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Hope is harder to construct in words without sounding false.</w:t>
        <w:br/>
        <w:br/>
        <w:t>On Instagram, dedicated mental health advocacy pages produce high-volume, high-engagement content that consistently uses positive linguistic framing. Wu and Hong (2022), analysing over 7,000 #mentalhealth posts, found that the majority of captions and comments carried positive sentiment and that images with human faces attracted more likes, comments, and positive responses. Koinig (2022) likewise showed that motivational quotes and influencer posts—formats that emphasise encouragement and relatability—received the most favourable evaluations from young Instagram users. Naslund et al. (2016) observed that people with mental illness increasingly turn to social media for peer-to-peer support, finding greater social connectedness and opportunities to challenge stigma. These captions function as concise discursive units in which lexical choices, modality, and directive structures work together to produce specific social meanings. Discourse-analytic work on related platforms has begun to show how advocacy actors position audiences and construct collective support through language and multimodal resources (Koteyko &amp; Atanasova, 2018). Despite this documented prevalence, the specific lexical and grammatical mechanisms through which short-form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by examining how mental health captions on Instagram use lexical and grammatical choices to construct two discursive orientations—hope construction and empowerment language; by identifying the linguistic features that characterise public comment responses to those captions; and by describing what these two levels of analysis, taken together, reveal about the collective construction of positive mental health discourse in digital advocacy spaces. The analysis is grounded in Positive Discourse Analysis (Martin, 2004) and draws on an adapted version of Chang’s (2009) online support typology. Rather than assuming that positive framing in Instagram captions is inherently beneficial, the study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 xml:space="preserve">This study is grounded in Positive Discourse Analysis (PDA), a framework developed by Martin (2004) within Systemic Functional Linguistics (SFL). Unlike critical discourse approaches that foreground power asymmetries, inequality, or problematization, PDA examines how language resources construct solidarity, hope, agency, and constructive social action. Martin (2004) demonstrates that specific linguistic choices, including forward-looking modality, inclusive pronouns, and action-oriented verbs, actively build positive social meanings. PDA has since been applied to institutional, educational, and digital texts to trace how language fosters resilience and collective support (see Macgilchrist, 2007; Bartesaghi &amp; Castor, 2008).</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 xml:space="preserve">For this study, PDA provides a structured linguistic framework to identify how mental health captions encode optimism (hope construction) and agency (empowerment language) through specific grammatical and lexical patterns. The framework is particularly suited to short-form digital texts because it prioritizes discursive function over isolated keywords, allowing for context-sensitive coding of meaning-making strategies.</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However, this study does not adopt PDA uncritically. Several scholars have noted that an exclusive focus on "positive" discourse risks naturalizing particular framings without interrogating whose positivity is centered or whose experiences are marginalized (Bartesaghi &amp; Castor, 2008; Macgilchrist, 2007). In the specific context of Instagram mental health content, this concern is substantive: empirical and critical media studies have documented that social media wellness discourse can reproduce toxic positivity, commodify recovery language, and sideline clinical or diagnostic complexity (Naslund et al., 2016; Yao &amp; Zhong, 2014). This study applies PDA instrumentally as an analytical instrument to identify and categorize linguistic strategies, while acknowledging that “positive” framing is itself a constructed, selective discourse practice.</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 xml:space="preserve">To analyze how audiences linguistically respond to these PDA-consistent caption strategies, this study integrates Chang’s (2009) online support typology as a complementary analytical instrument. Chang (2009) identified four functional categories of supportive language in computer-mediated communication — informational, emotional, esteem, and network support — originally applied to a Taiwanese text-based psychosis peer support group. The present study adapts this typology for the Instagram advocacy context, collapsing emotional and esteem support into a unified “supportive lexicon” category and operationalizing network support as “personal narrative framing,” given the distinct interactional norms of public social media comment sections. Pairing PDA with Chang’s (2009) adapted typology allows the study to move beyond caption-level analysis and examine whether particular caption strategies co-occur with particular comment response types, making the analytical framework responsive to both production and reception dimensions of digital mental health discourse.</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 xml:space="preserve">Empirical research on digital mental health discourse confirms that Instagram content is predominantly positive in orientation and is designed to elicit supportive interaction. Wu and Hong (2022) analyzed 7,078 posts tagged #mentalhealth and found that among posts containing human faces (n=1,472), 77.6% expressed positive caption sentiment; comment sections were dominated by supportive lexical items. They also found that when captions and images shared the same emotional tone, readers were more likely to leave positive comments, a finding that foregrounds caption-comment alignment as an empirically observable phenomenon worth investigating linguistically.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Koinig (2022) surveyed 532 active Instagram users and reported that motivational quotes received higher engagement than other content formats. Koteyko and Atanasova (2018), examining mental health advocacy tweets during Depression Awareness Week, showed how users and organisations deploy positioning strategies and multimodal resources to invite empathy, validate experience, and construct collective support. These studies establish that Instagram and related platforms intentionally use positive framing, but they stop short of categorizing the specific lexical and grammatical strategies through a PDA lens, or mapping how comment language structurally aligns with caption strategies.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sz w:val="22"/>
          <w:szCs w:val="22"/>
          <w:rtl w:val="0"/>
        </w:rPr>
        <w:t>Audience responses to mental health content follow recognizable linguistic patterns. Chang (2009), analyzing communication within an online psychosis support group, identified four primary support types: informational support, emotional support, esteem support, and network support. Subsequent digital discourse studies have found that comment sections often mirror the discursive stance of the original post, with emotional and network support dominating wellness communities (Naslund et al., 2016).</w:t>
      </w:r>
      <w:r w:rsidDel="00000000" w:rsidR="00000000" w:rsidRPr="00000000">
        <w:rPr>
          <w:rtl w:val="0"/>
        </w:rPr>
      </w:r>
    </w:p>
    <w:p w:rsidR="00000000" w:rsidDel="00000000" w:rsidP="00000000" w:rsidRDefault="00000000" w:rsidRPr="00000000" w14:paraId="00000028">
      <w:pPr>
        <w:spacing w:line="480" w:lineRule="auto"/>
        <w:rPr/>
      </w:pP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sz w:val="22"/>
          <w:szCs w:val="22"/>
          <w:rtl w:val="0"/>
        </w:rPr>
        <w:t xml:space="preserve">However, most existing analyses treat comments as sentiment data or engagement metrics rather than as structured linguistic responses. This study addresses that gap by applying a focused adaptation of Chang’s (2009) typology: emotional and esteem support are collapsed into a single “supportive lexicon” category, and network support is operationalized as “personal narrative framing.” Informational support is excluded from primary analysis as it is markedly less prevalent in advocacy page comment sections. Identifying the linguistic features of these comment responses is thus central to the second research question and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