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ask for help; take the first step; prioritize your mental health; break the stigma</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 is okay to ask for help; you do not have to be strong all the time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we have to; none of us have to take that action alone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Myth-busting frames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debunking myths; correcting misconceptions about estrangement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beliefs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(P1_C2). The clause cancels a presumed requirement to appear fine. Directives assign present action. Another caption asks readers to “Join us this #MentalHealthAwarenessMonth by agreeing to #TakeTheMoment to prioritize your mental health” (P1_C5). Collective pronouns share agency. A myth-busting post opens with “Stop us if you’ve heard these mental health myths before” and then reframes public talk about illness (P2_C2). In Positive Discourse Analysis terms, such captions construct the reader as a capable actor and the community as one that backs that capacity (Martin, 2004).</w:t>
      </w:r>
    </w:p>
    <w:p>
      <w:pPr>
        <w:spacing w:line="480" w:lineRule="auto" w:before="0" w:after="0"/>
        <w:ind w:firstLine="720" w:left="0"/>
        <w:jc w:val="both"/>
      </w:pPr>
      <w:r>
        <w:rPr>
          <w:rFonts w:ascii="Georgia" w:hAnsi="Georgia" w:eastAsia="Georgia" w:cs="Georgia"/>
          <w:b w:val="0"/>
          <w:i w:val="0"/>
          <w:sz w:val="22"/>
          <w:szCs w:val="22"/>
        </w:rPr>
        <w:t xml:space="preserve">The grammar of empowerment in this corpus is therefore not only motivational tone. It is a pattern of mood, person, and evaluation. Second-person address keeps the reader in the clause. Bare or lightly modalized imperatives keep the time of action near. Evaluative statements about what is okay or not required rework social norms that would otherwise block the recommended move. Those resources fit Instagram’s short caption space. They pack stance and action into a few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little victories; progress and growth; not perfection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 and prediction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 you will be ready for it when it comes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this life is worth living; thank you for staying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Temporal and aspectual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step by step; when it comes; seasonal change metaphors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moment of reading</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Incremental progress lexis scales recovery into units a reader can inhabit. One caption states, “Small steps lead to big progress. Focus on the little victories that pave the way for meaningful change” (P1_C4). A comment under that post echoes the same frame: “It is important to celebrate the ‘small’ steps forward! They can provide a source of hope as well” (P1_C4_X2). Future-oriented modality projects possibility. A crisis-oriented caption tells the reader, “You can get through this” after naming an anxiety loop (P2_C4). Another post in Suicide Prevention Month states, “If facing tomorrow feels impossible, please know you’re not alone. We hope you stay, and we want you to get the support you deserve” (P2_C5). Hope construction here is a package of time, modality, and evaluation rather than a single keyword of positivity.</w:t>
      </w:r>
    </w:p>
    <w:p>
      <w:pPr>
        <w:spacing w:line="480" w:lineRule="auto" w:before="0" w:after="0"/>
        <w:ind w:firstLine="720" w:left="0"/>
        <w:jc w:val="both"/>
      </w:pPr>
      <w:r>
        <w:rPr>
          <w:rFonts w:ascii="Georgia" w:hAnsi="Georgia" w:eastAsia="Georgia" w:cs="Georgia"/>
          <w:b w:val="0"/>
          <w:i w:val="0"/>
          <w:sz w:val="22"/>
          <w:szCs w:val="22"/>
        </w:rPr>
        <w:t xml:space="preserve">That package matters for the study’s larger claim. Hope here is not the absence of struggle. Several hope captions named risk, exhaustion, or imperfect days before the projective clause arrived. The linguistic sequence often moves from problem to trajectory. The second move does not delete the first. It repositions it inside a longer time frame. Beelen and Karsay (2024) found that exposure to hopeful Instagram messages alone did not reliably raise hope in experimental conditions. The present analysis does not test effect. It shows how hope is built in the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example pairs present-tense permission with trajectory talk: the text authorizes imperfect days and not being okay, then keeps recovery talk available through ongoing support language rather than a single directive (P1_C2). Stage 1 of coding marked both orientations present. Stage 2 could not demote either orientation without losing the caption’s main load. Permission and “okay to not be okay” authorize present vulnerability (empowerment). The forward look toward better days and continued support keeps a recovery line open (hope). The BOTH code records that coexistence. Writers can instruct or authorize present action and project a recoverable future in the same short post.</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Main linguistic markers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Empathy; validation; praise; short affirmation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First-person past or present experience talk</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“Absolutely! There’s so much misinformation out there, that’s why education and open conversations are key” (P2_C2_X1). Another affirms, “Debunking myths like ‘mental illness is a sign of weakness’ is absolutely vital to fighting stigma” (P2_C2_X2). Under a hope-oriented line, a commenter writes, “Thank you for your kind words of encouragement… know that you have a beautiful gift in your soul” (P2_C4_X1).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 schizophrenia awareness, one commenter writes, “My husband has schizophrenia, he is suicidal. He has completely lost touch with reality…” (P1_C3_X1). Under a progress caption, another reports family diagnosis and help-seeking: “My youngest was recently diagnosed with bi-polar 1. I’m taking the family to family class offered and educating myself the best I can” (P1_C5_X1). Grammatically, the narrative reply reintroduces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Comment pattern observed</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Mostly supportive lexicon; some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plus a higher share of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both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Mostly supportive lexicon</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