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9">
      <w:pPr>
        <w:spacing w:after="0" w:before="240" w:line="480" w:lineRule="auto"/>
        <w:ind w:left="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val="0"/>
          <w:i w:val="0"/>
          <w:sz w:val="22"/>
        </w:rPr>
        <w:t xml:space="preserve">Contemporary Corpus. </w:t>
      </w:r>
      <w:r>
        <w:rPr>
          <w:rFonts w:ascii="Georgia" w:hAnsi="Georgia" w:eastAsia="Georgia" w:cs="Georgia"/>
          <w:b w:val="0"/>
          <w:i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All coded data was pooled across three analytical tasks: (a) Caption strategy distribution. The proportion of HOPE vs. EMPOWERMENT across the 30-caption corpus was described, with dominant feature types tallied per category. (b) Comment linguistic features. The dominant response types (SUPPORTIVE LEXICON vs. PERSONAL NARRATIVE) and their characteristic linguistic markers across all 60 comment units were described independently. (c) Cross-level synthesis. Patterns at the intersection of caption type and comment response type were described to characterize how positive mental health meanings are collectively constructed. The analysis is strictly descriptive: it identifies linguistic patterns and feature frequencies without making temporal, causal, or generalizable claims.</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through December 2025, with preference for 2025. No cross-year comparison is performed.</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left"/>
      </w:pPr>
      <w:r>
        <w:rPr>
          <w:rFonts w:ascii="Georgia" w:hAnsi="Georgia" w:eastAsia="Georgia" w:cs="Georgia"/>
          <w:b/>
          <w:i w:val="0"/>
          <w:sz w:val="28"/>
          <w:szCs w:val="28"/>
        </w:rPr>
        <w:t xml:space="preserve">RESULTS, ANALYSIS, AND DISCUSSION</w:t>
      </w:r>
    </w:p>
    <w:p>
      <w:pPr>
        <w:ind w:firstLine="720"/>
        <w:spacing w:line="480" w:lineRule="auto" w:before="0" w:after="0"/>
        <w:jc w:val="both"/>
      </w:pPr>
      <w:r>
        <w:rPr>
          <w:rFonts w:ascii="Georgia" w:hAnsi="Georgia" w:eastAsia="Georgia" w:cs="Georgia"/>
          <w:b w:val="0"/>
          <w:i w:val="0"/>
          <w:sz w:val="22"/>
          <w:szCs w:val="22"/>
        </w:rPr>
        <w:t xml:space="preserve">This chapter reports and interprets the linguistic patterns observed in the 30-caption corpus and the accompanying comments. The focus is qualitative and discourse-analytic. Counts are used only to orient the reader to what was common or rare in this corpus. They are not treated as statistical tests or generalizable rates. The chapter is organized in three parts that follow the research questions. Part I addresses Research Question 1 by describing the lexical and grammatical features that construct hope and empowerment in captions. Part II addresses Research Question 2 by describing the linguistic features of public comment responses. Part III addresses Research Question 3 by reading caption and comment patterns together as evidence of how positive mental health meanings are discursively co-constructed in Instagram advocacy spaces.</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spacing w:line="480" w:lineRule="auto" w:before="0" w:after="0"/>
        <w:jc w:val="both"/>
      </w:pPr>
      <w:r>
        <w:rPr>
          <w:rFonts w:ascii="Georgia" w:hAnsi="Georgia" w:eastAsia="Georgia" w:cs="Georgia"/>
          <w:b w:val="0"/>
          <w:i w:val="0"/>
          <w:sz w:val="22"/>
          <w:szCs w:val="22"/>
        </w:rPr>
        <w:t xml:space="preserve">Part I answers Research Question 1: what lexical and grammatical features on Instagram captions construct hope and empowerment. Caption coding followed the two-stage Identify-and-Sort procedure in Appendix A. Hope construction and empowerment language were marked present or absent from the illustrative markers. Each caption then received a dominant code of HOPE, EMPOWERMENT, or BOTH.</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firstLine="720"/>
        <w:spacing w:line="480" w:lineRule="auto" w:before="0" w:after="0"/>
        <w:jc w:val="both"/>
      </w:pPr>
      <w:r>
        <w:rPr>
          <w:rFonts w:ascii="Georgia" w:hAnsi="Georgia" w:eastAsia="Georgia" w:cs="Georgia"/>
          <w:b w:val="0"/>
          <w:i w:val="0"/>
          <w:sz w:val="22"/>
          <w:szCs w:val="22"/>
        </w:rPr>
        <w:t xml:space="preserve">Empowerment language was the more common dominant orientation. Most captions positioned the reader as able to act in the present. A smaller set oriented the reader toward a recovery or growth trajectory and was coded HOPE. A few captions carried both orientations at comparable strength and were coded BOTH. Table 2 summarizes the distribution for orientation only.</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Dominant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What it privileges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speech act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capacity to act or decide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or should act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 possibility or recovery trajectory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Things can or will get better</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Act now and recovery remains open</w:t>
            </w:r>
          </w:p>
        </w:tc>
      </w:tr>
    </w:tbl>
    <w:p>
      <w:pPr>
        <w:ind w:firstLine="720"/>
        <w:spacing w:line="480" w:lineRule="auto" w:before="240" w:after="0"/>
        <w:jc w:val="both"/>
      </w:pPr>
      <w:r>
        <w:rPr>
          <w:rFonts w:ascii="Georgia" w:hAnsi="Georgia" w:eastAsia="Georgia" w:cs="Georgia"/>
          <w:b w:val="0"/>
          <w:i w:val="0"/>
          <w:sz w:val="22"/>
          <w:szCs w:val="22"/>
        </w:rPr>
        <w:t xml:space="preserve">The imbalance does not mean hope is marginal. Hope captions clustered in suicide-prevention and recovery-trajectory posts, where future-oriented reassurance carries a distinct interpersonal load. Empowerment captions clustered in stigma-challenge, help-seeking, and self-care posts, where the preferred move is to authorize present action. The coding scheme treats that division as a difference in discursive focus, not as a ranking of value. The pattern is consistent with observational work on Instagram mental health content that finds motivational and action-oriented formats highly visible (Koinig, 2022; Wu &amp; Hong, 2022), and with a Positive Discourse Analysis interest in how texts build capacity and solidarity (Martin, 2004).</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spacing w:line="480" w:lineRule="auto" w:before="0" w:after="0"/>
        <w:jc w:val="both"/>
      </w:pPr>
      <w:r>
        <w:rPr>
          <w:rFonts w:ascii="Georgia" w:hAnsi="Georgia" w:eastAsia="Georgia" w:cs="Georgia"/>
          <w:b w:val="0"/>
          <w:i w:val="0"/>
          <w:sz w:val="22"/>
          <w:szCs w:val="22"/>
        </w:rPr>
        <w:t xml:space="preserve">Empowerment captions positioned the reader as able to act in the present. Table 3 groups the main linguistic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ask for help; take the first step; prioritize your mental health; break the stigma</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 is okay to ask for help; you do not have to be strong all the time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we have to; none of us have to take that action alone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Myth-busting frames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debunking myths; correcting misconceptions about estrangement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beliefs that block support-seeking</w:t>
            </w:r>
          </w:p>
        </w:tc>
      </w:tr>
    </w:tbl>
    <w:p>
      <w:pPr>
        <w:ind w:firstLine="720"/>
        <w:spacing w:line="480" w:lineRule="auto" w:before="240" w:after="0"/>
        <w:jc w:val="both"/>
      </w:pPr>
      <w:r>
        <w:rPr>
          <w:rFonts w:ascii="Georgia" w:hAnsi="Georgia" w:eastAsia="Georgia" w:cs="Georgia"/>
          <w:b w:val="0"/>
          <w:i w:val="0"/>
          <w:sz w:val="22"/>
          <w:szCs w:val="22"/>
        </w:rPr>
        <w:t xml:space="preserve">These forms do more than give advice. Permission statements reframe help-seeking and vulnerability as legitimate action. Inclusive we builds solidarity rather than isolating the reader as a solitary recipient of advice, which matters for PDA’s link between positive discourse and solidarity (Martin, 2004). Myth-busting mixes declaratives that state a corrected fact with imperatives that tell the reader what to do with that fact. In framework terms, the reader is positioned as someone who can take charge now (Bartlett, 2012).</w:t>
      </w:r>
    </w:p>
    <w:p>
      <w:pPr>
        <w:spacing w:line="480" w:lineRule="auto" w:before="240" w:after="0"/>
        <w:ind w:firstLine="0"/>
        <w:jc w:val="left"/>
      </w:pPr>
      <w:r>
        <w:rPr>
          <w:rFonts w:ascii="Georgia" w:hAnsi="Georgia" w:eastAsia="Georgia" w:cs="Georgia"/>
          <w:b w:val="0"/>
          <w:i/>
          <w:sz w:val="24"/>
          <w:szCs w:val="24"/>
        </w:rPr>
        <w:t xml:space="preserve">Lexical and grammatical features of hope construction</w:t>
      </w:r>
    </w:p>
    <w:p>
      <w:pPr>
        <w:ind w:firstLine="72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 xml:space="preserve">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little victories; progress and growth; not perfection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 and prediction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 you will be ready for it when it comes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this life is worth living; thank you for staying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Temporal and aspectual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step by step; when it comes; seasonal change metaphors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moment of reading</w:t>
            </w:r>
          </w:p>
        </w:tc>
      </w:tr>
    </w:tbl>
    <w:p>
      <w:pPr>
        <w:ind w:firstLine="720"/>
        <w:spacing w:line="480" w:lineRule="auto" w:before="240" w:after="0"/>
        <w:jc w:val="both"/>
      </w:pPr>
      <w:r>
        <w:rPr>
          <w:rFonts w:ascii="Georgia" w:hAnsi="Georgia" w:eastAsia="Georgia" w:cs="Georgia"/>
          <w:b w:val="0"/>
          <w:i w:val="0"/>
          <w:sz w:val="22"/>
          <w:szCs w:val="22"/>
        </w:rPr>
        <w:t xml:space="preserve">Grammatically, hope captions relied less on bare imperatives and more on declarative reassurances and predictive clauses. The reader was positioned as someone who can look forward. That orientation aligns with work that treats hopeful mental health content as a distinct communicative resource on Instagram, not merely as generic positivity (Beelen &amp; Karsay, 2024). It also answers the caution in PDA scholarship that positive discourse must be described in specific linguistic terms rather than assumed as a single mood (Macgilchrist, 2007; Lecompte-Van Poucke, 2022).</w:t>
      </w:r>
    </w:p>
    <w:p>
      <w:pPr>
        <w:spacing w:line="480" w:lineRule="auto" w:before="240" w:after="0"/>
        <w:ind w:firstLine="0"/>
        <w:jc w:val="left"/>
      </w:pPr>
      <w:r>
        <w:rPr>
          <w:rFonts w:ascii="Georgia" w:hAnsi="Georgia" w:eastAsia="Georgia" w:cs="Georgia"/>
          <w:b w:val="0"/>
          <w:i/>
          <w:sz w:val="24"/>
          <w:szCs w:val="24"/>
        </w:rPr>
        <w:t xml:space="preserve">Blended captions</w:t>
      </w:r>
    </w:p>
    <w:p>
      <w:pPr>
        <w:ind w:firstLine="720"/>
        <w:spacing w:line="480" w:lineRule="auto" w:before="0" w:after="0"/>
        <w:jc w:val="both"/>
      </w:pPr>
      <w:r>
        <w:rPr>
          <w:rFonts w:ascii="Georgia" w:hAnsi="Georgia" w:eastAsia="Georgia" w:cs="Georgia"/>
          <w:b w:val="0"/>
          <w:i w:val="0"/>
          <w:sz w:val="22"/>
          <w:szCs w:val="22"/>
        </w:rPr>
        <w:t xml:space="preserve">A small number of captions were coded BOTH because hope and empowerment signals carried comparable weight. One paired an anxiety-loop reframing technique (shifting what if toward even if or what is within control) with the predictive reassurance you can get through this. Another paired the empowerment claim that seeking support is not weakness with the hope phrase a step toward healing. Blended cases matter analytically. They show that the two orientations are not always mutually exclusive in short-form advocacy text, and that Stage 2 of the coding procedure must weigh speech-act force and clause position rather than count keywords alone.</w:t>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spacing w:line="480" w:lineRule="auto" w:before="0" w:after="0"/>
        <w:jc w:val="both"/>
      </w:pPr>
      <w:r>
        <w:rPr>
          <w:rFonts w:ascii="Georgia" w:hAnsi="Georgia" w:eastAsia="Georgia" w:cs="Georgia"/>
          <w:b w:val="0"/>
          <w:i w:val="0"/>
          <w:sz w:val="22"/>
          <w:szCs w:val="22"/>
        </w:rPr>
        <w:t xml:space="preserve">Part II answers Research Question 2: what linguistic features characterize public comment responses to hope- and empowerment-oriented captions. Comment coding followed Appendix B. Eligible comments were those written in English, long enough for analysis, and not limited to emoji, tags, or nested replies. Comments that offered encouragement, validation, or empathy without a personal story were coded SUPPORTIVE LEXICON. Comments that shared a first-person mental health experience or recovery trajectory were coded PERSONAL NARRATIVE.</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firstLine="720"/>
        <w:spacing w:line="480" w:lineRule="auto" w:before="0" w:after="0"/>
        <w:jc w:val="both"/>
      </w:pPr>
      <w:r>
        <w:rPr>
          <w:rFonts w:ascii="Georgia" w:hAnsi="Georgia" w:eastAsia="Georgia" w:cs="Georgia"/>
          <w:b w:val="0"/>
          <w:i w:val="0"/>
          <w:sz w:val="22"/>
          <w:szCs w:val="22"/>
        </w:rPr>
        <w:t xml:space="preserve">Supportive lexicon was the more common response type among eligible comments. Personal narrative was less frequent but still clearly present. Table 5 sets the two types side by side.</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Main linguistic markers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Empathy phrases; validation; praise; short affective forms (you are so loved; pls stay with us)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the caption stance; offers encouragement without a personal story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First-person past or present (I felt; I went through); diagnosis or crisis naming; recovery timeline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public thread; realizes network support</w:t>
            </w:r>
          </w:p>
        </w:tc>
      </w:tr>
    </w:tbl>
    <w:p>
      <w:pPr>
        <w:ind w:firstLine="720"/>
        <w:spacing w:line="480" w:lineRule="auto" w:before="240" w:after="0"/>
        <w:jc w:val="both"/>
      </w:pPr>
      <w:r>
        <w:rPr>
          <w:rFonts w:ascii="Georgia" w:hAnsi="Georgia" w:eastAsia="Georgia" w:cs="Georgia"/>
          <w:b w:val="0"/>
          <w:i w:val="0"/>
          <w:sz w:val="22"/>
          <w:szCs w:val="22"/>
        </w:rPr>
        <w:t xml:space="preserve">The preference for supportive lexicon is consistent with Chang (2009), who found emotional and esteem support highly active in online mental health peer spaces, and with later social media support work that treats validation and encouragement as default public replies (Myrick et al., 2015; Kim et al., 2023). Personal narrative remains important because it shows that these comment sections are not only cheer spaces. They also host lived-experience disclosure.</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firstLine="720"/>
        <w:spacing w:line="480" w:lineRule="auto" w:before="0" w:after="0"/>
        <w:jc w:val="both"/>
      </w:pPr>
      <w:r>
        <w:rPr>
          <w:rFonts w:ascii="Georgia" w:hAnsi="Georgia" w:eastAsia="Georgia" w:cs="Georgia"/>
          <w:b w:val="0"/>
          <w:i w:val="0"/>
          <w:sz w:val="22"/>
          <w:szCs w:val="22"/>
        </w:rPr>
        <w:t xml:space="preserve">Supportive comments often mirrored caption language. Under empowerment captions they restated agency, as in asking for help is courage and healing happens in connection. Under hope captions they amplified trajectory language, as in small steps everyday, source of hope, and growing through what we go through. That mirroring is a linguistic solidarity move. Commenters take up the caption’s preferred reader position and return it in shortened form (Martin, 2004). Short affective forms were especially common under crisis-oriented hope posts. Informational support was rare in the eligible set, which matches the study’s decision to keep primary comment coding on supportive lexicon and personal narrative.</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firstLine="720"/>
        <w:spacing w:line="480" w:lineRule="auto" w:before="0" w:after="0"/>
        <w:jc w:val="both"/>
      </w:pPr>
      <w:r>
        <w:rPr>
          <w:rFonts w:ascii="Georgia" w:hAnsi="Georgia" w:eastAsia="Georgia" w:cs="Georgia"/>
          <w:b w:val="0"/>
          <w:i w:val="0"/>
          <w:sz w:val="22"/>
          <w:szCs w:val="22"/>
        </w:rPr>
        <w:t xml:space="preserve">Personal narrative comments typically used first-person past or present forms such as I felt, I went through, and I have been having this feelings. Some named a diagnosis, a crisis event, or an ongoing struggle. A subset linked the story back to the caption theme, for example by describing a spouse’s schizophrenia under a World Schizophrenia Day post or by recounting a near-death experience under a suicide-prevention caption. Those links turn the comment into a second voice in the same discursive event.</w:t>
      </w:r>
    </w:p>
    <w:p>
      <w:pPr>
        <w:ind w:firstLine="720"/>
        <w:spacing w:line="480" w:lineRule="auto" w:before="0" w:after="0"/>
        <w:jc w:val="both"/>
      </w:pPr>
      <w:r>
        <w:rPr>
          <w:rFonts w:ascii="Georgia" w:hAnsi="Georgia" w:eastAsia="Georgia" w:cs="Georgia"/>
          <w:b w:val="0"/>
          <w:i w:val="0"/>
          <w:sz w:val="22"/>
          <w:szCs w:val="22"/>
        </w:rPr>
        <w:t xml:space="preserve">A few narratives expressed unresolved distress rather than recovery. Those comments still count as personal narrative framing under Appendix B because the commenter shares lived experience. Network support in Chang’s (2009) original sense is realized here through first-person disclosure rather than through explicit group invitations. Related work on online social support notes that narrative posts do relational work by making private struggle publicly legible (Yip, 2024).</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spacing w:line="480" w:lineRule="auto" w:before="0" w:after="0"/>
        <w:jc w:val="both"/>
      </w:pPr>
      <w:r>
        <w:rPr>
          <w:rFonts w:ascii="Georgia" w:hAnsi="Georgia" w:eastAsia="Georgia" w:cs="Georgia"/>
          <w:b w:val="0"/>
          <w:i w:val="0"/>
          <w:sz w:val="22"/>
          <w:szCs w:val="22"/>
        </w:rPr>
        <w:t xml:space="preserve">Part III answers Research Question 3: what the caption and comment patterns together reveal about how positive mental health meanings are discursively constructed in Instagram advocacy spaces. The unit of interest is the joint orientation produced when both levels are read together.</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spacing w:line="480" w:lineRule="auto" w:before="0" w:after="0"/>
        <w:jc w:val="both"/>
      </w:pPr>
      <w:r>
        <w:rPr>
          <w:rFonts w:ascii="Georgia" w:hAnsi="Georgia" w:eastAsia="Georgia" w:cs="Georgia"/>
          <w:b w:val="0"/>
          <w:i w:val="0"/>
          <w:sz w:val="22"/>
          <w:szCs w:val="22"/>
        </w:rPr>
        <w:t xml:space="preserve">Supportive lexicon appeared under all caption orientations. It was especially common under empowerment captions. Personal narrative appeared under both hope and empowerment captions but was relatively more noticeable under hope captions in this corpus. Table 6 presents the cross-level pattern in qualitative terms.</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Comment pattern observed</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Mostly supportive lexicon; some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plus a higher share of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both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Mostly supportive lexicon</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spacing w:line="480" w:lineRule="auto" w:before="0" w:after="0"/>
        <w:jc w:val="both"/>
      </w:pPr>
      <w:r>
        <w:rPr>
          <w:rFonts w:ascii="Georgia" w:hAnsi="Georgia" w:eastAsia="Georgia" w:cs="Georgia"/>
          <w:b w:val="0"/>
          <w:i w:val="0"/>
          <w:sz w:val="22"/>
          <w:szCs w:val="22"/>
        </w:rPr>
        <w:t xml:space="preserve">Positive Discourse Analysis treats constructive discourse as something to be described in linguistic detail, not as an automatic social good (Martin, 2004; Macgilchrist, 2007). In this corpus, positive mental health meanings are co-constructed mainly through two complementary moves. Captions build a preferred reader position, either as someone who can act now (empowerment) or as someone who can look forward (hope). Comments largely ratify that position through supportive lexicon, and a smaller set of comments deepen it through personal narrative. The result is a public exchange in which agency and encouragement are the most visible shared resources, while lived experience remains available as a secondary but important strand.</w:t>
      </w:r>
    </w:p>
    <w:p>
      <w:pPr>
        <w:ind w:firstLine="720"/>
        <w:spacing w:line="480" w:lineRule="auto" w:before="0" w:after="0"/>
        <w:jc w:val="both"/>
      </w:pPr>
      <w:r>
        <w:rPr>
          <w:rFonts w:ascii="Georgia" w:hAnsi="Georgia" w:eastAsia="Georgia" w:cs="Georgia"/>
          <w:b w:val="0"/>
          <w:i w:val="0"/>
          <w:sz w:val="22"/>
          <w:szCs w:val="22"/>
        </w:rPr>
        <w:t xml:space="preserve">Bartlett (2012) warns that early PDA risked celebrating preferred texts without enough attention to context and hybridity. The present findings take that warning seriously. Empowerment and hope in this corpus appear in campaign posts, crisis posts, myth-busting posts, and short affective posts. Comments mix organizational praise, peer empathy, and raw disclosure. The positive orientation is real, but it is assembled from mixed materials under platform constraints of length, visibility, and ranking.</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spacing w:line="480" w:lineRule="auto" w:before="0" w:after="0"/>
        <w:jc w:val="both"/>
      </w:pPr>
      <w:r>
        <w:rPr>
          <w:rFonts w:ascii="Georgia" w:hAnsi="Georgia" w:eastAsia="Georgia" w:cs="Georgia"/>
          <w:b w:val="0"/>
          <w:i w:val="0"/>
          <w:sz w:val="22"/>
          <w:szCs w:val="22"/>
        </w:rPr>
        <w:t xml:space="preserve">The pattern also speaks to critiques of toxic positivity. Lecompte-Van Poucke (2022) shows how forced positivity on social media can silence difficulty. Wong et al. (2025) examine public perceptions of good vibes 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w:t>
      </w:r>
    </w:p>
    <w:p>
      <w:pPr>
        <w:ind w:firstLine="720"/>
        <w:spacing w:line="480" w:lineRule="auto" w:before="0" w:after="0"/>
        <w:jc w:val="both"/>
      </w:pPr>
      <w:r>
        <w:rPr>
          <w:rFonts w:ascii="Georgia" w:hAnsi="Georgia" w:eastAsia="Georgia" w:cs="Georgia"/>
          <w:b w:val="0"/>
          <w:i w:val="0"/>
          <w:sz w:val="22"/>
          <w:szCs w:val="22"/>
        </w:rPr>
        <w:t xml:space="preserve">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spacing w:line="480" w:lineRule="auto" w:before="240" w:after="0"/>
        <w:ind w:firstLine="0"/>
        <w:jc w:val="left"/>
      </w:pPr>
      <w:r>
        <w:rPr>
          <w:rFonts w:ascii="Georgia" w:hAnsi="Georgia" w:eastAsia="Georgia" w:cs="Georgia"/>
          <w:b w:val="0"/>
          <w:i/>
          <w:sz w:val="24"/>
          <w:szCs w:val="24"/>
        </w:rPr>
        <w:t xml:space="preserve">How the findings answer the research questions</w:t>
      </w:r>
    </w:p>
    <w:p>
      <w:pPr>
        <w:ind w:firstLine="720"/>
        <w:spacing w:line="480" w:lineRule="auto" w:before="0" w:after="0"/>
        <w:jc w:val="both"/>
      </w:pPr>
      <w:r>
        <w:rPr>
          <w:rFonts w:ascii="Georgia" w:hAnsi="Georgia" w:eastAsia="Georgia" w:cs="Georgia"/>
          <w:b w:val="0"/>
          <w:i w:val="0"/>
          <w:sz w:val="22"/>
          <w:szCs w:val="22"/>
        </w:rPr>
        <w:t xml:space="preserve">For Research Question 1, hope is constructed mainly through incremental progress lexis, future-oriented modality, life-worth declarations, and temporal framing, while empowerment is constructed mainly through imperatives, permission statements, collective pronouns, and myth-busting frames. For Research Question 2, public comments are characterized primarily by supportive lexicon that mirrors and ratifies caption stance, with personal narrative as a meaningful secondary type that brings first-person experience into the thread. For Research Question 3, positive mental health meanings in these Instagram advocacy spaces are discursively co-constructed through an empowerment-leaning caption style, a supportive-leaning comment style, and a secondary hope-and-narrative channel that keeps recovery talk and lived experience in public view. The co-construction is linguistic before it is psychological. It is built from the lexical and grammatical choices described above, on both sides of the caption-comment exchange.</w:t>
      </w:r>
    </w:p>
    <w:p w:rsidR="00000000" w:rsidDel="00000000" w:rsidP="00000000" w:rsidRDefault="00000000" w:rsidRPr="00000000" w14:paraId="00000093">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left"/>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before="240" w:after="0"/>
        <w:ind w:left="0"/>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before="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before="240" w:after="0"/>
        <w:ind w:left="0"/>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before="0" w:after="0"/>
        <w:ind w:left="0" w:firstLine="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