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headerReference w:type="default" r:id="rId10"/>
          <w:headerReference w:type="first" r:id="rId11"/>
          <w:type w:val="nextPage"/>
          <w:pgSz w:h="16838" w:w="11906" w:orient="portrait"/>
          <w:pgMar w:bottom="1440" w:top="1440" w:left="2160" w:right="1440" w:header="720" w:footer="708"/>
          <w:titlePg/>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1. What lexical and grammatical features do Instagram mental health advocacy captions use to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w:type="default" r:id="rId12"/>
          <w:headerReference w:type="first" r:id="rId13"/>
          <w:type w:val="nextPage"/>
          <w:pgSz w:h="16838" w:w="11906" w:orient="portrait"/>
          <w:pgMar w:bottom="1440" w:top="1440" w:left="2160" w:right="1440" w:header="720" w:footer="708"/>
          <w:titlePg/>
          <w:pgNumType w:fmt="decimal" w:start="1"/>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w:type="default" r:id="rId14"/>
          <w:headerReference w:type="first" r:id="rId15"/>
          <w:type w:val="nextPage"/>
          <w:pgSz w:h="16838" w:w="11906" w:orient="portrait"/>
          <w:pgMar w:bottom="1440" w:top="1440" w:left="2160" w:right="1440" w:header="720" w:footer="708"/>
          <w:titlePg/>
          <w:pgNumType w:fmt="decimal"/>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sectPr>
          <w:headerReference w:type="default" r:id="rId16"/>
          <w:headerReference w:type="first" r:id="rId17"/>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sectPr>
          <w:headerReference w:type="default" r:id="rId18"/>
          <w:headerReference w:type="first" r:id="rId19"/>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w:type="default" r:id="rId20"/>
          <w:headerReference w:type="first" r:id="rId21"/>
          <w:type w:val="nextPage"/>
          <w:pgSz w:h="16838" w:w="11906" w:orient="portrait"/>
          <w:pgMar w:bottom="1440" w:top="1440" w:left="2160" w:right="1440" w:header="720" w:footer="708"/>
          <w:titlePg/>
          <w:pgNumType w:fmt="decimal"/>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ind w:firstLine="0"/>
        <w:jc w:val="left"/>
      </w:pPr>
      <w:r>
        <w:rPr>
          <w:rFonts w:ascii="Georgia" w:hAnsi="Georgia" w:eastAsia="Georgia" w:cs="Georgia"/>
          <w:b/>
          <w:sz w:val="24"/>
        </w:rPr>
        <w:t>APPENDIX C: CORPUS OF CAPTIONS AND COMMENTS</w:t>
      </w:r>
    </w:p>
    <w:p>
      <w:pPr>
        <w:spacing w:line="480" w:lineRule="auto" w:before="0" w:after="0"/>
        <w:ind w:left="0"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the eligible comments selected under each caption. Page identities are withheld. Entries are grouped by anonymized page. Under each page, captions are listed with their selected comments. Usernames and other direct personal identifiers were redacted where they appeared. Where an algorithmically surfaced comment pool did not yield a second eligible English comment, that fact is stated in place of a fabricated line. No placeholder text remains in this appendix.</w:t>
      </w:r>
    </w:p>
    <w:p>
      <w:pPr>
        <w:spacing w:line="480" w:lineRule="auto" w:before="240" w:after="0"/>
        <w:ind w:left="0" w:firstLine="0"/>
        <w:jc w:val="left"/>
      </w:pPr>
      <w:r>
        <w:rPr>
          <w:rFonts w:ascii="Georgia" w:hAnsi="Georgia" w:eastAsia="Georgia" w:cs="Georgia"/>
          <w:b/>
          <w:sz w:val="24"/>
        </w:rPr>
        <w:t>Page 01</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sz w:val="24"/>
        </w:rPr>
        <w:t>Page 02</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sz w:val="24"/>
        </w:rPr>
        <w:t>Page 03</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sz w:val="24"/>
        </w:rPr>
        <w:t>Page 04</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It's always important to remember that you're not alone, and asking for help is courage!!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 know exactly how is it living with negative thought the whole time. Recently I went through dark times, and I wanted to give up. And listing to Gaga's songs gives me the strength to continue. I did a video about mental health on tik tok, wish you guys could see.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No additional eligible English comment was available in the algorithmically surfaced sample for this post. The post was retained with the single eligible comment recorded under the other comment slot.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No additional eligible English comment was available in the algorithmically surfaced sample for this post. The post was retained with the single eligible comment recorded under the other comment slot.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No additional eligible English comment was available in the algorithmically surfaced sample for this post. The post was retained with the single eligible comment recorded under the other comment slot.</w:t>
      </w:r>
    </w:p>
    <w:p>
      <w:pPr>
        <w:spacing w:line="480" w:lineRule="auto" w:before="240" w:after="0"/>
        <w:ind w:left="0" w:firstLine="0"/>
        <w:jc w:val="left"/>
      </w:pPr>
      <w:r>
        <w:rPr>
          <w:rFonts w:ascii="Georgia" w:hAnsi="Georgia" w:eastAsia="Georgia" w:cs="Georgia"/>
          <w:b/>
          <w:sz w:val="24"/>
        </w:rPr>
        <w:t>Page 05</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don't have time to be sad so i just keep doing things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sz w:val="24"/>
        </w:rPr>
        <w:t>Page 06</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20" w:footer="708"/>
      <w:titlePg/>
      <w:pgNumType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header" Target="header10.xml"/><Relationship Id="rId18" Type="http://schemas.openxmlformats.org/officeDocument/2006/relationships/header" Target="header11.xml"/><Relationship Id="rId19" Type="http://schemas.openxmlformats.org/officeDocument/2006/relationships/header" Target="header12.xml"/><Relationship Id="rId20" Type="http://schemas.openxmlformats.org/officeDocument/2006/relationships/header" Target="header13.xml"/><Relationship Id="rId21"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