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P1_C2 states, "Every day won't look or feel perfect, and that's okay. Remember, it's okay to not be okay!" The repeated it is okay / it's okay cancels a presumed requirement to appear fine. P2_C7 combines permission with a directive: "You don't have to be strong all the time. It's okay to ask for help." The first sentence removes a demand for continuous strength. The second names help-seeking as the authorized action. P6_C7 extends the same pattern into trauma talk: "Not everyone's trauma gives them thick skin. Sometimes, it makes us more sensitive and vulnerable. It's okay to feel deeply and acknowledge our experiences.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P2_C3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P2_C2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P1_C4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(P1_C4_X2). P2_C4 moves from problem naming to a modalized prediction: "When you get caught in an anxiety loop, it's easy to let hypotheticals bog down your mind. Reframing your "what ifs?" positively can help you stay grounded in those hard moments. You can get through this." You can get through this projects possibility without stating certainty as fact. P2_C6 affirms value under a suicide-prevention frame: "You deserve to live a life full of joy, peace, love, and adventure. This life is worth living." The life-worth declaration does evaluative work in a crisis context where that value is under pressure.</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P2_C5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P1_C2 is a clear case: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P2_C7 shows a similar blend in a shorter form: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validation; praise; short affirmation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experience talk</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the myth-busting caption P2_C2, one reply states that "Debunking myths like 'mental illness is a sign of weakness' is absolutely vital to fighting stigma." (P2_C2_X2). The comment recycles the caption's anti-stigma evaluation in second-person public affirmation. Under the help-seeking caption P2_C7, a commenter reframes strength: "Such an important reminder—strength isn't never needing help, it's having the courage to reach out when you do." (P2_C7_X1).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P1_C3_X1 reports ongoing crisis: "My husband has schizophrenia, he is suicidal. He has completely lost touch with reality and does not trust anyone at all." The I here is a caregiver speaking from inside an unfinished situation, not from a recovery endpoint. Under the suicide-prevention caption P2_C5, another commenter writes, "I've had a rough month with my depression. Hanging on by a thread." (P2_C5_X2). Under P2_C6, a different narrative places crisis in the past and support in the present: "I've had to call 988 once and thinking about that moment breaks me. I'm doing so much better and they did really help me gain my footing" (P2_C6_X2).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