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Visit the link in our bio to take the first step." (P2_C7)</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 (P1_C2)</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 (P2_C2)</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 (P6_C7)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P1_C2 states, "Every day won't look or feel perfect, and that's okay. Remember, it's okay to not be okay!" The repeated it is okay / it's okay cancels a presumed requirement to appear fine. P2_C7 combines permission with a directive: "You don't have to be strong all the time. It's okay to ask for help." The first sentence removes a demand for continuous strength. The second names help-seeking as the authorized action. P6_C7 extends the same pattern into trauma talk: "Not everyone's trauma gives them thick skin. Sometimes, it makes us more sensitive and vulnerable. It's okay to feel deeply and acknowledge our experiences.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P2_C3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P2_C2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 (P1_C4)</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(P2_C4)</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 (P2_C6)</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(P2_C5)</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P1_C4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(P1_C4_X2). P2_C4 moves from problem naming to a modalized prediction: "When you get caught in an anxiety loop, it's easy to let hypotheticals bog down your mind. Reframing your "what ifs?" positively can help you stay grounded in those hard moments. You can get through this." You can get through this projects possibility without stating certainty as fact. P2_C6 affirms value under a suicide-prevention frame: "You deserve to live a life full of joy, peace, love, and adventure. This life is worth living." The life-worth declaration does evaluative work in a crisis context where that value is under pressure.</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P2_C5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P1_C2 is a clear case: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P2_C7 shows a similar blend in a shorter form: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 (P2_C7_X1)</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 (P2_C5_X2)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the myth-busting caption P2_C2, one reply states that "Debunking myths like 'mental illness is a sign of weakness' is absolutely vital to fighting stigma." (P2_C2_X2). The comment recycles the caption's anti-stigma evaluation in second-person public affirmation. Under the help-seeking caption P2_C7, a commenter reframes strength: "Such an important reminder—strength isn't never needing help, it's having the courage to reach out when you do." (P2_C7_X1).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P1_C3_X1 reports ongoing crisis: "My husband has schizophrenia, he is suicidal. He has completely lost touch with reality and does not trust anyone at all." The I here is a caregiver speaking from inside an unfinished situation, not from a recovery endpoint. Under the suicide-prevention caption P2_C5, another commenter writes, "I've had a rough month with my depression. Hanging on by a thread." (P2_C5_X2). Under P2_C6, a different narrative places crisis in the past and support in the present: "I've had to call 988 once and thinking about that moment breaks me. I'm doing so much better and they did really help me gain my footing" (P2_C6_X2).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comment uptake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P2_C7 → P2_C7_X1 (help-seeking ratified as strength)</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P2_C5 → P2_C5_X2 (trajectory post met with ongoing struggle talk)</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P1_C2 → supportive and narrative replies both present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