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Georgia" w:cs="Georgia" w:eastAsia="Georgia" w:hAnsi="Georgia"/>
          <w:b w:val="1"/>
          <w:bCs w:val="1"/>
          <w:sz w:val="28"/>
          <w:szCs w:val="28"/>
          <w:rtl w:val="0"/>
        </w:rPr>
        <w:t xml:space="preserve">CONSTRUCTING HOPE AND EMPOWERMENT: LEXICAL AND GRAMMATICAL STRATEGIES IN INSTAGRAM MENTAL HEALTH ADVOCACY CAPTIONS (2023–2025)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cs="Georgia"/>
          <w:sz w:val="22"/>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br/>
        <w:br/>
        <w:t>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br/>
        <w:br/>
        <w:t>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br/>
        <w:br/>
        <w:t>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br/>
        <w:br/>
        <w:t>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br/>
        <w:br/>
        <w:t>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br/>
        <w:br/>
        <w:t>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br/>
        <w:br/>
        <w:t>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br/>
        <w:br/>
        <w:t>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tl w:val="0"/>
        </w:rPr>
      </w:r>
    </w:p>
    <w:p>
      <w:pPr>
        <w:spacing w:line="480" w:lineRule="auto"/>
        <w:ind w:firstLine="720"/>
        <w:jc w:val="both"/>
      </w:pPr>
      <w:r>
        <w:rPr>
          <w:rFonts w:ascii="Georgia" w:hAnsi="Georgia" w:cs="Georgia"/>
          <w:sz w:val="22"/>
          <w:szCs w:val="22"/>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pPr>
        <w:spacing w:line="480" w:lineRule="auto"/>
        <w:jc w:val="left"/>
      </w:pPr>
      <w:r>
        <w:rPr>
          <w:rFonts w:ascii="Georgia" w:hAnsi="Georgia" w:cs="Georgia"/>
          <w:sz w:val="24"/>
          <w:szCs w:val="24"/>
        </w:rPr>
        <w:t>Hope as a Distinct Construct in Digital Mental Health Discourse</w:t>
      </w:r>
    </w:p>
    <w:p>
      <w:pPr>
        <w:spacing w:line="480" w:lineRule="auto"/>
        <w:ind w:firstLine="720"/>
        <w:jc w:val="both"/>
      </w:pPr>
      <w:r>
        <w:rPr>
          <w:rFonts w:ascii="Georgia" w:hAnsi="Georgia" w:cs="Georgia"/>
          <w:sz w:val="22"/>
          <w:szCs w:val="22"/>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p>
    <w:p>
      <w:pPr>
        <w:spacing w:line="480" w:lineRule="auto"/>
        <w:ind w:firstLine="720"/>
        <w:jc w:val="both"/>
      </w:pPr>
      <w:r>
        <w:rPr>
          <w:rFonts w:ascii="Georgia" w:hAnsi="Georgia" w:cs="Georgia"/>
          <w:sz w:val="22"/>
          <w:szCs w:val="22"/>
        </w:rPr>
        <w:t>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p>
    <w:p>
      <w:pPr>
        <w:spacing w:line="480" w:lineRule="auto"/>
        <w:ind w:firstLine="720"/>
        <w:jc w:val="both"/>
      </w:pPr>
      <w:r>
        <w:rPr>
          <w:rFonts w:ascii="Georgia" w:hAnsi="Georgia" w:cs="Georgia"/>
          <w:sz w:val="22"/>
          <w:szCs w:val="22"/>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p>
    <w:p>
      <w:pPr>
        <w:spacing w:line="480" w:lineRule="auto"/>
        <w:ind w:firstLine="720"/>
        <w:jc w:val="both"/>
      </w:pPr>
      <w:r>
        <w:rPr>
          <w:rFonts w:ascii="Georgia" w:hAnsi="Georgia" w:cs="Georgia"/>
          <w:sz w:val="22"/>
          <w:szCs w:val="22"/>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p>
    <w:p>
      <w:pPr>
        <w:spacing w:line="480" w:lineRule="auto"/>
        <w:ind w:firstLine="720"/>
        <w:jc w:val="both"/>
      </w:pPr>
      <w:r>
        <w:rPr>
          <w:rFonts w:ascii="Georgia" w:hAnsi="Georgia" w:cs="Georgia"/>
          <w:sz w:val="22"/>
          <w:szCs w:val="22"/>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b w:val="0"/>
          <w:i w:val="0"/>
          <w:sz w:val="22"/>
          <w:szCs w:val="22"/>
          <w:rtl w:val="0"/>
        </w:rPr>
        <w:t>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cs="Georgia"/>
          <w:b w:val="0"/>
          <w:i w:val="0"/>
          <w:sz w:val="22"/>
          <w:rtl w:val="0"/>
        </w:rPr>
      </w:r>
    </w:p>
    <w:p>
      <w:pPr>
        <w:spacing w:line="480" w:lineRule="auto"/>
        <w:ind w:firstLine="720"/>
        <w:jc w:val="both"/>
      </w:pPr>
      <w:r>
        <w:rPr>
          <w:rFonts w:ascii="Georgia" w:hAnsi="Georgia" w:cs="Georgia"/>
          <w:b w:val="0"/>
          <w:i w:val="0"/>
          <w:sz w:val="22"/>
        </w:rPr>
        <w:t>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p>
    <w:p>
      <w:pPr>
        <w:spacing w:line="480" w:lineRule="auto"/>
        <w:ind w:firstLine="720"/>
        <w:jc w:val="both"/>
      </w:pPr>
      <w:r>
        <w:rPr>
          <w:rFonts w:ascii="Georgia" w:hAnsi="Georgia" w:cs="Georgia"/>
          <w:b w:val="0"/>
          <w:i w:val="0"/>
          <w:sz w:val="22"/>
        </w:rPr>
        <w:t>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p>
    <w:p>
      <w:pPr>
        <w:spacing w:line="480" w:lineRule="auto"/>
        <w:ind w:firstLine="720"/>
        <w:jc w:val="both"/>
      </w:pPr>
      <w:r>
        <w:rPr>
          <w:rFonts w:ascii="Georgia" w:hAnsi="Georgia" w:cs="Georgia"/>
          <w:b w:val="0"/>
          <w:i w:val="0"/>
          <w:sz w:val="22"/>
        </w:rPr>
        <w:t>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b w:val="0"/>
          <w:i w:val="0"/>
          <w:sz w:val="22"/>
          <w:szCs w:val="22"/>
          <w:rtl w:val="0"/>
        </w:rPr>
        <w:t>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cs="Georgia"/>
          <w:b w:val="0"/>
          <w:i w:val="0"/>
          <w:sz w:val="22"/>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pPr>
        <w:spacing w:line="480" w:lineRule="auto"/>
        <w:ind w:firstLine="720"/>
        <w:jc w:val="both"/>
      </w:pPr>
      <w:r>
        <w:rPr>
          <w:rFonts w:ascii="Georgia" w:hAnsi="Georgia" w:cs="Georgia"/>
          <w:sz w:val="22"/>
          <w:szCs w:val="22"/>
        </w:rPr>
        <w:t>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p>
    <w:p>
      <w:pPr>
        <w:spacing w:line="480" w:lineRule="auto"/>
        <w:ind w:firstLine="720"/>
        <w:jc w:val="both"/>
      </w:pPr>
      <w:r>
        <w:rPr>
          <w:rFonts w:ascii="Georgia" w:hAnsi="Georgia" w:cs="Georgia"/>
          <w:sz w:val="22"/>
          <w:szCs w:val="22"/>
        </w:rPr>
        <w:t>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p>
    <w:p>
      <w:pPr>
        <w:spacing w:line="480" w:lineRule="auto"/>
        <w:ind w:firstLine="720"/>
        <w:jc w:val="both"/>
      </w:pPr>
      <w:r>
        <w:rPr>
          <w:rFonts w:ascii="Georgia" w:hAnsi="Georgia" w:cs="Georgia"/>
          <w:sz w:val="22"/>
          <w:szCs w:val="22"/>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single 2023–2025 corpus of public Instagram mental health advocacy posts.</w:t>
      </w:r>
    </w:p>
    <w:p>
      <w:pPr>
        <w:spacing w:line="480" w:lineRule="auto"/>
        <w:ind w:firstLine="720"/>
        <w:jc w:val="both"/>
      </w:pPr>
      <w:r>
        <w:rPr>
          <w:rFonts w:ascii="Georgia" w:hAnsi="Georgia" w:cs="Georgia"/>
          <w:sz w:val="22"/>
          <w:szCs w:val="22"/>
        </w:rPr>
        <w:t>The 2023–2025 data window captures the post-pandemic normalization of mental health communication on social media. Years are pooled for corpus diversity. This design keeps analytical depth feasible for undergraduate qualitative research while situating the corpus in a period when mental health talk on Instagram had become both more visible and more conventionalized.</w:t>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ind w:firstLine="720"/>
        <w:jc w:val="both"/>
        <w:rPr/>
      </w:pPr>
      <w:bookmarkStart w:colFirst="0" w:colLast="0" w:name="_ee0vf2s7xxwt" w:id="0"/>
      <w:bookmarkEnd w:id="0"/>
      <w:r w:rsidDel="00000000" w:rsidR="00000000" w:rsidRPr="00000000">
        <w:rPr>
          <w:rFonts w:ascii="Georgia" w:cs="Georgia" w:eastAsia="Georgia" w:hAnsi="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identified through forward-looking modal verbs (e.g., will, can, may), temporal markers of futurity or progression (e.g., soon, step by step, eventually), recovery-oriented nouns (e.g., healing, growth), and conditional structures that project positive outcomes. Empowerment language is identified through imperative directive structures (e.g., seek, prioritize, set), agency-affirming phrases (e.g., you can decide, trust yourself), self-care and boundary-setting vocabulary, and autonomy markers (e.g., at your own pace). For each caption, the researcher identifies all present linguistic features, tallies them by type, and assigns a single dominant code — HOPE or EMPOWERMENT — based on syntactic prominence and primary communicative intent. This function-driven approach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cs="Georgia" w:eastAsia="Georgia" w:hAnsi="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operationalized through empathy markers, validation language, encouragement phrases, and second-person affirmation</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cs="Georgia" w:eastAsia="Georgia" w:hAnsi="Georgia"/>
          <w:sz w:val="22"/>
          <w:szCs w:val="22"/>
          <w:rtl w:val="0"/>
        </w:rPr>
        <w:t xml:space="preserve">The IPO structure organizes the three phases of analysis. In the Input phase, a corpus of a maximum of 30 publicly accessible English-language captions is assembled from Instagram mental health advocacy pages published between 2023 and 2025, each paired with two algorithmically surfaced comments. In the Process phase, Phase 1 applies PDA coding to captions to identify and tally hope construction and empowerment language features; Phase 2 applies the adapted Chang (2009) typology to comments to identify and describe dominant linguistic features in public responses; and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Georgia" w:cs="Georgia" w:eastAsia="Georgia" w:hAnsi="Georgia"/>
          <w:sz w:val="22"/>
          <w:szCs w:val="22"/>
          <w:rtl w:val="0"/>
        </w:rPr>
        <w:t xml:space="preserve">This study is limited to a corpus of a maximum of 30 English-language Instagram captions drawn from publicly accessible mental health advocacy pages published between 2023 and 2025. The corpus ceiling of 30 posts is a total figure across all sampled pages and years, not a per-year quota; posts from 2023, 2024, and 2025 are pooled to ensure corpus diversity without introducing cross-year comparative claims. Each caption must contain a minimum of 30 English words to provide sufficient lexical material for meaningful PDA coding. Posts must also demonstrate observable public engagement, defined as at least 100 likes and 20 visible comments, ensuring that selected texts represent high-visibility advocacy discourse. The two algorithmically surfaced comments per post are included as the comment data. Analysis of both captions and comments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Georgia" w:cs="Georgia" w:eastAsia="Georgia" w:hAnsi="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comment data carries an inherent sampling limitation, as the two extracted comments per post are ranked by Instagram’s internal algorithm rather than selected by the researcher; these are treated throughout as “algorithmically surfaced samples” rather than representative audience responses. The engagement-threshold criterion — at least 100 likes and 20 comments — further restricts the corpus to high-engagement content, which may skew toward algorithmically favored post types and is not representative of lower-visibility mental health discourse.</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Hope Construction. </w:t>
      </w:r>
      <w:r w:rsidDel="00000000" w:rsidR="00000000" w:rsidRPr="00000000">
        <w:rPr>
          <w:rFonts w:ascii="Georgia" w:cs="Georgia" w:eastAsia="Georgia" w:hAnsi="Georgia"/>
          <w:sz w:val="22"/>
          <w:szCs w:val="22"/>
          <w:rtl w:val="0"/>
        </w:rPr>
        <w:t xml:space="preserve">Lexical and grammatical patterns that express optimism, future orientation, or possibility of improvement regarding mental health. Operationally coded through forward-looking modality (e.g., *can, will, may, could*), temporal markers (e.g., *soon, eventually, step by step*), recovery nouns (e.g., *healing, growth, recovery*), and conditional structures (e.g., *if you keep going*).</w:t>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Empowerment Language. </w:t>
      </w:r>
      <w:r w:rsidDel="00000000" w:rsidR="00000000" w:rsidRPr="00000000">
        <w:rPr>
          <w:rFonts w:ascii="Georgia" w:cs="Georgia" w:eastAsia="Georgia" w:hAnsi="Georgia"/>
          <w:sz w:val="22"/>
          <w:szCs w:val="22"/>
          <w:rtl w:val="0"/>
        </w:rPr>
        <w:t xml:space="preserve">Directive or self-care terminology that encourages proactive agency, boundary-setting, or autonomous decision-making. Operationally coded through imperative verbs (e.g., *seek, set, prioritize, take*), agency markers (e.g., *you can decide, trust yourself*), autonomy phrases (e.g., *at your own pace, when ready*), and action-oriented noun phrases (e.g., *small wins, your journey*).</w:t>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Function-Driven Coding. </w:t>
      </w:r>
      <w:r w:rsidDel="00000000" w:rsidR="00000000" w:rsidRPr="00000000">
        <w:rPr>
          <w:rFonts w:ascii="Georgia" w:cs="Georgia" w:eastAsia="Georgia" w:hAnsi="Georgia"/>
          <w:sz w:val="22"/>
          <w:szCs w:val="22"/>
          <w:rtl w:val="0"/>
        </w:rPr>
        <w:t xml:space="preserve">A qualitative analytical approach that categorizes linguistic features based on their discursive purpose in context, not mechanical keyword matching. When overlapping features appear, dominance is adjudicated by syntactic prominence and primary communicative intent.</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Algorithmically Surfaced Comment. </w:t>
      </w:r>
      <w:r w:rsidDel="00000000" w:rsidR="00000000" w:rsidRPr="00000000">
        <w:rPr>
          <w:rFonts w:ascii="Georgia" w:cs="Georgia" w:eastAsia="Georgia" w:hAnsi="Georgia"/>
          <w:sz w:val="22"/>
          <w:szCs w:val="22"/>
          <w:rtl w:val="0"/>
        </w:rPr>
        <w:t xml:space="preserve">A comment rendered visible by Instagram's ranking algorithm rather than by random or researcher-controlled selection. Used in this study to acknowledge that the platform mediates which responses become visible in the comment display.</w:t>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Contemporary Corpus. </w:t>
      </w:r>
      <w:r w:rsidDel="00000000" w:rsidR="00000000" w:rsidRPr="00000000">
        <w:rPr>
          <w:rFonts w:ascii="Georgia" w:cs="Georgia" w:eastAsia="Georgia" w:hAnsi="Georgia"/>
          <w:sz w:val="22"/>
          <w:szCs w:val="22"/>
          <w:rtl w:val="0"/>
        </w:rPr>
        <w:t xml:space="preserve">A pooled sample of Instagram posts published between 2023 and 2025, analyzed as a single dataset capturing the post-pandemic normalization of mental health communication on social media.</w:t>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1. Corpus Screening. </w:t>
      </w:r>
      <w:r w:rsidDel="00000000" w:rsidR="00000000" w:rsidRPr="00000000">
        <w:rPr>
          <w:rFonts w:ascii="Georgia" w:cs="Georgia" w:eastAsia="Georgia" w:hAnsi="Georgia"/>
          <w:sz w:val="22"/>
          <w:szCs w:val="22"/>
          <w:rtl w:val="0"/>
        </w:rPr>
        <w:t xml:space="preserve">Public mental health advocacy pages are identified through Instagram’s search function using hashtags and keywords associated with mental health advocacy (e.g., #mentalhealthawareness, #mentalhealthadvocacy, #mentalhealthmatters). Eligible pages must meet three criteria: (a) the account biography or page description explicitly identifies mental health as its primary focus; (b) the majority of posts address mental health awareness, coping, recovery, or peer support rather than general wellness, fitness, or lifestyle content; and (c) the account is publicly accessible and not affiliated with a commercial product or service as its primary function. Pages that only occasionally post mental health content within broader lifestyle or fitness feeds are excluded. Posts are then filtered for publication year (2023–2025), language (English), caption length (≥30 words), and engagement metrics (≥100 likes, ≥20 comments).</w:t>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3. Caption Coding. </w:t>
      </w:r>
      <w:r w:rsidDel="00000000" w:rsidR="00000000" w:rsidRPr="00000000">
        <w:rPr>
          <w:rFonts w:ascii="Georgia" w:cs="Georgia" w:eastAsia="Georgia" w:hAnsi="Georgia"/>
          <w:sz w:val="22"/>
          <w:szCs w:val="22"/>
          <w:rtl w:val="0"/>
        </w:rPr>
        <w:t xml:space="preserve">Each caption is read holistically. Linguistic features matching Appendix A markers are identified and tallied by feature type within each caption. The dominant discursive function is coded as HOPE or EMPOWERMENT based on syntactic prominence and primary communicative intent. Overlapping features are noted but not double-coded for the dominant function determination.</w:t>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4. Comment Extraction and Coding. </w:t>
      </w:r>
      <w:r w:rsidDel="00000000" w:rsidR="00000000" w:rsidRPr="00000000">
        <w:rPr>
          <w:rFonts w:ascii="Georgia" w:cs="Georgia" w:eastAsia="Georgia" w:hAnsi="Georgia"/>
          <w:sz w:val="22"/>
          <w:szCs w:val="22"/>
          <w:rtl w:val="0"/>
        </w:rPr>
        <w:t xml:space="preserve">The top two algorithmically surfaced visible comments per post are extracted. Total visible comment count for each post is logged. Each comment is coded as SUPPORTIVE LEXICON or PERSONAL NARRATIVE by dominant communicative purpose. Unclassifiable rates will be reported; if they exceed 20% of the sample, coding markers will be refined with adviser consultation. Should ambiguity persist after refinement, items that cannot be assigned a dominant communicative function will be classified as a third descriptive category (“blended/indeterminate”) and reported separately rather than forced into primary categories, preserving the integrity of the co-occurrence analysis.</w:t>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Georgia" w:cs="Georgia" w:eastAsia="Georgia" w:hAnsi="Georgia"/>
          <w:sz w:val="22"/>
          <w:szCs w:val="22"/>
          <w:rtl w:val="0"/>
        </w:rPr>
        <w:t>The corpus consists of a maximum of 30 Instagram captions in total — not 30 per year — sourced from publicly accessible, English-language mental health advocacy pages published between 2023 and 2025. Posts from across this three-year window are pooled into a single dataset; no cross-year comparison is performed. Corpus construction follows a stratified purposive sampling strategy (Patton, 2002). Stratification is applied by account, with each qualifying page contributing approximately three to five posts to prevent any single account from dominating the corpus and to ensure representativeness across different advocacy page styles and audiences. Within each stratum, posts are purposively selected based on the following criteria: (1) published between 2023 and 2025; (2) caption contains a minimum of 30 English words, ensuring sufficient lexical material for PDA coding; (3) content clearly addresses mental health awareness, support, coping, or advocacy; (4) caption is fully visible without platform truncation; and (5) the post demonstrates observable public engagement, defined as at least 100 likes and 20 visible comments. Stratified purposive sampling is appropriate because it combines the intentional, criteria-based logic of purposive sampling — selecting texts that are analytically relevant rather than statistically random — with a stratification structure that controls for account-level influence, ensuring the corpus reflects a range of advocacy voices rather than a single page’s discourse patterns (Patton, 2002). The top two algorithmically surfaced visible comments per post are extracted for linguistic coding. Total visible comment count is logged per post. All data is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ind w:left="720" w:hanging="720"/>
        <w:jc w:val="both"/>
        <w:rPr/>
      </w:pPr>
      <w:r w:rsidDel="00000000" w:rsidR="00000000" w:rsidRPr="00000000">
        <w:rPr>
          <w:rFonts w:ascii="Georgia" w:cs="Georgia" w:eastAsia="Georgia" w:hAnsi="Georgia"/>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Georgia" w:cs="Georgia" w:eastAsia="Georgia" w:hAnsi="Georgia"/>
          <w:i w:val="1"/>
          <w:iCs w:val="1"/>
          <w:sz w:val="22"/>
          <w:szCs w:val="22"/>
          <w:rtl w:val="0"/>
        </w:rPr>
        <w:t xml:space="preserve">Journal of the American Society for Information Science and Technology, 60</w:t>
      </w:r>
      <w:r w:rsidDel="00000000" w:rsidR="00000000" w:rsidRPr="00000000">
        <w:rPr>
          <w:rFonts w:ascii="Georgia" w:cs="Georgia" w:eastAsia="Georgia" w:hAnsi="Georgia"/>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
        <w:t>Wang, X. (2025). Representing depression in social media: Content analysis of mental support posts on Weibo in China. In Proceedings of the 2025 4th International Conference on Educational Science and Social Culture (ESSC 2025). Atlantis Press.</w:t>
      </w:r>
    </w:p>
    <w:p>
      <w:r>
        <w:t>Myrick, J. G., Holton, A. E., Himelboim, I., &amp; Love, B. (2015). #Stupidcancer: Exploring a typology of social support and the role of emotional expression in a social media community. Health Communication, 31(5), 596-605. https://doi.org/10.1080/10410236.2014.981664</w:t>
      </w:r>
    </w:p>
    <w:p>
      <w:r>
        <w:t>Kim, M., Saha, K., De Choudhury, M., &amp; Choi, D. (2023). Supporters first: Understanding online social support on mental health from a supporter perspective. Proceedings of the ACM on Human-Computer Interaction, 7(CSCW1), Article 92. https://doi.org/10.1145/3579525</w:t>
      </w:r>
    </w:p>
    <w:p>
      <w:pPr>
        <w:spacing w:line="480" w:lineRule="auto"/>
        <w:ind w:left="720" w:hanging="720"/>
        <w:jc w:val="both"/>
      </w:pPr>
      <w:r>
        <w:rPr>
          <w:rFonts w:ascii="Georgia" w:hAnsi="Georgia" w:cs="Georgia"/>
          <w:sz w:val="22"/>
          <w:szCs w:val="22"/>
        </w:rPr>
        <w:t xml:space="preserve">McCosker, A., &amp; Gerrard, Y. (2021). Hashtagging depression on Instagram: Towards a more inclusive mental health research methodology. New Media &amp; Society, 23(7), 1899–1919. https://doi.org/10.1177/1461444820921349</w:t>
      </w:r>
    </w:p>
    <w:p>
      <w:pPr>
        <w:spacing w:line="480" w:lineRule="auto"/>
        <w:ind w:left="720" w:hanging="720"/>
        <w:jc w:val="both"/>
      </w:pPr>
      <w:r>
        <w:rPr>
          <w:rFonts w:ascii="Georgia" w:hAnsi="Georgia" w:cs="Georgia"/>
          <w:sz w:val="22"/>
          <w:szCs w:val="22"/>
        </w:rPr>
        <w:t xml:space="preserve">Lindgren, S., &amp; Johansson, A. (2023). Getting better? Hegemonic, negotiated and oppositional uses of Instagram for mental health support. Journal of Communication Inquiry, 47(3), 268–290. https://doi.org/10.1177/01968599211042581</w:t>
      </w:r>
    </w:p>
    <w:p>
      <w:pPr>
        <w:spacing w:line="480" w:lineRule="auto"/>
        <w:ind w:left="720" w:hanging="720"/>
        <w:jc w:val="both"/>
      </w:pPr>
      <w:r>
        <w:rPr>
          <w:rFonts w:ascii="Georgia" w:hAnsi="Georgia" w:cs="Georgia"/>
          <w:sz w:val="22"/>
          <w:szCs w:val="22"/>
        </w:rPr>
        <w:t xml:space="preserve">Beelen, E., &amp; Karsay, K. (2024). “The future is bright! Is it?”: Investigating effects of hopeful mental health content and endorsement cues on social media. Social Media + Society, 10(3), 1–18. https://doi.org/10.1177/20563051241277603</w:t>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1">
            <w:pPr>
              <w:spacing w:after="0" w:before="0" w:lineRule="auto"/>
              <w:jc w:val="left"/>
              <w:rPr/>
            </w:pPr>
            <w:r w:rsidDel="00000000" w:rsidR="00000000" w:rsidRPr="00000000">
              <w:rPr>
                <w:rFonts w:ascii="Georgia" w:cs="Georgia" w:eastAsia="Georgia" w:hAnsi="Georgia"/>
                <w:sz w:val="18"/>
                <w:szCs w:val="18"/>
                <w:rtl w:val="0"/>
              </w:rPr>
              <w:t xml:space="preserve">Modality: can, will, may, couldTemporal: soon, eventually, step by stepRecovery nouns: healing, growth, recoveryAdverbs: possibly, hopefullyConditionals: if you keep going...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2">
            <w:pPr>
              <w:spacing w:after="0" w:before="0" w:lineRule="auto"/>
              <w:jc w:val="left"/>
              <w:rPr/>
            </w:pPr>
            <w:r w:rsidDel="00000000" w:rsidR="00000000" w:rsidRPr="00000000">
              <w:rPr>
                <w:rFonts w:ascii="Georgia" w:cs="Georgia" w:eastAsia="Georgia" w:hAnsi="Georgia"/>
                <w:sz w:val="18"/>
                <w:szCs w:val="18"/>
                <w:rtl w:val="0"/>
              </w:rPr>
              <w:t xml:space="preserve">Code as HOPE if dominant function expresses optimism or future possibility about mental health. Record feature types and counts for distributional analysis. Code dominant function only. Example: “Healing is not linear, but you will get there. Recovery takes time, and every small step forward matters.” (forward-looking modality: will; recovery nouns: healing, recovery; temporal: takes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4">
            <w:pPr>
              <w:spacing w:after="0" w:before="0" w:lineRule="auto"/>
              <w:jc w:val="left"/>
              <w:rPr/>
            </w:pPr>
            <w:r w:rsidDel="00000000" w:rsidR="00000000" w:rsidRPr="00000000">
              <w:rPr>
                <w:rFonts w:ascii="Georgia" w:cs="Georgia" w:eastAsia="Georgia" w:hAnsi="Georgia"/>
                <w:sz w:val="18"/>
                <w:szCs w:val="18"/>
                <w:rtl w:val="0"/>
              </w:rPr>
              <w:t xml:space="preserve">Directives: seek, set, prioritize, takeSelf-care: boundaries, rest, check inAgency: you can decide, trust yourselfAutonomy: at your own pace, when readyAction phrases: small wins, your 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5">
            <w:pPr>
              <w:spacing w:after="0" w:before="0" w:lineRule="auto"/>
              <w:jc w:val="left"/>
              <w:rPr/>
            </w:pPr>
            <w:r w:rsidDel="00000000" w:rsidR="00000000" w:rsidRPr="00000000">
              <w:rPr>
                <w:rFonts w:ascii="Georgia" w:cs="Georgia" w:eastAsia="Georgia" w:hAnsi="Georgia"/>
                <w:sz w:val="18"/>
                <w:szCs w:val="18"/>
                <w:rtl w:val="0"/>
              </w:rPr>
              <w:t xml:space="preserve">Code as EMPOWERMENT if dominant function encourages proactive agency or autonomous action. Record feature types and counts. Code dominant function only. Example: “Set boundaries that protect your peace. You can decide what serves your mental health and what doesn’t.” (directive: set; agency: you can decide; self-care: boundaries; autonomy: what serves your mental health)</w:t>
            </w:r>
            <w:r w:rsidDel="00000000" w:rsidR="00000000" w:rsidRPr="00000000">
              <w:rPr>
                <w:rtl w:val="0"/>
              </w:rPr>
            </w:r>
          </w:p>
        </w:tc>
      </w:tr>
    </w:tbl>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1">
            <w:pPr>
              <w:spacing w:after="0" w:before="0" w:lineRule="auto"/>
              <w:jc w:val="left"/>
              <w:rPr/>
            </w:pPr>
            <w:r w:rsidDel="00000000" w:rsidR="00000000" w:rsidRPr="00000000">
              <w:rPr>
                <w:rFonts w:ascii="Georgia" w:cs="Georgia" w:eastAsia="Georgia" w:hAnsi="Georgia"/>
                <w:sz w:val="18"/>
                <w:szCs w:val="18"/>
                <w:rtl w:val="0"/>
              </w:rPr>
              <w:t xml:space="preserve">First-person: I felt, I went through, I struggledTemporal: last year, during my..., when I was...Disclosure: it helped me, my journey...Connection: this resonates, I relate, same here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