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headerReference w:type="default" r:id="rId10"/>
          <w:headerReference w:type="first" r:id="rId11"/>
          <w:type w:val="nextPage"/>
          <w:pgSz w:h="16838" w:w="11906" w:orient="portrait"/>
          <w:pgMar w:bottom="1440" w:top="1440" w:left="2160" w:right="1440" w:header="720" w:footer="708"/>
          <w:titlePg/>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w:type="default" r:id="rId12"/>
          <w:headerReference w:type="first" r:id="rId13"/>
          <w:type w:val="nextPage"/>
          <w:pgSz w:h="16838" w:w="11906" w:orient="portrait"/>
          <w:pgMar w:bottom="1440" w:top="1440" w:left="2160" w:right="1440" w:header="720" w:footer="708"/>
          <w:titlePg/>
          <w:pgNumType w:fmt="decimal" w:start="1"/>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w:type="default" r:id="rId14"/>
          <w:headerReference w:type="first" r:id="rId15"/>
          <w:type w:val="nextPage"/>
          <w:pgSz w:h="16838" w:w="11906" w:orient="portrait"/>
          <w:pgMar w:bottom="1440" w:top="1440" w:left="2160" w:right="1440" w:header="720" w:footer="708"/>
          <w:titlePg/>
          <w:pgNumType w:fmt="decimal"/>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sectPr>
          <w:headerReference w:type="default" r:id="rId16"/>
          <w:headerReference w:type="first" r:id="rId17"/>
          <w:type w:val="nextPage"/>
          <w:pgSz w:h="16838" w:w="11906" w:orient="portrait"/>
          <w:pgMar w:bottom="1440" w:top="1440" w:left="2160" w:right="1440" w:header="720" w:footer="708"/>
          <w:titlePg/>
          <w:pgNumType w:fmt="decimal"/>
        </w:sectPr>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sectPr>
          <w:headerReference w:type="default" r:id="rId18"/>
          <w:headerReference w:type="first" r:id="rId19"/>
          <w:type w:val="nextPage"/>
          <w:pgSz w:h="16838" w:w="11906" w:orient="portrait"/>
          <w:pgMar w:bottom="1440" w:top="1440" w:left="2160" w:right="1440" w:header="720" w:footer="708"/>
          <w:titlePg/>
          <w:pgNumType w:fmt="decimal"/>
        </w:sectPr>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w:type="default" r:id="rId20"/>
          <w:headerReference w:type="first" r:id="rId21"/>
          <w:type w:val="nextPage"/>
          <w:pgSz w:h="16838" w:w="11906" w:orient="portrait"/>
          <w:pgMar w:bottom="1440" w:top="1440" w:left="2160" w:right="1440" w:header="720" w:footer="708"/>
          <w:titlePg/>
          <w:pgNumType w:fmt="decimal"/>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ind w:firstLine="0"/>
        <w:jc w:val="left"/>
      </w:pPr>
      <w:r>
        <w:rPr>
          <w:rFonts w:ascii="Georgia" w:hAnsi="Georgia" w:eastAsia="Georgia" w:cs="Georgia"/>
          <w:b/>
          <w:sz w:val="24"/>
        </w:rPr>
        <w:t>APPENDIX C: CORPUS OF CAPTIONS AND COMMENTS</w:t>
      </w:r>
    </w:p>
    <w:p>
      <w:pPr>
        <w:spacing w:line="480" w:lineRule="auto" w:before="0" w:after="0"/>
        <w:ind w:left="0" w:firstLine="720"/>
        <w:jc w:val="both"/>
      </w:pPr>
      <w:r>
        <w:rPr>
          <w:rFonts w:ascii="Georgia" w:hAnsi="Georgia" w:eastAsia="Georgia" w:cs="Georgia"/>
          <w:b w:val="0"/>
          <w:sz w:val="22"/>
        </w:rPr>
        <w:t>This appendix presents the final corpus analyzed in the study for transparency. It comprises 30 English-language captions from six anonymized public mental health advocacy pages and two eligible comments under each caption (60 comments). Page identities are withheld. Entries are grouped by anonymized page. Under each page, captions are listed with their two selected comments. Usernames and other direct personal identifiers were redacted where they appeared.</w:t>
      </w:r>
    </w:p>
    <w:p>
      <w:pPr>
        <w:spacing w:line="480" w:lineRule="auto" w:before="240" w:after="0"/>
        <w:ind w:left="0" w:firstLine="0"/>
        <w:jc w:val="left"/>
      </w:pPr>
      <w:r>
        <w:rPr>
          <w:rFonts w:ascii="Georgia" w:hAnsi="Georgia" w:eastAsia="Georgia" w:cs="Georgia"/>
          <w:b/>
          <w:sz w:val="24"/>
        </w:rPr>
        <w:t>Page 01</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love the way you’re involving the audience in your art, what a great way to encourage community! We can’t wait to unveil your beautiful work on the Firehouse walls.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Love this concept! The connection between art and mental health can be powerful!</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Every day won't look or feel perfect, and that's okay. Remember, it's okay to not be okay!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Tell someone! You don’t have to be alone! Be aware of those around you who might be suffering in silence. Wait with them...</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When she have episodes, times like this are so hard but we will keep pushing until her next better days.</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Remember to be kind, to be patient, and don’t be afraid to have open conversations on #WorldSchizophreniaDay. It’s how we continue to destigmatize mental illness and help one another.</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My husband has schizophrenia, he is suicidal. He has completely lost touch with reality and does not trust anyone at all. At the moment we are trying to find him so he can be helped.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Don't be afraid to have that conversation is 🙌🏻 That's a step towards obliterating stigma around health.</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Small steps lead to big progress. Focus on the little victories that pave the way for meaningful change. #TakeAMentalHealthMoment #MentalHealthMonth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Small steps everyday forever. Recovery and mental health is an ongoing effort.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is important to celebrate the “ small “ steps forward! They can provide a source of hope as well.</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My youngest was recently diagnosed with bi-polar 1 I’m taking the family to family class offered and educating myself the best I can</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Embrace your greatness unapologetically! It all starts with how we think and talk about ourselves.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if you don’t believe what you’re saying at first...keep doing it till it feels natural and true. If it worked for me, it can work for you.❤️</w:t>
      </w:r>
    </w:p>
    <w:p>
      <w:pPr>
        <w:spacing w:line="480" w:lineRule="auto" w:before="240" w:after="0"/>
        <w:ind w:left="0" w:firstLine="0"/>
        <w:jc w:val="left"/>
      </w:pPr>
      <w:r>
        <w:rPr>
          <w:rFonts w:ascii="Georgia" w:hAnsi="Georgia" w:eastAsia="Georgia" w:cs="Georgia"/>
          <w:b/>
          <w:sz w:val="24"/>
        </w:rPr>
        <w:t>Page 02</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we reactively put up a fight to change when it can be as natural as the seasons 😌 thanks for that reminder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Absolutely! 👏 There’s so much misinformation out there, that’s why education and open conversations are key. The more we normalize real mental health facts, the more people get the help they deserve.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This week, practice making a home for all the parts of you that need to be loved, even the difficult ones. Every part of you deserves love and care.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Each chapter of who you are is worthy of care and compassion 💕🌱 Growth doesn’t erase your past, it teaches you to love it too.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the messy, difficult parts of us need compassion. Learning to love all of ourselves is where real healing starts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When you get caught in an anxiety loop, it’s easy to let hypotheticals bog down your mind. Reframing your “what ifs?” positively can help you stay grounded in those hard moments. You can get through this.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believe healing can begin in connection, whether through community, the water, or simply reaching out for support.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a rough month with my depression. Hanging on by a thread. Then I get a letter that my phycologist is retiring. UGH It's been one thing after another 😳</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to call 988 once and thinking about that moment breaks me. I’m doing so much better and they did really help me gain my footing</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You don’t have to be strong all the time. It’s okay to ask for help. Visit the 🔗 in our bio to take the first step.</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Such an important reminder—strength isn’t never needing help, it’s having the courage to reach out when you do.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sharing. So true. Healing happens in connection. Co-regulation reminds us that leaning on others is not weakness but part of the process.</w:t>
      </w:r>
    </w:p>
    <w:p>
      <w:pPr>
        <w:spacing w:line="480" w:lineRule="auto" w:before="240" w:after="0"/>
        <w:ind w:left="0" w:firstLine="0"/>
        <w:jc w:val="left"/>
      </w:pPr>
      <w:r>
        <w:rPr>
          <w:rFonts w:ascii="Georgia" w:hAnsi="Georgia" w:eastAsia="Georgia" w:cs="Georgia"/>
          <w:b/>
          <w:sz w:val="24"/>
        </w:rPr>
        <w:t>Page 03</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man I don't have any problems with expectations as long as both sides can have their own expectations and get something in return...I think there is nothing wrong about that.</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explains nighttime anxiety in a way that feels reassuring and gives people something practical to work with.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reflects how quiet moments can amplify unspoken thoughts and tension. A gentle reminder that grounding practices and reassurance can help ease anxiety as the day winds down.</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True! And I’m guilty of at least one of these! But I’m also committed to recovery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survivor of domestic abuse and sexual violence and who has had no contact with a parent for almost 40 years- this is not a trend!</w:t>
      </w:r>
    </w:p>
    <w:p>
      <w:pPr>
        <w:spacing w:line="480" w:lineRule="auto" w:before="240" w:after="0"/>
        <w:ind w:left="0" w:firstLine="0"/>
        <w:jc w:val="left"/>
      </w:pPr>
      <w:r>
        <w:rPr>
          <w:rFonts w:ascii="Georgia" w:hAnsi="Georgia" w:eastAsia="Georgia" w:cs="Georgia"/>
          <w:b/>
          <w:sz w:val="24"/>
        </w:rPr>
        <w:t>Page 04</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an incredible day celebrating kindness and being there for one another! thank you so much for having me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sharing. What a wonderful foundation you represent and work for. Changing the lives of so many people Way to go Josh!!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This resonates so deep. Our stories are what creates change. One person, one heart, one connection at a time. All people have to do is meet us.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240" w:after="0"/>
        <w:ind w:left="0" w:firstLine="0"/>
        <w:jc w:val="left"/>
      </w:pPr>
      <w:r>
        <w:rPr>
          <w:rFonts w:ascii="Georgia" w:hAnsi="Georgia" w:eastAsia="Georgia" w:cs="Georgia"/>
          <w:b/>
          <w:sz w:val="24"/>
        </w:rPr>
        <w:t>Page 05</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When you know the Big Sad ™ is coming but you just wanna get your things done first...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don't have time to be sad so i just keep doing things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is it about the kitchen sink that makes us suddenly pause and then get sucked in to that sadness!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agree with you, time and experience teaches you a lot you never thought of</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growing through what we go through 🥰 such a lovely reminder to stay present and not fear the future</w:t>
      </w:r>
    </w:p>
    <w:p>
      <w:pPr>
        <w:spacing w:line="480" w:lineRule="auto" w:before="240" w:after="0"/>
        <w:ind w:left="0" w:firstLine="0"/>
        <w:jc w:val="left"/>
      </w:pPr>
      <w:r>
        <w:rPr>
          <w:rFonts w:ascii="Georgia" w:hAnsi="Georgia" w:eastAsia="Georgia" w:cs="Georgia"/>
          <w:b/>
          <w:sz w:val="24"/>
        </w:rPr>
        <w:t>Page 06</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remember it’s ok not to be okay keep going fellas we got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To say the truth I have been having this feelings to end it. I see it as being scary but the more I keep it inside the more I see it as a relief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when the people around you don’t help, it’s not because you don’t deserve it, it’s because they don’t know how, or they’ve been led to believe you don’t need it. You still deserve care. Always.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Talking about it saves do many lives and encourages people to seek help to improve their mental health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is painfully real. Sometimes the loudest struggle is the one no one sees.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better when they don't know. When people know your true feelings, they get upset with you and you have to apologize</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would agree, everyone is avoiding me. I’m giving people the signs, yet everyone is pushing me away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society, we should take care of each other. Be kind no matter what! You never know what another person is going through</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Mental health deserves attention before someone reaches a crisis point. Early understanding, compassionate support, and accessible education can make a meaningful difference.</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Don’t ever let anyone tell you how to heal. Trauma goes with some people to their grave and I’m sorry if that does for you. Hopefully you are able to grow stronger x</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20" w:footer="708"/>
      <w:titlePg/>
      <w:pgNumType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header" Target="header10.xml"/><Relationship Id="rId18" Type="http://schemas.openxmlformats.org/officeDocument/2006/relationships/header" Target="header11.xml"/><Relationship Id="rId19" Type="http://schemas.openxmlformats.org/officeDocument/2006/relationships/header" Target="header12.xml"/><Relationship Id="rId20" Type="http://schemas.openxmlformats.org/officeDocument/2006/relationships/header" Target="header13.xml"/><Relationship Id="rId21"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