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0" w:after="240" w:line="360" w:lineRule="auto"/>
              <w:ind w:left="0" w:firstLine="0"/>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240" w:line="36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240" w:line="36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240" w:line="36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keepNext/>
        <w:spacing w:before="0" w:after="240" w:line="36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240" w:line="36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240" w:line="36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pPr>
      <w:r>
        <w:t xml:space="preserve"/>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3">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pPr>
        <w:spacing w:before="0" w:after="0" w:line="480" w:lineRule="auto"/>
        <w:ind w:left="0" w:firstLine="0"/>
      </w:pPr>
    </w:p>
    <w:p w:rsidR="00000000" w:rsidDel="00000000" w:rsidP="00000000" w:rsidRDefault="00000000" w:rsidRPr="00000000" w14:paraId="000001D4">
      <w:pPr>
        <w:spacing w:before="0" w:after="0" w:line="480" w:lineRule="auto"/>
        <w:jc w:val="both"/>
        <w:ind w:left="720" w:hanging="360"/>
      </w:pPr>
      <w:r w:rsidDel="00000000" w:rsidR="00000000" w:rsidRPr="00000000">
        <w:rPr>
          <w:rFonts w:ascii="Georgia" w:hAnsi="Georgia" w:cs="Georgia" w:eastAsia="Georgia"/>
          <w:sz w:val="22"/>
          <w:szCs w:val="22"/>
        </w:rPr>
        <w:t xml:space="preserve">• Lookup: </w:t>
      </w:r>
      <w:r w:rsidDel="00000000" w:rsidR="00000000" w:rsidRPr="00000000">
        <w:rPr>
          <w:rFonts w:ascii="Georgia" w:hAnsi="Georgia" w:cs="Georgia" w:eastAsia="Georgia"/>
          <w:sz w:val="22"/>
          <w:szCs w:val="22"/>
        </w:rPr>
        <w:t xml:space="preserve">Quick-Reference + Legend (p. 1-2). Full Codebook from p. 3. Coding sheet columns at end.</w:t>
      </w:r>
    </w:p>
    <w:p>
      <w:pPr>
        <w:spacing w:before="0" w:after="0" w:line="480" w:lineRule="auto"/>
        <w:ind w:left="0" w:firstLine="0"/>
      </w:pPr>
    </w:p>
    <w:p w:rsidR="00000000" w:rsidDel="00000000" w:rsidP="00000000" w:rsidRDefault="00000000" w:rsidRPr="00000000" w14:paraId="000001D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w:t>
      </w:r>
      <w:r w:rsidDel="00000000" w:rsidR="00000000" w:rsidRPr="00000000">
        <w:rPr>
          <w:rFonts w:ascii="Georgia" w:hAnsi="Georgia" w:cs="Georgia" w:eastAsia="Georgia"/>
          <w:b/>
          <w:bCs/>
          <w:sz w:val="24"/>
          <w:szCs w:val="24"/>
        </w:rPr>
      </w:r>
    </w:p>
    <w:p w:rsidR="00000000" w:rsidDel="00000000" w:rsidP="00000000" w:rsidRDefault="00000000" w:rsidRPr="00000000" w14:paraId="000001D6">
      <w:pPr>
        <w:spacing w:before="0" w:after="0" w:line="480" w:lineRule="auto"/>
        <w:jc w:val="both"/>
        <w:ind w:left="720" w:hanging="360"/>
      </w:pPr>
      <w:r w:rsidDel="00000000" w:rsidR="00000000" w:rsidRPr="00000000">
        <w:rPr>
          <w:rFonts w:ascii="Georgia" w:hAnsi="Georgia" w:cs="Georgia" w:eastAsia="Georgia"/>
          <w:sz w:val="22"/>
          <w:szCs w:val="22"/>
        </w:rPr>
        <w:t xml:space="preserve">• Context decides. </w:t>
      </w:r>
      <w:r w:rsidDel="00000000" w:rsidR="00000000" w:rsidRPr="00000000">
        <w:rPr>
          <w:rFonts w:ascii="Georgia" w:hAnsi="Georgia" w:cs="Georgia" w:eastAsia="Georgia"/>
          <w:sz w:val="22"/>
          <w:szCs w:val="22"/>
        </w:rPr>
        <w:t xml:space="preserve">A listed word is a hedge only when it works as one in the sentence.</w:t>
      </w:r>
    </w:p>
    <w:p>
      <w:pPr>
        <w:spacing w:before="0" w:after="0" w:line="480" w:lineRule="auto"/>
        <w:ind w:left="0" w:firstLine="0"/>
      </w:pPr>
    </w:p>
    <w:p w:rsidR="00000000" w:rsidDel="00000000" w:rsidP="00000000" w:rsidRDefault="00000000" w:rsidRPr="00000000" w14:paraId="000001D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Types</w:t>
      </w:r>
      <w:r w:rsidDel="00000000" w:rsidR="00000000" w:rsidRPr="00000000">
        <w:rPr>
          <w:rFonts w:ascii="Georgia" w:hAnsi="Georgia" w:cs="Georgia" w:eastAsia="Georgia"/>
          <w:b/>
          <w:bCs/>
          <w:sz w:val="24"/>
          <w:szCs w:val="24"/>
        </w:rPr>
      </w:r>
    </w:p>
    <w:p w:rsidR="00000000" w:rsidDel="00000000" w:rsidP="00000000" w:rsidRDefault="00000000" w:rsidRPr="00000000" w14:paraId="000001D8">
      <w:pPr>
        <w:spacing w:before="0" w:after="0" w:line="480" w:lineRule="auto"/>
        <w:jc w:val="both"/>
        <w:ind w:left="720" w:hanging="360"/>
      </w:pP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jc w:val="both"/>
        <w:ind w:left="720" w:hanging="360"/>
      </w:pP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jc w:val="both"/>
        <w:ind w:left="720" w:hanging="360"/>
      </w:pPr>
      <w:r w:rsidDel="00000000" w:rsidR="00000000" w:rsidRPr="00000000">
        <w:rPr>
          <w:rFonts w:ascii="Georgia" w:hAnsi="Georgia" w:cs="Georgia" w:eastAsia="Georgia"/>
          <w:sz w:val="22"/>
          <w:szCs w:val="22"/>
        </w:rPr>
        <w:t xml:space="preserve">• Adverbial: </w:t>
      </w:r>
      <w:r w:rsidDel="00000000" w:rsidR="00000000" w:rsidRPr="00000000">
        <w:rPr>
          <w:rFonts w:ascii="Georgia" w:hAnsi="Georgia" w:cs="Georgia" w:eastAsia="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jc w:val="both"/>
        <w:ind w:left="720" w:hanging="360"/>
      </w:pPr>
      <w:r w:rsidDel="00000000" w:rsidR="00000000" w:rsidRPr="00000000">
        <w:rPr>
          <w:rFonts w:ascii="Georgia" w:hAnsi="Georgia" w:cs="Georgia" w:eastAsia="Georgia"/>
          <w:sz w:val="22"/>
          <w:szCs w:val="22"/>
        </w:rPr>
        <w:t xml:space="preserve">• Clause-level: </w:t>
      </w:r>
      <w:r w:rsidDel="00000000" w:rsidR="00000000" w:rsidRPr="00000000">
        <w:rPr>
          <w:rFonts w:ascii="Georgia" w:hAnsi="Georgia" w:cs="Georgia" w:eastAsia="Georgia"/>
          <w:sz w:val="22"/>
          <w:szCs w:val="22"/>
        </w:rPr>
        <w:t xml:space="preserve">it seems that, it is possible that, to some extent.</w:t>
      </w:r>
    </w:p>
    <w:p w:rsidR="00000000" w:rsidDel="00000000" w:rsidP="00000000" w:rsidRDefault="00000000" w:rsidRPr="00000000" w14:paraId="000001DC">
      <w:pPr>
        <w:spacing w:before="0" w:after="0" w:line="480" w:lineRule="auto"/>
        <w:jc w:val="both"/>
        <w:ind w:left="0" w:firstLine="720"/>
      </w:pPr>
      <w:r w:rsidDel="00000000" w:rsidR="00000000" w:rsidRPr="00000000">
        <w:rPr>
          <w:rFonts w:ascii="Georgia" w:hAnsi="Georgia" w:cs="Georgia" w:eastAsia="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jc w:val="both"/>
        <w:ind w:left="0" w:firstLine="720"/>
      </w:pPr>
      <w:r w:rsidDel="00000000" w:rsidR="00000000" w:rsidRPr="00000000">
        <w:rPr>
          <w:rFonts w:ascii="Georgia" w:hAnsi="Georgia" w:cs="Georgia" w:eastAsia="Georgia"/>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jc w:val="both"/>
        <w:ind w:left="0" w:firstLine="720"/>
      </w:pPr>
      <w:r w:rsidDel="00000000" w:rsidR="00000000" w:rsidRPr="00000000">
        <w:rPr>
          <w:rFonts w:ascii="Georgia" w:hAnsi="Georgia" w:cs="Georgia" w:eastAsia="Georgia"/>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D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 Legend</w:t>
      </w:r>
      <w:r w:rsidDel="00000000" w:rsidR="00000000" w:rsidRPr="00000000">
        <w:rPr>
          <w:rFonts w:ascii="Georgia" w:hAnsi="Georgia" w:cs="Georgia" w:eastAsia="Georgia"/>
          <w:b/>
          <w:bCs/>
          <w:sz w:val="24"/>
          <w:szCs w:val="24"/>
        </w:rPr>
      </w:r>
    </w:p>
    <w:p w:rsidR="00000000" w:rsidDel="00000000" w:rsidP="00000000" w:rsidRDefault="00000000" w:rsidRPr="00000000" w14:paraId="000001E0">
      <w:pPr>
        <w:spacing w:before="0" w:after="0" w:line="480" w:lineRule="auto"/>
        <w:jc w:val="both"/>
        <w:ind w:left="720" w:hanging="360"/>
      </w:pPr>
      <w:r w:rsidDel="00000000" w:rsidR="00000000" w:rsidRPr="00000000">
        <w:rPr>
          <w:rFonts w:ascii="Georgia" w:hAnsi="Georgia" w:cs="Georgia" w:eastAsia="Georgia"/>
          <w:sz w:val="22"/>
          <w:szCs w:val="22"/>
        </w:rPr>
        <w:t xml:space="preserve">• Highlights = type on the token as in the coded corpus: Modal = cyan fill (#00B0F0); Lexical = red highlight + white text; Adverbial = yellow highlight; Clause-level = green fill (#00B050). Function labels: EC = orange text (#ED7D31); P = purple text (#7030A0). Grey fill = unhedged assertion. Strike + grey code = FP.</w:t>
      </w:r>
      <w:r w:rsidDel="00000000" w:rsidR="00000000" w:rsidRPr="00000000">
        <w:rPr>
          <w:rFonts w:ascii="Georgia" w:hAnsi="Georgia" w:cs="Georgia" w:eastAsia="Georgia"/>
          <w:sz w:val="22"/>
          <w:szCs w:val="22"/>
        </w:rPr>
        <w:t xml:space="preserve"/>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w="4680" w:type="dxa"/>
            <w:shd w:val="clear" w:color="auto" w:fill="f2f4f6"/>
          </w:tcPr>
          <w:p>
            <w:pPr>
              <w:spacing w:before="0" w:after="0" w:line="240" w:lineRule="auto"/>
              <w:jc w:val="center"/>
            </w:pPr>
            <w:r>
              <w:rPr>
                <w:rFonts w:ascii="Georgia" w:hAnsi="Georgia"/>
                <w:sz w:val="20"/>
                <w:szCs w:val="20"/>
                <w:b/>
              </w:rPr>
              <w:t xml:space="preserve">TYPE (Highlight)</w:t>
            </w:r>
          </w:p>
        </w:tc>
        <w:tc>
          <w:tcPr>
            <w:tcW w:w="4680" w:type="dxa"/>
            <w:shd w:val="clear" w:color="auto" w:fill="f2f4f6"/>
          </w:tcPr>
          <w:p>
            <w:pPr>
              <w:spacing w:before="0" w:after="0" w:line="240" w:lineRule="auto"/>
              <w:jc w:val="center"/>
            </w:pPr>
            <w:r>
              <w:rPr>
                <w:rFonts w:ascii="Georgia" w:hAnsi="Georgia"/>
                <w:sz w:val="20"/>
                <w:szCs w:val="20"/>
                <w:b/>
              </w:rPr>
              <w:t xml:space="preserve">FUNCTION (Text)</w:t>
            </w:r>
          </w:p>
        </w:tc>
      </w:tr>
      <w:tr>
        <w:tc>
          <w:tcPr>
            <w:tcW w:w="4680" w:type="dxa"/>
            <w:shd w:val="clear" w:color="auto" w:fill="00b0f0"/>
          </w:tcPr>
          <w:p>
            <w:pPr>
              <w:spacing w:before="0" w:after="0" w:line="240" w:lineRule="auto"/>
            </w:pPr>
            <w:r>
              <w:rPr>
                <w:rFonts w:ascii="Georgia" w:hAnsi="Georgia"/>
                <w:sz w:val="20"/>
                <w:szCs w:val="20"/>
                <w:b/>
                <w:color w:val="000000"/>
              </w:rPr>
              <w:t xml:space="preserve">Modal Verbs</w:t>
            </w:r>
          </w:p>
        </w:tc>
        <w:tc>
          <w:tcPr>
            <w:tcW w:w="4680" w:type="dxa"/>
          </w:tcPr>
          <w:p>
            <w:pPr>
              <w:spacing w:before="0" w:after="0" w:line="240" w:lineRule="auto"/>
            </w:pPr>
            <w:r>
              <w:rPr>
                <w:rFonts w:ascii="Georgia" w:hAnsi="Georgia"/>
                <w:sz w:val="20"/>
                <w:szCs w:val="20"/>
                <w:b/>
                <w:color w:val="ED7D31"/>
              </w:rPr>
              <w:t xml:space="preserve">EC  Epistemic Caution</w:t>
            </w:r>
          </w:p>
        </w:tc>
      </w:tr>
      <w:tr>
        <w:tc>
          <w:tcPr>
            <w:tcW w:w="4680" w:type="dxa"/>
          </w:tcPr>
          <w:p>
            <w:pPr>
              <w:spacing w:before="0" w:after="0" w:line="240" w:lineRule="auto"/>
            </w:pPr>
            <w:r>
              <w:rPr>
                <w:rFonts w:ascii="Georgia" w:hAnsi="Georgia"/>
                <w:sz w:val="20"/>
                <w:szCs w:val="20"/>
                <w:b/>
                <w:color w:val="FFFFFF"/>
                <w:highlight w:val="red"/>
              </w:rPr>
              <w:t xml:space="preserve">Lexical Hedges</w:t>
            </w:r>
          </w:p>
        </w:tc>
        <w:tc>
          <w:tcPr>
            <w:tcW w:w="4680" w:type="dxa"/>
          </w:tcPr>
          <w:p>
            <w:pPr>
              <w:spacing w:before="0" w:after="0" w:line="240" w:lineRule="auto"/>
            </w:pPr>
            <w:r>
              <w:rPr>
                <w:rFonts w:ascii="Georgia" w:hAnsi="Georgia"/>
                <w:sz w:val="20"/>
                <w:szCs w:val="20"/>
                <w:b/>
                <w:color w:val="7030A0"/>
              </w:rPr>
              <w:t xml:space="preserve">P  Politeness / Deference</w:t>
            </w:r>
          </w:p>
        </w:tc>
      </w:tr>
      <w:tr>
        <w:tc>
          <w:tcPr>
            <w:tcW w:w="4680" w:type="dxa"/>
          </w:tcPr>
          <w:p>
            <w:pPr>
              <w:spacing w:before="0" w:after="0" w:line="240" w:lineRule="auto"/>
            </w:pPr>
            <w:r>
              <w:rPr>
                <w:rFonts w:ascii="Georgia" w:hAnsi="Georgia"/>
                <w:sz w:val="20"/>
                <w:szCs w:val="20"/>
                <w:b/>
                <w:color w:val="000000"/>
                <w:highlight w:val="yellow"/>
              </w:rPr>
              <w:t xml:space="preserve">Adverbial Hedges</w:t>
            </w:r>
          </w:p>
        </w:tc>
        <w:tc>
          <w:tcPr>
            <w:tcW w:w="4680" w:type="dxa"/>
          </w:tcPr>
          <w:p>
            <w:pPr>
              <w:spacing w:before="0" w:after="0" w:line="240" w:lineRule="auto"/>
            </w:pPr>
            <w:r>
              <w:rPr>
                <w:rFonts w:ascii="Georgia" w:hAnsi="Georgia"/>
                <w:sz w:val="20"/>
                <w:szCs w:val="20"/>
                <w:b/>
                <w:color w:val="000000"/>
              </w:rPr>
              <w:t xml:space="preserve">—</w:t>
            </w:r>
          </w:p>
        </w:tc>
      </w:tr>
      <w:tr>
        <w:tc>
          <w:tcPr>
            <w:tcW w:w="4680" w:type="dxa"/>
            <w:shd w:val="clear" w:color="auto" w:fill="00b050"/>
          </w:tcPr>
          <w:p>
            <w:pPr>
              <w:spacing w:before="0" w:after="0" w:line="240" w:lineRule="auto"/>
            </w:pPr>
            <w:r>
              <w:rPr>
                <w:rFonts w:ascii="Georgia" w:hAnsi="Georgia"/>
                <w:sz w:val="20"/>
                <w:szCs w:val="20"/>
                <w:b/>
                <w:color w:val="000000"/>
              </w:rPr>
              <w:t xml:space="preserve">Clause-Level Hedges</w:t>
            </w:r>
          </w:p>
        </w:tc>
        <w:tc>
          <w:tcPr>
            <w:tcW w:w="4680" w:type="dxa"/>
          </w:tcPr>
          <w:p>
            <w:pPr>
              <w:spacing w:before="0" w:after="0" w:line="240" w:lineRule="auto"/>
            </w:pPr>
            <w:r>
              <w:rPr>
                <w:rFonts w:ascii="Georgia" w:hAnsi="Georgia"/>
                <w:sz w:val="20"/>
                <w:szCs w:val="20"/>
              </w:rPr>
              <w:t xml:space="preserve"/>
            </w:r>
          </w:p>
        </w:tc>
      </w:tr>
      <w:tr>
        <w:tc>
          <w:tcPr>
            <w:tcW w:w="4680" w:type="dxa"/>
            <w:shd w:val="clear" w:color="auto" w:fill="F2F2F2"/>
          </w:tcPr>
          <w:p>
            <w:pPr>
              <w:spacing w:before="0" w:after="0" w:line="240" w:lineRule="auto"/>
            </w:pPr>
            <w:r>
              <w:rPr>
                <w:rFonts w:ascii="Georgia" w:hAnsi="Georgia"/>
                <w:sz w:val="20"/>
                <w:szCs w:val="20"/>
                <w:b/>
                <w:shd w:val="clear" w:color="auto" w:fill="bfbfbf"/>
              </w:rPr>
              <w:t xml:space="preserve">UNHEDGED ASSERTIONS</w:t>
            </w:r>
            <w:r>
              <w:rPr>
                <w:rFonts w:ascii="Georgia" w:hAnsi="Georgia"/>
                <w:sz w:val="20"/>
                <w:szCs w:val="20"/>
                <w:color w:val="404040"/>
              </w:rPr>
              <w:t xml:space="preserve"> (Grey highlight, optional)</w:t>
            </w:r>
          </w:p>
          <w:p>
            <w:pPr>
              <w:spacing w:before="0" w:after="0" w:line="240" w:lineRule="auto"/>
            </w:pPr>
            <w:r>
              <w:rPr>
                <w:rFonts w:ascii="Georgia" w:hAnsi="Georgia"/>
                <w:sz w:val="18"/>
                <w:szCs w:val="18"/>
              </w:rPr>
              <w:t xml:space="preserve">R = Result, G = Generalization, C = Causal. Bracket the subtype beside the mark.</w:t>
            </w:r>
          </w:p>
        </w:tc>
        <w:tc>
          <w:tcPr>
            <w:tcW w:w="4680" w:type="dxa"/>
            <w:shd w:val="clear" w:color="auto" w:fill="F2F2F2"/>
          </w:tcPr>
          <w:p>
            <w:pPr>
              <w:spacing w:before="0" w:after="0" w:line="240" w:lineRule="auto"/>
            </w:pPr>
            <w:r>
              <w:rPr>
                <w:rFonts w:ascii="Georgia" w:hAnsi="Georgia"/>
                <w:sz w:val="20"/>
                <w:szCs w:val="20"/>
                <w:b/>
                <w:color w:val="808080"/>
                <w:strike/>
              </w:rPr>
              <w:t xml:space="preserve">FALSE POSITIVE</w:t>
            </w:r>
            <w:r>
              <w:rPr>
                <w:rFonts w:ascii="Georgia" w:hAnsi="Georgia"/>
                <w:sz w:val="20"/>
                <w:szCs w:val="20"/>
                <w:color w:val="808080"/>
              </w:rPr>
              <w:t xml:space="preserve"> (Strikethrough)</w:t>
            </w:r>
          </w:p>
          <w:p>
            <w:pPr>
              <w:spacing w:before="0" w:after="0" w:line="240" w:lineRule="auto"/>
            </w:pPr>
            <w:r>
              <w:rPr>
                <w:rFonts w:ascii="Georgia" w:hAnsi="Georgia"/>
                <w:sz w:val="18"/>
                <w:szCs w:val="18"/>
              </w:rPr>
              <w:t xml:space="preserve">No type highlight. Strike the token and write the reason code in grey (FP-Rec, FP-Cap, FP-Proc, FP-Gen).</w:t>
            </w:r>
          </w:p>
        </w:tc>
      </w:tr>
    </w:tbl>
    <w:p w:rsidR="00000000" w:rsidDel="00000000" w:rsidP="00000000" w:rsidRDefault="00000000" w:rsidRPr="00000000" w14:paraId="000001EE">
      <w:pPr>
        <w:spacing w:before="0" w:after="0" w:line="480" w:lineRule="auto"/>
      </w:pPr>
      <w:r w:rsidDel="00000000" w:rsidR="00000000" w:rsidRPr="00000000">
        <w:rPr>
          <w:rtl w:val="0"/>
        </w:rPr>
      </w:r>
    </w:p>
    <w:p w:rsidR="00000000" w:rsidDel="00000000" w:rsidP="00000000" w:rsidRDefault="00000000" w:rsidRPr="00000000" w14:paraId="000001E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Combined Example</w:t>
      </w:r>
      <w:r w:rsidDel="00000000" w:rsidR="00000000" w:rsidRPr="00000000">
        <w:rPr>
          <w:rFonts w:ascii="Georgia" w:hAnsi="Georgia" w:cs="Georgia" w:eastAsia="Georgia"/>
          <w:b/>
          <w:bCs/>
          <w:sz w:val="24"/>
          <w:szCs w:val="24"/>
        </w:rPr>
      </w:r>
    </w:p>
    <w:p w:rsidR="00000000" w:rsidDel="00000000" w:rsidP="00000000" w:rsidRDefault="00000000" w:rsidRPr="00000000" w14:paraId="000001F0">
      <w:pPr>
        <w:keepNext w:val="1"/>
        <w:spacing w:after="2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spacing w:before="0" w:after="0" w:line="480" w:lineRule="auto"/>
        <w:jc w:val="both"/>
        <w:ind w:left="0" w:firstLine="720"/>
      </w:pPr>
      <w:r w:rsidDel="00000000" w:rsidR="00000000" w:rsidRPr="00000000">
        <w:rPr>
          <w:rFonts w:ascii="Georgia" w:hAnsi="Georgia" w:cs="Georgia" w:eastAsia="Georgia"/>
          <w:sz w:val="22"/>
          <w:szCs w:val="22"/>
        </w:rPr>
        <w:t xml:space="preserve">Shows: Lexical+Modal types; EC and P functions; FP-Cap, FP-Rec, and framing FP. Type = highlight color on the token (see Primary Colors table); function = colored label (EC orange / P purple). FP = strike + reason code. Not every abstract will contain P; the P slot is illustrated for coding practice.</w:t>
      </w:r>
      <w:r w:rsidDel="00000000" w:rsidR="00000000" w:rsidRPr="00000000">
        <w:rPr>
          <w:rFonts w:ascii="Georgia" w:hAnsi="Georgia" w:cs="Georgia" w:eastAsia="Georgia"/>
          <w:sz w:val="22"/>
          <w:szCs w:val="22"/>
        </w:rPr>
        <w:t xml:space="preserve"/>
      </w:r>
      <w:r w:rsidDel="00000000" w:rsidR="00000000" w:rsidRPr="00000000">
        <w:rPr>
          <w:rFonts w:ascii="Georgia" w:hAnsi="Georgia" w:cs="Georgia" w:eastAsia="Georgia"/>
          <w:sz w:val="22"/>
          <w:szCs w:val="22"/>
        </w:rPr>
        <w:t xml:space="preserve"/>
      </w:r>
      <w:r w:rsidDel="00000000" w:rsidR="00000000" w:rsidRPr="00000000">
        <w:rPr>
          <w:rFonts w:ascii="Georgia" w:hAnsi="Georgia" w:cs="Georgia" w:eastAsia="Georgia"/>
          <w:sz w:val="22"/>
          <w:szCs w:val="22"/>
        </w:rPr>
      </w:r>
    </w:p>
    <w:p w:rsidR="00000000" w:rsidDel="00000000" w:rsidP="00000000" w:rsidRDefault="00000000" w:rsidRPr="00000000" w14:paraId="000001F2">
      <w:pPr>
        <w:spacing w:before="0" w:after="0" w:line="480" w:lineRule="auto"/>
      </w:pPr>
      <w:r w:rsidDel="00000000" w:rsidR="00000000" w:rsidRPr="00000000">
        <w:rPr>
          <w:rtl w:val="0"/>
        </w:rPr>
      </w:r>
    </w:p>
    <w:p w:rsidR="00000000" w:rsidDel="00000000" w:rsidP="00000000" w:rsidRDefault="00000000" w:rsidRPr="00000000" w14:paraId="000001F3">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FULL CODEBOOK</w:t>
      </w:r>
      <w:r w:rsidDel="00000000" w:rsidR="00000000" w:rsidRPr="00000000">
        <w:rPr>
          <w:rFonts w:ascii="Georgia" w:hAnsi="Georgia" w:cs="Georgia" w:eastAsia="Georgia"/>
          <w:b/>
          <w:bCs/>
          <w:sz w:val="24"/>
          <w:szCs w:val="24"/>
        </w:rPr>
      </w:r>
    </w:p>
    <w:p w:rsidR="00000000" w:rsidDel="00000000" w:rsidP="00000000" w:rsidRDefault="00000000" w:rsidRPr="00000000" w14:paraId="000001F4">
      <w:pPr>
        <w:spacing w:before="0" w:after="0" w:line="480" w:lineRule="auto"/>
        <w:jc w:val="both"/>
        <w:ind w:left="720" w:hanging="360"/>
      </w:pPr>
      <w:r w:rsidDel="00000000" w:rsidR="00000000" w:rsidRPr="00000000">
        <w:rPr>
          <w:rFonts w:ascii="Georgia" w:hAnsi="Georgia" w:cs="Georgia" w:eastAsia="Georgia"/>
          <w:sz w:val="22"/>
          <w:szCs w:val="22"/>
        </w:rPr>
        <w:t xml:space="preserve">• Purpose. </w:t>
      </w:r>
      <w:r w:rsidDel="00000000" w:rsidR="00000000" w:rsidRPr="00000000">
        <w:rPr>
          <w:rFonts w:ascii="Georgia" w:hAnsi="Georgia" w:cs="Georgia" w:eastAsia="Georgia"/>
          <w:sz w:val="22"/>
          <w:szCs w:val="22"/>
        </w:rPr>
        <w:t xml:space="preserve">Coding scheme for the PSAU undergraduate thesis abstract corpus, adapted from Hyland (1998) for type.</w:t>
      </w:r>
    </w:p>
    <w:p>
      <w:pPr>
        <w:spacing w:before="0" w:after="0" w:line="480" w:lineRule="auto"/>
        <w:ind w:left="0" w:firstLine="0"/>
      </w:pPr>
    </w:p>
    <w:p w:rsidR="00000000" w:rsidDel="00000000" w:rsidP="00000000" w:rsidRDefault="00000000" w:rsidRPr="00000000" w14:paraId="000001F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Steps 1-3</w:t>
      </w:r>
      <w:r w:rsidDel="00000000" w:rsidR="00000000" w:rsidRPr="00000000">
        <w:rPr>
          <w:rFonts w:ascii="Georgia" w:hAnsi="Georgia" w:cs="Georgia" w:eastAsia="Georgia"/>
          <w:b/>
          <w:bCs/>
          <w:sz w:val="24"/>
          <w:szCs w:val="24"/>
        </w:rPr>
      </w:r>
    </w:p>
    <w:p w:rsidR="00000000" w:rsidDel="00000000" w:rsidP="00000000" w:rsidRDefault="00000000" w:rsidRPr="00000000" w14:paraId="000001F6">
      <w:pPr>
        <w:spacing w:before="0" w:after="0" w:line="480" w:lineRule="auto"/>
        <w:jc w:val="both"/>
        <w:ind w:left="720" w:hanging="360"/>
      </w:pPr>
      <w:r w:rsidDel="00000000" w:rsidR="00000000" w:rsidRPr="00000000">
        <w:rPr>
          <w:rFonts w:ascii="Georgia" w:hAnsi="Georgia" w:cs="Georgia" w:eastAsia="Georgia"/>
          <w:sz w:val="22"/>
          <w:szCs w:val="22"/>
        </w:rPr>
        <w:t xml:space="preserve">• Step 1. </w:t>
      </w:r>
      <w:r w:rsidDel="00000000" w:rsidR="00000000" w:rsidRPr="00000000">
        <w:rPr>
          <w:rFonts w:ascii="Georgia" w:hAnsi="Georgia" w:cs="Georgia" w:eastAsia="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jc w:val="both"/>
        <w:ind w:left="720" w:hanging="360"/>
      </w:pPr>
      <w:r w:rsidDel="00000000" w:rsidR="00000000" w:rsidRPr="00000000">
        <w:rPr>
          <w:rFonts w:ascii="Georgia" w:hAnsi="Georgia" w:cs="Georgia" w:eastAsia="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hAnsi="Georgia" w:cs="Georgia" w:eastAsia="Georgia"/>
          <w:sz w:val="22"/>
          <w:szCs w:val="22"/>
        </w:rPr>
      </w:r>
    </w:p>
    <w:p w:rsidR="00000000" w:rsidDel="00000000" w:rsidP="00000000" w:rsidRDefault="00000000" w:rsidRPr="00000000" w14:paraId="000001F8">
      <w:pPr>
        <w:spacing w:before="0" w:after="0" w:line="480" w:lineRule="auto"/>
        <w:jc w:val="both"/>
        <w:ind w:left="720" w:hanging="360"/>
      </w:pPr>
      <w:r w:rsidDel="00000000" w:rsidR="00000000" w:rsidRPr="00000000">
        <w:rPr>
          <w:rFonts w:ascii="Georgia" w:hAnsi="Georgia" w:cs="Georgia" w:eastAsia="Georgia"/>
          <w:sz w:val="22"/>
          <w:szCs w:val="22"/>
        </w:rPr>
        <w:t xml:space="preserve">• Step 3. </w:t>
      </w:r>
      <w:r w:rsidDel="00000000" w:rsidR="00000000" w:rsidRPr="00000000">
        <w:rPr>
          <w:rFonts w:ascii="Georgia" w:hAnsi="Georgia" w:cs="Georgia" w:eastAsia="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jc w:val="both"/>
        <w:ind w:left="720" w:hanging="360"/>
      </w:pPr>
      <w:r w:rsidDel="00000000" w:rsidR="00000000" w:rsidRPr="00000000">
        <w:rPr>
          <w:rFonts w:ascii="Georgia" w:hAnsi="Georgia" w:cs="Georgia" w:eastAsia="Georgia"/>
          <w:sz w:val="22"/>
          <w:szCs w:val="22"/>
        </w:rPr>
        <w:t xml:space="preserve">• Order. </w:t>
      </w:r>
      <w:r w:rsidDel="00000000" w:rsidR="00000000" w:rsidRPr="00000000">
        <w:rPr>
          <w:rFonts w:ascii="Georgia" w:hAnsi="Georgia" w:cs="Georgia" w:eastAsia="Georgia"/>
          <w:sz w:val="22"/>
          <w:szCs w:val="22"/>
        </w:rPr>
        <w:t xml:space="preserve">Full abstract → Step 1 → Step 2 (claim condition, then Working Test and Reader Test) → reason codes on rejects → Step 3 type → Coder Notes.</w:t>
      </w:r>
    </w:p>
    <w:p>
      <w:pPr>
        <w:spacing w:before="0" w:after="0" w:line="480" w:lineRule="auto"/>
        <w:ind w:left="0" w:firstLine="0"/>
      </w:pPr>
    </w:p>
    <w:p w:rsidR="00000000" w:rsidDel="00000000" w:rsidP="00000000" w:rsidRDefault="00000000" w:rsidRPr="00000000" w14:paraId="000001F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Working Examples</w:t>
      </w:r>
      <w:r w:rsidDel="00000000" w:rsidR="00000000" w:rsidRPr="00000000">
        <w:rPr>
          <w:rFonts w:ascii="Georgia" w:hAnsi="Georgia" w:cs="Georgia" w:eastAsia="Georgia"/>
          <w:b/>
          <w:bCs/>
          <w:sz w:val="24"/>
          <w:szCs w:val="24"/>
        </w:rPr>
      </w:r>
    </w:p>
    <w:p w:rsidR="00000000" w:rsidDel="00000000" w:rsidP="00000000" w:rsidRDefault="00000000" w:rsidRPr="00000000" w14:paraId="000001FB">
      <w:pPr>
        <w:spacing w:before="0" w:after="0" w:line="480" w:lineRule="auto"/>
        <w:jc w:val="both"/>
        <w:ind w:left="720" w:hanging="360"/>
      </w:pPr>
      <w:r w:rsidDel="00000000" w:rsidR="00000000" w:rsidRPr="00000000">
        <w:rPr>
          <w:rFonts w:ascii="Georgia" w:hAnsi="Georgia" w:cs="Georgia" w:eastAsia="Georgia"/>
          <w:sz w:val="22"/>
          <w:szCs w:val="22"/>
        </w:rPr>
        <w:t xml:space="preserve">• EC: </w:t>
      </w:r>
      <w:r w:rsidDel="00000000" w:rsidR="00000000" w:rsidRPr="00000000">
        <w:rPr>
          <w:rFonts w:ascii="Georgia" w:hAnsi="Georgia" w:cs="Georgia" w:eastAsia="Georgia"/>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jc w:val="both"/>
        <w:ind w:left="720" w:hanging="360"/>
      </w:pPr>
      <w:r w:rsidDel="00000000" w:rsidR="00000000" w:rsidRPr="00000000">
        <w:rPr>
          <w:rFonts w:ascii="Georgia" w:hAnsi="Georgia" w:cs="Georgia" w:eastAsia="Georgia"/>
          <w:sz w:val="22"/>
          <w:szCs w:val="22"/>
        </w:rPr>
        <w:t xml:space="preserve">• FP-Cap: </w:t>
      </w:r>
      <w:r w:rsidDel="00000000" w:rsidR="00000000" w:rsidRPr="00000000">
        <w:rPr>
          <w:rFonts w:ascii="Georgia" w:hAnsi="Georgia" w:cs="Georgia" w:eastAsia="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jc w:val="both"/>
        <w:ind w:left="720" w:hanging="360"/>
      </w:pPr>
      <w:r w:rsidDel="00000000" w:rsidR="00000000" w:rsidRPr="00000000">
        <w:rPr>
          <w:rFonts w:ascii="Georgia" w:hAnsi="Georgia" w:cs="Georgia" w:eastAsia="Georgia"/>
          <w:sz w:val="22"/>
          <w:szCs w:val="22"/>
        </w:rPr>
        <w:t xml:space="preserve">• P: </w:t>
      </w:r>
      <w:r w:rsidDel="00000000" w:rsidR="00000000" w:rsidRPr="00000000">
        <w:rPr>
          <w:rFonts w:ascii="Georgia" w:hAnsi="Georgia" w:cs="Georgia" w:eastAsia="Georgia"/>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jc w:val="both"/>
        <w:ind w:left="720" w:hanging="360"/>
      </w:pPr>
      <w:r w:rsidDel="00000000" w:rsidR="00000000" w:rsidRPr="00000000">
        <w:rPr>
          <w:rFonts w:ascii="Georgia" w:hAnsi="Georgia" w:cs="Georgia" w:eastAsia="Georgia"/>
          <w:sz w:val="22"/>
          <w:szCs w:val="22"/>
        </w:rPr>
        <w:t xml:space="preserve">• FP-REC: </w:t>
      </w:r>
      <w:r w:rsidDel="00000000" w:rsidR="00000000" w:rsidRPr="00000000">
        <w:rPr>
          <w:rFonts w:ascii="Georgia" w:hAnsi="Georgia" w:cs="Georgia" w:eastAsia="Georgia"/>
          <w:sz w:val="22"/>
          <w:szCs w:val="22"/>
        </w:rPr>
        <w:t xml:space="preserve">“Farmers should adopt the treatment” is a directive → FP-Rec.</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F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Type (Primary Colors)</w:t>
      </w:r>
      <w:r w:rsidDel="00000000" w:rsidR="00000000" w:rsidRPr="00000000">
        <w:rPr>
          <w:rFonts w:ascii="Georgia" w:hAnsi="Georgia" w:cs="Georgia" w:eastAsia="Georgia"/>
          <w:b/>
          <w:bCs/>
          <w:sz w:val="24"/>
          <w:szCs w:val="24"/>
        </w:rPr>
      </w:r>
    </w:p>
    <w:p w:rsidR="00000000" w:rsidDel="00000000" w:rsidP="00000000" w:rsidRDefault="00000000" w:rsidRPr="00000000" w14:paraId="00000200">
      <w:pPr>
        <w:spacing w:before="0" w:after="0" w:line="480" w:lineRule="auto"/>
        <w:jc w:val="both"/>
        <w:ind w:left="0" w:firstLine="720"/>
      </w:pPr>
      <w:r>
        <w:rPr>
          <w:rFonts w:ascii="Georgia" w:hAnsi="Georgia" w:cs="Georgia" w:eastAsia="Georgia"/>
          <w:sz w:val="22"/>
          <w:szCs w:val="22"/>
        </w:rPr>
        <w:t xml:space="preserve">Highlight each retained hedge token in the color for its grammatical form: Blue = Modal Verbs, Red = Lexical Hedges, Yellow = Adverbial Hedges, Green = Clause-Level Hedges. Exclusions follow the Decision Rules.</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shd w:val="clear" w:color="auto" w:fill="00b0f0"/>
          </w:tcPr>
          <w:p w:rsidR="00000000" w:rsidDel="00000000" w:rsidP="00000000" w:rsidRDefault="00000000" w:rsidRPr="00000000" w14:paraId="00000205">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Blue</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Modal Verbs</w:t>
            </w:r>
          </w:p>
        </w:tc>
        <w:tc>
          <w:tcPr/>
          <w:p w:rsidR="00000000" w:rsidDel="00000000" w:rsidP="00000000" w:rsidRDefault="00000000" w:rsidRPr="00000000" w14:paraId="0000020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indicate disease resistance.”</w:t>
            </w:r>
            <w:r w:rsidDel="00000000" w:rsidR="00000000" w:rsidRPr="00000000">
              <w:rPr>
                <w:rFonts w:ascii="Georgia" w:hAnsi="Georgia" w:cs="Georgia" w:eastAsia="Georgia"/>
                <w:sz w:val="22"/>
                <w:szCs w:val="22"/>
              </w:rPr>
            </w:r>
          </w:p>
        </w:tc>
      </w:tr>
      <w:tr>
        <w:trPr>
          <w:cantSplit w:val="1"/>
          <w:tblHeader w:val="0"/>
        </w:trPr>
        <w:tc>
          <w:tcPr>
            <w:shd w:val="clear" w:color="auto" w:fill="ff0000"/>
          </w:tcPr>
          <w:p w:rsidR="00000000" w:rsidDel="00000000" w:rsidP="00000000" w:rsidRDefault="00000000" w:rsidRPr="00000000" w14:paraId="0000020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Red</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Lexical Hedges</w:t>
            </w:r>
          </w:p>
        </w:tc>
        <w:tc>
          <w:tcPr/>
          <w:p w:rsidR="00000000" w:rsidDel="00000000" w:rsidP="00000000" w:rsidRDefault="00000000" w:rsidRPr="00000000" w14:paraId="0000020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“Data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a correlation.”</w:t>
            </w:r>
            <w:r w:rsidDel="00000000" w:rsidR="00000000" w:rsidRPr="00000000">
              <w:rPr>
                <w:rFonts w:ascii="Georgia" w:hAnsi="Georgia" w:cs="Georgia" w:eastAsia="Georgia"/>
                <w:sz w:val="22"/>
                <w:szCs w:val="22"/>
              </w:rPr>
            </w:r>
          </w:p>
        </w:tc>
      </w:tr>
      <w:tr>
        <w:trPr>
          <w:cantSplit w:val="1"/>
          <w:tblHeader w:val="0"/>
        </w:trPr>
        <w:tc>
          <w:tcPr>
            <w:shd w:val="clear" w:color="auto" w:fill="ffff00"/>
          </w:tcPr>
          <w:p w:rsidR="00000000" w:rsidDel="00000000" w:rsidP="00000000" w:rsidRDefault="00000000" w:rsidRPr="00000000" w14:paraId="0000020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Yellow</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Adverbial Hedges</w:t>
            </w:r>
          </w:p>
        </w:tc>
        <w:tc>
          <w:tcPr/>
          <w:p w:rsidR="00000000" w:rsidDel="00000000" w:rsidP="00000000" w:rsidRDefault="00000000" w:rsidRPr="00000000" w14:paraId="0000020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“Plants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respond to drought.”</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shd w:val="clear" w:color="auto" w:fill="00b050"/>
          </w:tcPr>
          <w:p w:rsidR="00000000" w:rsidDel="00000000" w:rsidP="00000000" w:rsidRDefault="00000000" w:rsidRPr="00000000" w14:paraId="00000211">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1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Hedges</w:t>
            </w:r>
          </w:p>
        </w:tc>
        <w:tc>
          <w:tcPr>
            <w:tcBorders>
              <w:bottom w:val="single" w:sz="18" w:color="000000" w:space="0"/>
            </w:tcBorders>
          </w:tcPr>
          <w:p w:rsidR="00000000" w:rsidDel="00000000" w:rsidP="00000000" w:rsidRDefault="00000000" w:rsidRPr="00000000" w14:paraId="0000021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It seems that</w:t>
            </w:r>
            <w:r w:rsidDel="00000000" w:rsidR="00000000" w:rsidRPr="00000000">
              <w:rPr>
                <w:rFonts w:ascii="Georgia" w:hAnsi="Georgia" w:cs="Georgia" w:eastAsia="Georgia"/>
                <w:sz w:val="22"/>
                <w:szCs w:val="22"/>
              </w:rPr>
              <w:t xml:space="preserve"> the pathogen is host-specific.”</w:t>
            </w:r>
            <w:r w:rsidDel="00000000" w:rsidR="00000000" w:rsidRPr="00000000">
              <w:rPr>
                <w:rFonts w:ascii="Georgia" w:hAnsi="Georgia" w:cs="Georgia" w:eastAsia="Georgia"/>
                <w:sz w:val="22"/>
                <w:szCs w:val="22"/>
              </w:rPr>
            </w:r>
          </w:p>
        </w:tc>
      </w:tr>
    </w:tbl>
    <w:p w:rsidR="00000000" w:rsidDel="00000000" w:rsidP="00000000" w:rsidRDefault="00000000" w:rsidRPr="00000000" w14:paraId="00000215">
      <w:pPr>
        <w:spacing w:before="0" w:after="0" w:line="480" w:lineRule="auto"/>
      </w:pPr>
      <w:r w:rsidDel="00000000" w:rsidR="00000000" w:rsidRPr="00000000">
        <w:rPr>
          <w:rtl w:val="0"/>
        </w:rPr>
      </w:r>
    </w:p>
    <w:p w:rsidR="00000000" w:rsidDel="00000000" w:rsidP="00000000" w:rsidRDefault="00000000" w:rsidRPr="00000000" w14:paraId="00000216">
      <w:pPr>
        <w:spacing w:before="0" w:after="0" w:line="480" w:lineRule="auto"/>
        <w:jc w:val="both"/>
        <w:ind w:left="720" w:hanging="360"/>
      </w:pPr>
      <w:r w:rsidDel="00000000" w:rsidR="00000000" w:rsidRPr="00000000">
        <w:rPr>
          <w:rFonts w:ascii="Georgia" w:hAnsi="Georgia" w:cs="Georgia" w:eastAsia="Georgia"/>
          <w:sz w:val="22"/>
          <w:szCs w:val="22"/>
        </w:rPr>
        <w:t xml:space="preserve">• Type notes. </w:t>
      </w:r>
      <w:r w:rsidDel="00000000" w:rsidR="00000000" w:rsidRPr="00000000">
        <w:rPr>
          <w:rFonts w:ascii="Georgia" w:hAnsi="Georgia" w:cs="Georgia" w:eastAsia="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1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Function (Colored Text Labels)</w:t>
      </w:r>
      <w:r w:rsidDel="00000000" w:rsidR="00000000" w:rsidRPr="00000000">
        <w:rPr>
          <w:rFonts w:ascii="Georgia" w:hAnsi="Georgia" w:cs="Georgia" w:eastAsia="Georgia"/>
          <w:b/>
          <w:bCs/>
          <w:sz w:val="24"/>
          <w:szCs w:val="24"/>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Label</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shd w:val="clear" w:color="auto" w:fill="FCE4D6"/>
          </w:tcPr>
          <w:p w:rsidR="00000000" w:rsidDel="00000000" w:rsidP="00000000" w:rsidRDefault="00000000" w:rsidRPr="00000000" w14:paraId="0000021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color w:val="ED7D31"/>
              </w:rPr>
              <w:t xml:space="preserve">EC</w:t>
            </w:r>
            <w:r w:rsidDel="00000000" w:rsidR="00000000" w:rsidRPr="00000000">
              <w:rPr>
                <w:rFonts w:ascii="Georgia" w:hAnsi="Georgia" w:cs="Georgia" w:eastAsia="Georgia"/>
                <w:sz w:val="22"/>
                <w:szCs w:val="22"/>
                <w:color w:val="ED7D31"/>
              </w:rPr>
            </w:r>
          </w:p>
        </w:tc>
        <w:tc>
          <w:tcPr/>
          <w:p w:rsidR="00000000" w:rsidDel="00000000" w:rsidP="00000000" w:rsidRDefault="00000000" w:rsidRPr="00000000" w14:paraId="0000021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Epistemic Caution</w:t>
            </w:r>
          </w:p>
        </w:tc>
        <w:tc>
          <w:tcPr/>
          <w:p w:rsidR="00000000" w:rsidDel="00000000" w:rsidP="00000000" w:rsidRDefault="00000000" w:rsidRPr="00000000" w14:paraId="0000021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reduce infection rates.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shd w:val="clear" w:color="auto" w:fill="E2D5F1"/>
          </w:tcPr>
          <w:p w:rsidR="00000000" w:rsidDel="00000000" w:rsidP="00000000" w:rsidRDefault="00000000" w:rsidRPr="00000000" w14:paraId="0000022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color w:val="7030A0"/>
              </w:rPr>
              <w:t xml:space="preserve">P</w:t>
            </w:r>
            <w:r w:rsidDel="00000000" w:rsidR="00000000" w:rsidRPr="00000000">
              <w:rPr>
                <w:rFonts w:ascii="Georgia" w:hAnsi="Georgia" w:cs="Georgia" w:eastAsia="Georgia"/>
                <w:sz w:val="22"/>
                <w:szCs w:val="22"/>
                <w:color w:val="7030A0"/>
              </w:rPr>
            </w:r>
          </w:p>
        </w:tc>
        <w:tc>
          <w:tcPr/>
          <w:p w:rsidR="00000000" w:rsidDel="00000000" w:rsidP="00000000" w:rsidRDefault="00000000" w:rsidRPr="00000000" w14:paraId="0000022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by Hyland (1998).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shd w:val="clear" w:color="auto" w:fill="D9D9D9"/>
          </w:tcPr>
          <w:p w:rsidR="00000000" w:rsidDel="00000000" w:rsidP="00000000" w:rsidRDefault="00000000" w:rsidRPr="00000000" w14:paraId="00000224">
            <w:pPr>
              <w:spacing w:after="60" w:before="60" w:line="240" w:lineRule="auto"/>
              <w:jc w:val="left"/>
              <w:rPr>
                <w:sz w:val="18"/>
                <w:szCs w:val="18"/>
              </w:rPr>
              <w:ind w:left="0" w:firstLine="0"/>
            </w:pPr>
            <w:r w:rsidDel="00000000" w:rsidR="00000000" w:rsidRPr="00000000">
              <w:rPr>
                <w:rFonts w:ascii="Georgia" w:hAnsi="Georgia" w:cs="Georgia" w:eastAsia="Georgia"/>
                <w:sz w:val="22"/>
                <w:szCs w:val="22"/>
                <w:color w:val="808080"/>
              </w:rPr>
              <w:t xml:space="preserve">FP</w:t>
            </w:r>
            <w:r w:rsidDel="00000000" w:rsidR="00000000" w:rsidRPr="00000000">
              <w:rPr>
                <w:rFonts w:ascii="Georgia" w:hAnsi="Georgia" w:cs="Georgia" w:eastAsia="Georgia"/>
                <w:sz w:val="22"/>
                <w:szCs w:val="22"/>
                <w:color w:val="808080"/>
              </w:rPr>
            </w:r>
          </w:p>
        </w:tc>
        <w:tc>
          <w:tcPr>
            <w:tcBorders>
              <w:bottom w:val="single" w:sz="18" w:color="000000" w:space="0"/>
            </w:tcBorders>
          </w:tcPr>
          <w:p w:rsidR="00000000" w:rsidDel="00000000" w:rsidP="00000000" w:rsidRDefault="00000000" w:rsidRPr="00000000" w14:paraId="0000022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a function)</w:t>
            </w:r>
          </w:p>
        </w:tc>
        <w:tc>
          <w:tcPr>
            <w:tcBorders>
              <w:bottom w:val="single" w:sz="18" w:color="000000" w:space="0"/>
            </w:tcBorders>
          </w:tcPr>
          <w:p w:rsidR="00000000" w:rsidDel="00000000" w:rsidP="00000000" w:rsidRDefault="00000000" w:rsidRPr="00000000" w14:paraId="0000022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Fails Working Test and Reader Test</w:t>
            </w:r>
          </w:p>
        </w:tc>
        <w:tc>
          <w:tcPr>
            <w:tcBorders>
              <w:bottom w:val="single" w:sz="18" w:color="000000" w:space="0"/>
            </w:tcBorders>
          </w:tcPr>
          <w:p w:rsidR="00000000" w:rsidDel="00000000" w:rsidP="00000000" w:rsidRDefault="00000000" w:rsidRPr="00000000" w14:paraId="0000022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 conclusion, T3 produced the highest yield.”</w:t>
            </w:r>
            <w:r w:rsidDel="00000000" w:rsidR="00000000" w:rsidRPr="00000000">
              <w:rPr>
                <w:rFonts w:ascii="Georgia" w:hAnsi="Georgia" w:cs="Georgia" w:eastAsia="Georgia"/>
                <w:sz w:val="22"/>
                <w:szCs w:val="22"/>
              </w:rPr>
            </w:r>
          </w:p>
        </w:tc>
      </w:tr>
    </w:tbl>
    <w:p w:rsidR="00000000" w:rsidDel="00000000" w:rsidP="00000000" w:rsidRDefault="00000000" w:rsidRPr="00000000" w14:paraId="00000228">
      <w:pPr>
        <w:spacing w:before="0" w:after="0" w:line="480" w:lineRule="auto"/>
      </w:pPr>
      <w:r w:rsidDel="00000000" w:rsidR="00000000" w:rsidRPr="00000000">
        <w:rPr>
          <w:rtl w:val="0"/>
        </w:rPr>
      </w:r>
    </w:p>
    <w:p w:rsidR="00000000" w:rsidDel="00000000" w:rsidP="00000000" w:rsidRDefault="00000000" w:rsidRPr="00000000" w14:paraId="0000022A">
      <w:pPr>
        <w:spacing w:before="0" w:after="0" w:line="480" w:lineRule="auto"/>
        <w:jc w:val="both"/>
        <w:ind w:left="0" w:firstLine="720"/>
      </w:pPr>
      <w:r w:rsidDel="00000000" w:rsidR="00000000" w:rsidRPr="00000000">
        <w:rPr>
          <w:rFonts w:ascii="Georgia" w:hAnsi="Georgia" w:cs="Georgia" w:eastAsia="Georgia"/>
          <w:sz w:val="22"/>
          <w:szCs w:val="22"/>
        </w:rPr>
        <w:t xml:space="preserve">Use the table below for FP reason codes after the claim condition or both tests fail.</w:t>
      </w:r>
    </w:p>
    <w:p w:rsidR="00000000" w:rsidDel="00000000" w:rsidP="00000000" w:rsidRDefault="00000000" w:rsidRPr="00000000" w14:paraId="00000246">
      <w:pPr>
        <w:spacing w:before="0" w:after="0" w:line="480" w:lineRule="auto"/>
      </w:pPr>
      <w:r w:rsidDel="00000000" w:rsidR="00000000" w:rsidRPr="00000000">
        <w:rPr>
          <w:rtl w:val="0"/>
        </w:rPr>
      </w:r>
    </w:p>
    <w:p w:rsidR="00000000" w:rsidDel="00000000" w:rsidP="00000000" w:rsidRDefault="00000000" w:rsidRPr="00000000" w14:paraId="00000247">
      <w:pPr>
        <w:spacing w:before="0" w:after="0" w:line="480" w:lineRule="auto"/>
        <w:jc w:val="both"/>
        <w:ind w:left="0" w:firstLine="720"/>
      </w:pPr>
      <w:r w:rsidDel="00000000" w:rsidR="00000000" w:rsidRPr="00000000">
        <w:rPr>
          <w:rFonts w:ascii="Georgia" w:hAnsi="Georgia" w:cs="Georgia" w:eastAsia="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jc w:val="both"/>
        <w:ind w:left="0" w:firstLine="720"/>
      </w:pPr>
      <w:r w:rsidDel="00000000" w:rsidR="00000000" w:rsidRPr="00000000">
        <w:rPr>
          <w:rFonts w:ascii="Georgia" w:hAnsi="Georgia" w:cs="Georgia" w:eastAsia="Georgia"/>
          <w:sz w:val="22"/>
          <w:szCs w:val="22"/>
        </w:rPr>
        <w:t xml:space="preserve">Quick test for suggest/indicate: “Might this be true?” = hedge. “Should this be done?” = FP-Rec.</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4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Marking False Positives</w:t>
      </w:r>
      <w:r w:rsidDel="00000000" w:rsidR="00000000" w:rsidRPr="00000000">
        <w:rPr>
          <w:rFonts w:ascii="Georgia" w:hAnsi="Georgia" w:cs="Georgia" w:eastAsia="Georgia"/>
          <w:b/>
          <w:bCs/>
          <w:sz w:val="24"/>
          <w:szCs w:val="24"/>
        </w:rPr>
      </w:r>
    </w:p>
    <w:p w:rsidR="00000000" w:rsidDel="00000000" w:rsidP="00000000" w:rsidRDefault="00000000" w:rsidRPr="00000000" w14:paraId="0000024A">
      <w:pPr>
        <w:spacing w:before="0" w:after="0" w:line="480" w:lineRule="auto"/>
        <w:jc w:val="both"/>
        <w:ind w:left="0" w:firstLine="720"/>
      </w:pPr>
      <w:r w:rsidDel="00000000" w:rsidR="00000000" w:rsidRPr="00000000">
        <w:rPr>
          <w:rFonts w:ascii="Georgia" w:hAnsi="Georgia" w:cs="Georgia" w:eastAsia="Georgia"/>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4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 detect low concentrations.”</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“We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 further research.”</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“Samples were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 stored at 4°C.”</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FP-Loc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appear</w:t>
            </w:r>
            <w:r w:rsidDel="00000000" w:rsidR="00000000" w:rsidRPr="00000000">
              <w:rPr>
                <w:rFonts w:ascii="Georgia" w:hAnsi="Georgia" w:cs="Georgia" w:eastAsia="Georgia"/>
                <w:sz w:val="22"/>
                <w:szCs w:val="22"/>
              </w:rPr>
              <w:t xml:space="preserve"> (FP-Loc) in Table 1.”</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5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 by the reduction of DPPH radicals.”</w:t>
            </w:r>
            <w:r w:rsidDel="00000000" w:rsidR="00000000" w:rsidRPr="00000000">
              <w:rPr>
                <w:rFonts w:ascii="Georgia" w:hAnsi="Georgia" w:cs="Georgia" w:eastAsia="Georgia"/>
                <w:sz w:val="22"/>
                <w:szCs w:val="22"/>
              </w:rPr>
            </w:r>
          </w:p>
        </w:tc>
      </w:tr>
    </w:tbl>
    <w:p w:rsidR="00000000" w:rsidDel="00000000" w:rsidP="00000000" w:rsidRDefault="00000000" w:rsidRPr="00000000" w14:paraId="0000025D">
      <w:pPr>
        <w:spacing w:before="0" w:after="0" w:line="480" w:lineRule="auto"/>
      </w:pPr>
      <w:r w:rsidDel="00000000" w:rsidR="00000000" w:rsidRPr="00000000">
        <w:rPr>
          <w:rtl w:val="0"/>
        </w:rPr>
      </w:r>
    </w:p>
    <w:p w:rsidR="00000000" w:rsidDel="00000000" w:rsidP="00000000" w:rsidRDefault="00000000" w:rsidRPr="00000000" w14:paraId="0000025E">
      <w:pPr>
        <w:spacing w:before="0" w:after="0" w:line="480" w:lineRule="auto"/>
        <w:jc w:val="both"/>
        <w:ind w:left="0" w:firstLine="720"/>
      </w:pPr>
      <w:r w:rsidDel="00000000" w:rsidR="00000000" w:rsidRPr="00000000">
        <w:rPr>
          <w:rFonts w:ascii="Georgia" w:hAnsi="Georgia" w:cs="Georgia" w:eastAsia="Georgia"/>
          <w:sz w:val="22"/>
          <w:szCs w:val="22"/>
        </w:rPr>
        <w:t xml:space="preserve">Unhedged Assertions (Warranted Caution, Neutral Grey)</w:t>
      </w:r>
      <w:r w:rsidDel="00000000" w:rsidR="00000000" w:rsidRPr="00000000">
        <w:rPr>
          <w:rFonts w:ascii="Georgia" w:hAnsi="Georgia" w:cs="Georgia" w:eastAsia="Georgia"/>
          <w:sz w:val="22"/>
          <w:szCs w:val="22"/>
        </w:rPr>
      </w:r>
    </w:p>
    <w:p w:rsidR="00000000" w:rsidDel="00000000" w:rsidP="00000000" w:rsidRDefault="00000000" w:rsidRPr="00000000" w14:paraId="0000025F">
      <w:pPr>
        <w:spacing w:before="0" w:after="0" w:line="480" w:lineRule="auto"/>
        <w:jc w:val="both"/>
        <w:ind w:left="720" w:hanging="360"/>
      </w:pPr>
      <w:r w:rsidDel="00000000" w:rsidR="00000000" w:rsidRPr="00000000">
        <w:rPr>
          <w:rFonts w:ascii="Georgia" w:hAnsi="Georgia" w:cs="Georgia" w:eastAsia="Georgia"/>
          <w:sz w:val="22"/>
          <w:szCs w:val="22"/>
        </w:rPr>
        <w:t xml:space="preserve">• Mark. </w:t>
      </w:r>
      <w:r w:rsidDel="00000000" w:rsidR="00000000" w:rsidRPr="00000000">
        <w:rPr>
          <w:rFonts w:ascii="Georgia" w:hAnsi="Georgia" w:cs="Georgia" w:eastAsia="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jc w:val="both"/>
        <w:ind w:left="720" w:hanging="360"/>
      </w:pPr>
      <w:r w:rsidDel="00000000" w:rsidR="00000000" w:rsidRPr="00000000">
        <w:rPr>
          <w:rFonts w:ascii="Georgia" w:hAnsi="Georgia" w:cs="Georgia" w:eastAsia="Georgia"/>
          <w:sz w:val="22"/>
          <w:szCs w:val="22"/>
        </w:rPr>
        <w:t xml:space="preserve">• Scope. </w:t>
      </w:r>
      <w:r w:rsidDel="00000000" w:rsidR="00000000" w:rsidRPr="00000000">
        <w:rPr>
          <w:rFonts w:ascii="Georgia" w:hAnsi="Georgia" w:cs="Georgia" w:eastAsia="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jc w:val="both"/>
        <w:ind w:left="720" w:hanging="360"/>
      </w:pPr>
      <w:r w:rsidDel="00000000" w:rsidR="00000000" w:rsidRPr="00000000">
        <w:rPr>
          <w:rFonts w:ascii="Georgia" w:hAnsi="Georgia" w:cs="Georgia" w:eastAsia="Georgia"/>
          <w:sz w:val="22"/>
          <w:szCs w:val="22"/>
        </w:rPr>
        <w:t xml:space="preserve">• [G]. </w:t>
      </w:r>
      <w:r w:rsidDel="00000000" w:rsidR="00000000" w:rsidRPr="00000000">
        <w:rPr>
          <w:rFonts w:ascii="Georgia" w:hAnsi="Georgia" w:cs="Georgia" w:eastAsia="Georgia"/>
          <w:sz w:val="22"/>
          <w:szCs w:val="22"/>
        </w:rPr>
        <w:t xml:space="preserve">Generalization or evaluative ranking beyond the data.</w:t>
      </w:r>
    </w:p>
    <w:p w:rsidR="00000000" w:rsidDel="00000000" w:rsidP="00000000" w:rsidRDefault="00000000" w:rsidRPr="00000000" w14:paraId="00000262">
      <w:pPr>
        <w:spacing w:before="0" w:after="0" w:line="480" w:lineRule="auto"/>
        <w:jc w:val="both"/>
        <w:ind w:left="720" w:hanging="360"/>
      </w:pPr>
      <w:r w:rsidDel="00000000" w:rsidR="00000000" w:rsidRPr="00000000">
        <w:rPr>
          <w:rFonts w:ascii="Georgia" w:hAnsi="Georgia" w:cs="Georgia" w:eastAsia="Georgia"/>
          <w:sz w:val="22"/>
          <w:szCs w:val="22"/>
        </w:rPr>
        <w:t xml:space="preserve">• [C]. </w:t>
      </w:r>
      <w:r w:rsidDel="00000000" w:rsidR="00000000" w:rsidRPr="00000000">
        <w:rPr>
          <w:rFonts w:ascii="Georgia" w:hAnsi="Georgia" w:cs="Georgia" w:eastAsia="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jc w:val="both"/>
        <w:ind w:left="720" w:hanging="360"/>
      </w:pPr>
      <w:r w:rsidDel="00000000" w:rsidR="00000000" w:rsidRPr="00000000">
        <w:rPr>
          <w:rFonts w:ascii="Georgia" w:hAnsi="Georgia" w:cs="Georgia" w:eastAsia="Georgia"/>
          <w:sz w:val="22"/>
          <w:szCs w:val="22"/>
        </w:rPr>
        <w:t xml:space="preserve">• Record. </w:t>
      </w:r>
      <w:r w:rsidDel="00000000" w:rsidR="00000000" w:rsidRPr="00000000">
        <w:rPr>
          <w:rFonts w:ascii="Georgia" w:hAnsi="Georgia" w:cs="Georgia" w:eastAsia="Georgia"/>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shd w:val="clear" w:color="auto" w:fill="D9D9D9"/>
          </w:tcPr>
          <w:p w:rsidR="00000000" w:rsidDel="00000000" w:rsidP="00000000" w:rsidRDefault="00000000" w:rsidRPr="00000000" w14:paraId="0000026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markable.</w:t>
            </w:r>
          </w:p>
        </w:tc>
        <w:tc>
          <w:tcPr/>
          <w:p w:rsidR="00000000" w:rsidDel="00000000" w:rsidP="00000000" w:rsidRDefault="00000000" w:rsidRPr="00000000" w14:paraId="0000026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(mark) vs “Yield higher (p &lt; .05)” (omit).</w:t>
            </w:r>
          </w:p>
        </w:tc>
      </w:tr>
      <w:tr>
        <w:trPr>
          <w:cantSplit w:val="1"/>
          <w:tblHeader w:val="0"/>
        </w:trPr>
        <w:tc>
          <w:tcPr>
            <w:shd w:val="clear" w:color="auto" w:fill="D9D9D9"/>
          </w:tcPr>
          <w:p w:rsidR="00000000" w:rsidDel="00000000" w:rsidP="00000000" w:rsidRDefault="00000000" w:rsidRPr="00000000" w14:paraId="0000026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Generalization [G]</w:t>
            </w:r>
          </w:p>
        </w:tc>
        <w:tc>
          <w:tcPr/>
          <w:p w:rsidR="00000000" w:rsidDel="00000000" w:rsidP="00000000" w:rsidRDefault="00000000" w:rsidRPr="00000000" w14:paraId="0000026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led</w:t>
            </w:r>
            <w:r w:rsidDel="00000000" w:rsidR="00000000" w:rsidRPr="00000000">
              <w:rPr>
                <w:rFonts w:ascii="Georgia" w:hAnsi="Georgia" w:cs="Georgia" w:eastAsia="Georgia"/>
                <w:sz w:val="22"/>
                <w:szCs w:val="22"/>
              </w:rPr>
              <w:t xml:space="preserve"> [G] to the conclusion that all farms were free of it.”</w:t>
            </w:r>
          </w:p>
        </w:tc>
      </w:tr>
      <w:tr>
        <w:trPr>
          <w:cantSplit w:val="1"/>
          <w:tblHeader w:val="0"/>
        </w:trPr>
        <w:tc>
          <w:tcPr>
            <w:tcBorders>
              <w:bottom w:val="single" w:sz="18" w:color="000000" w:space="0"/>
            </w:tcBorders>
            <w:shd w:val="clear" w:color="auto" w:fill="D9D9D9"/>
          </w:tcPr>
          <w:p w:rsidR="00000000" w:rsidDel="00000000" w:rsidP="00000000" w:rsidRDefault="00000000" w:rsidRPr="00000000" w14:paraId="0000027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7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Causal Claim [C]</w:t>
            </w:r>
          </w:p>
        </w:tc>
        <w:tc>
          <w:tcPr>
            <w:tcBorders>
              <w:bottom w:val="single" w:sz="18" w:color="000000" w:space="0"/>
            </w:tcBorders>
          </w:tcPr>
          <w:p w:rsidR="00000000" w:rsidDel="00000000" w:rsidP="00000000" w:rsidRDefault="00000000" w:rsidRPr="00000000" w14:paraId="0000027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“Extracts </w:t>
            </w:r>
            <w:r w:rsidDel="00000000" w:rsidR="00000000" w:rsidRPr="00000000">
              <w:rPr>
                <w:rFonts w:ascii="Georgia" w:hAnsi="Georgia" w:cs="Georgia" w:eastAsia="Georgia"/>
                <w:sz w:val="22"/>
                <w:szCs w:val="22"/>
              </w:rPr>
              <w:t xml:space="preserve">produce</w:t>
            </w:r>
            <w:r w:rsidDel="00000000" w:rsidR="00000000" w:rsidRPr="00000000">
              <w:rPr>
                <w:rFonts w:ascii="Georgia" w:hAnsi="Georgia" w:cs="Georgia" w:eastAsia="Georgia"/>
                <w:sz w:val="22"/>
                <w:szCs w:val="22"/>
              </w:rPr>
              <w:t xml:space="preserve"> [C] comparable staining because they contain similar compounds.”</w:t>
            </w:r>
          </w:p>
        </w:tc>
      </w:tr>
    </w:tbl>
    <w:p>
      <w:pPr>
        <w:spacing w:before="0" w:after="0" w:line="480" w:lineRule="auto"/>
        <w:ind w:left="0" w:firstLine="0"/>
      </w:pPr>
    </w:p>
    <w:p w:rsidR="00000000" w:rsidDel="00000000" w:rsidP="00000000" w:rsidRDefault="00000000" w:rsidRPr="00000000" w14:paraId="00000274">
      <w:pPr>
        <w:spacing w:before="0" w:after="0" w:line="480" w:lineRule="auto"/>
        <w:jc w:val="left"/>
        <w:ind w:left="0" w:firstLine="0"/>
        <w:keepNext/>
      </w:pPr>
      <w:r w:rsidDel="00000000" w:rsidR="00000000" w:rsidRPr="00000000">
        <w:rPr>
          <w:rFonts w:ascii="Georgia" w:hAnsi="Georgia" w:cs="Georgia" w:eastAsia="Georgia"/>
          <w:b/>
          <w:bCs/>
          <w:sz w:val="24"/>
          <w:szCs w:val="24"/>
        </w:rPr>
      </w:r>
      <w:r w:rsidDel="00000000" w:rsidR="00000000" w:rsidRPr="00000000">
        <w:rPr>
          <w:rFonts w:ascii="Georgia" w:hAnsi="Georgia" w:cs="Georgia" w:eastAsia="Georgia"/>
          <w:b/>
          <w:bCs/>
          <w:sz w:val="24"/>
          <w:szCs w:val="24"/>
        </w:rPr>
        <w:t xml:space="preserve">Coding Sheet Columns</w:t>
      </w:r>
      <w:r w:rsidDel="00000000" w:rsidR="00000000" w:rsidRPr="00000000">
        <w:rPr>
          <w:rFonts w:ascii="Georgia" w:hAnsi="Georgia" w:cs="Georgia" w:eastAsia="Georgia"/>
          <w:b/>
          <w:bCs/>
          <w:sz w:val="24"/>
          <w:szCs w:val="24"/>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 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F">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1">
      <w:pPr>
        <w:spacing w:before="0" w:after="0" w:line="480" w:lineRule="auto"/>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Reverse Test (Y/N)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E">
      <w:pPr>
        <w:spacing w:before="0" w:after="0" w:line="480" w:lineRule="auto"/>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Hedge 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Word Count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9F">
      <w:pPr>
        <w:spacing w:before="0" w:after="0" w:line="480" w:lineRule="auto"/>
      </w:pPr>
      <w:r w:rsidDel="00000000" w:rsidR="00000000" w:rsidRPr="00000000">
        <w:rPr>
          <w:rtl w:val="0"/>
        </w:rPr>
      </w:r>
    </w:p>
    <w:p w:rsidR="00000000" w:rsidDel="00000000" w:rsidP="00000000" w:rsidRDefault="00000000" w:rsidRPr="00000000" w14:paraId="000002A0">
      <w:pPr>
        <w:spacing w:before="0" w:after="0" w:line="480" w:lineRule="auto"/>
        <w:jc w:val="both"/>
        <w:ind w:left="720" w:hanging="360"/>
      </w:pPr>
      <w:r w:rsidDel="00000000" w:rsidR="00000000" w:rsidRPr="00000000">
        <w:rPr>
          <w:rFonts w:ascii="Georgia" w:hAnsi="Georgia" w:cs="Georgia" w:eastAsia="Georgia"/>
          <w:sz w:val="22"/>
          <w:szCs w:val="22"/>
        </w:rPr>
        <w:t xml:space="preserve">• Primary record. </w:t>
      </w:r>
      <w:r w:rsidDel="00000000" w:rsidR="00000000" w:rsidRPr="00000000">
        <w:rPr>
          <w:rFonts w:ascii="Georgia" w:hAnsi="Georgia" w:cs="Georgia" w:eastAsia="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jc w:val="both"/>
        <w:ind w:left="720" w:hanging="360"/>
      </w:pPr>
      <w:r w:rsidDel="00000000" w:rsidR="00000000" w:rsidRPr="00000000">
        <w:rPr>
          <w:rFonts w:ascii="Georgia" w:hAnsi="Georgia" w:cs="Georgia" w:eastAsia="Georgia"/>
          <w:sz w:val="22"/>
          <w:szCs w:val="22"/>
        </w:rPr>
        <w:t xml:space="preserve">• IDs. </w:t>
      </w:r>
      <w:r w:rsidDel="00000000" w:rsidR="00000000" w:rsidRPr="00000000">
        <w:rPr>
          <w:rFonts w:ascii="Georgia" w:hAnsi="Georgia" w:cs="Georgia" w:eastAsia="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jc w:val="both"/>
        <w:ind w:left="720" w:hanging="360"/>
      </w:pPr>
      <w:r w:rsidDel="00000000" w:rsidR="00000000" w:rsidRPr="00000000">
        <w:rPr>
          <w:rFonts w:ascii="Georgia" w:hAnsi="Georgia" w:cs="Georgia" w:eastAsia="Georgia"/>
          <w:sz w:val="22"/>
          <w:szCs w:val="22"/>
        </w:rPr>
        <w:t xml:space="preserve">• Unhedged rows. </w:t>
      </w:r>
      <w:r w:rsidDel="00000000" w:rsidR="00000000" w:rsidRPr="00000000">
        <w:rPr>
          <w:rFonts w:ascii="Georgia" w:hAnsi="Georgia" w:cs="Georgia" w:eastAsia="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jc w:val="both"/>
        <w:ind w:left="720" w:hanging="36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 FP tab. </w:t>
      </w:r>
      <w:r w:rsidDel="00000000" w:rsidR="00000000" w:rsidRPr="00000000">
        <w:rPr>
          <w:rFonts w:ascii="Georgia" w:hAnsi="Georgia" w:cs="Georgia" w:eastAsia="Georgia"/>
          <w:sz w:val="22"/>
          <w:szCs w:val="22"/>
        </w:rPr>
        <w:t xml:space="preserve">Optional Rejected Candidates tab for FP traceability.</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jc w:val="both"/>
        <w:ind w:left="0" w:firstLine="72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