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retained at Stage 1, what rhetorical functions (EC, P, DO)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the writer's claim or positioning more categorical, more direct, or more imposing in context. That gate admits epistemic, politeness, and discourse-managing mitigation.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only to support an epistemically focused identification screen.</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also code mitigation more broadly, without the epistemic-only filter used here.</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epistemically screened set, not the absence of interpersonal or discourse mitigation from student writing overall. Genre compression in abstracts and the Working Test’s epistemic filter are both plausible accounts. Expert abstracts in the same three disciplines, coded with the same scheme and with a broader mitigation screen for comparison, would help separate genre effects, method effects, and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 imposition test.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directness, or imposition; Stage 2 sorts epistemic (EC), interpersonal (P), and discourse-managing (DO) uses.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becomes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becomes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becomes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becomes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the claim or positioning more categorical, direct, or imposing. Working Test: used at Stage 2 to support EC when commitment to the proposition changes. Worked examples appear under Working Examples in the full codebook below.</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the writer's claim or positioning more categorical, more direct, or more imposing in context. This gate is inclusive of epistemic, politeness, and discourse-managing mitigation. Capability, obligation, pure procedure, pure move sequencing, and topic-naming without force reduction remain out.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the claim or positioning more categorical, direct, or imposing.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