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Times New Roman" w:hAnsi="Times New Roman"/>
          <w:sz w:val="24"/>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val="0"/>
          <w:bCs/>
        </w:rPr>
        <w:t>Epistemic Weight, conceptually, epistemic weight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r>
        <w:rPr>
          <w:rFonts w:ascii="Georgia" w:hAnsi="Georgia" w:cs="Georgia" w:eastAsia="Georgia"/>
          <w:i w:val="0"/>
          <w:iCs w:val="0"/>
          <w:sz w:val="22"/>
          <w:szCs w:val="22"/>
          <w:rtl w:val="0"/>
          <w:b w:val="0"/>
          <w:bCs w:val="0"/>
        </w:rPr>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sz w:val="22"/>
          <w:b w:val="0"/>
          <w:bCs w:val="0"/>
        </w:rPr>
        <w:t>Softening, conceptually, softening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r>
        <w:rPr>
          <w:rFonts w:ascii="Georgia" w:hAnsi="Georgia" w:cs="Georgia" w:eastAsia="Georgia"/>
          <w:b w:val="0"/>
          <w:i w:val="0"/>
          <w:sz w:val="22"/>
        </w:rPr>
      </w:r>
      <w:r>
        <w:rPr>
          <w:rFonts w:ascii="Georgia" w:hAnsi="Georgia" w:cs="Georgia" w:eastAsia="Georgia"/>
          <w:b w:val="0"/>
          <w:i w:val="0"/>
          <w:sz w:val="22"/>
          <w:color w:val="000000"/>
        </w:rPr>
      </w:r>
      <w:r>
        <w:rPr>
          <w:rFonts w:ascii="Georgia" w:hAnsi="Georgia" w:cs="Georgia" w:eastAsia="Georgia"/>
          <w:b w:val="0"/>
          <w:i w:val="0"/>
          <w:sz w:val="22"/>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20" w:after="20" w:line="240" w:lineRule="auto"/>
        <w:jc w:val="both"/>
        <w:rPr/>
      </w:pPr>
      <w:r>
        <w:rPr>
          <w:rFonts w:ascii="Georgia" w:hAnsi="Georgia" w:cs="Georgia" w:eastAsia="Georgia"/>
          <w:b w:val="0"/>
          <w:sz w:val="22"/>
          <w:szCs w:val="22"/>
        </w:rPr>
        <w:t>• Lookup: Quick-Reference + Legend (pp. 1–2). Full Codebook from p. 3. Coding sheet columns at end.</w:t>
      </w:r>
    </w:p>
    <w:p w:rsidR="00000000" w:rsidDel="00000000" w:rsidP="00000000" w:rsidRDefault="00000000" w:rsidRPr="00000000" w14:paraId="000001A2">
      <w:pPr>
        <w:keepNext w:val="1"/>
        <w:spacing w:before="20" w:after="20" w:line="240" w:lineRule="auto"/>
        <w:ind w:firstLine="720"/>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20" w:after="20" w:line="240"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keepNext w:val="1"/>
        <w:spacing w:before="20" w:after="20" w:line="240"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20" w:after="20" w:line="240"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20" w:after="20" w:line="240"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20" w:after="20" w:line="240"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20" w:after="20" w:line="240"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keepNext w:val="1"/>
        <w:spacing w:before="20" w:after="20" w:line="240" w:lineRule="auto"/>
        <w:ind w:firstLine="720"/>
        <w:jc w:val="left"/>
        <w:rPr/>
      </w:pPr>
      <w:r>
        <w:rPr>
          <w:rFonts w:ascii="Georgia" w:hAnsi="Georgia" w:cs="Georgia" w:eastAsia="Georgia"/>
          <w:b/>
          <w:bCs w:val="1"/>
          <w:sz w:val="22"/>
          <w:szCs w:val="22"/>
          <w:rtl w:val="0"/>
        </w:rPr>
        <w:t>Functions (retained hedges)</w:t>
      </w:r>
      <w:r>
        <w:rPr>
          <w:rtl w:val="0"/>
          <w:sz w:val="22"/>
          <w:szCs w:val="22"/>
        </w:rPr>
      </w:r>
    </w:p>
    <w:p w:rsidR="00000000" w:rsidDel="00000000" w:rsidP="00000000" w:rsidRDefault="00000000" w:rsidRPr="00000000" w14:paraId="000001AA">
      <w:pPr>
        <w:spacing w:before="20" w:after="20" w:line="240" w:lineRule="auto"/>
        <w:ind w:left="240" w:firstLine="720"/>
        <w:jc w:val="both"/>
        <w:rPr/>
      </w:pPr>
      <w:r>
        <w:rPr>
          <w:rFonts w:ascii="Georgia" w:hAnsi="Georgia" w:cs="Georgia" w:eastAsia="Georgia"/>
          <w:b w:val="0"/>
          <w:bCs w:val="0"/>
          <w:sz w:val="22"/>
          <w:szCs w:val="22"/>
          <w:rtl w:val="0"/>
        </w:rPr>
        <w:t>• EC: uncertainty about whether a claim is true.</w:t>
      </w:r>
      <w:r>
        <w:rPr>
          <w:rtl w:val="0"/>
          <w:sz w:val="22"/>
          <w:szCs w:val="22"/>
        </w:rPr>
      </w:r>
    </w:p>
    <w:p w:rsidR="00000000" w:rsidDel="00000000" w:rsidP="00000000" w:rsidRDefault="00000000" w:rsidRPr="00000000" w14:paraId="000001AB">
      <w:pPr>
        <w:spacing w:before="20" w:after="20" w:line="240" w:lineRule="auto"/>
        <w:ind w:left="240" w:firstLine="720"/>
        <w:jc w:val="both"/>
        <w:rPr/>
      </w:pPr>
      <w:r>
        <w:rPr>
          <w:rFonts w:ascii="Georgia" w:hAnsi="Georgia" w:cs="Georgia" w:eastAsia="Georgia"/>
          <w:b w:val="0"/>
          <w:bCs w:val="0"/>
          <w:sz w:val="22"/>
          <w:szCs w:val="22"/>
          <w:rtl w:val="0"/>
        </w:rPr>
        <w:t>• P: interpersonal softening or deference, not genuine doubt.</w:t>
      </w:r>
      <w:r>
        <w:rPr>
          <w:rtl w:val="0"/>
          <w:sz w:val="22"/>
          <w:szCs w:val="22"/>
        </w:rPr>
      </w:r>
    </w:p>
    <w:p w:rsidR="00000000" w:rsidDel="00000000" w:rsidP="00000000" w:rsidRDefault="00000000" w:rsidRPr="00000000" w14:paraId="000001AC">
      <w:pPr>
        <w:spacing w:before="20" w:after="20" w:line="240" w:lineRule="auto"/>
        <w:ind w:left="240" w:firstLine="0"/>
        <w:jc w:val="both"/>
        <w:rPr/>
      </w:pPr>
      <w:r>
        <w:rPr>
          <w:rFonts w:ascii="Georgia" w:hAnsi="Georgia" w:cs="Georgia" w:eastAsia="Georgia"/>
          <w:b w:val="0"/>
          <w:bCs w:val="0"/>
          <w:sz w:val="22"/>
          <w:szCs w:val="22"/>
          <w:rtl w:val="0"/>
        </w:rPr>
        <w:t>• DO: text framing or reader guidance (pure findings framing is logged only, not retained).</w:t>
      </w:r>
      <w:r>
        <w:rPr>
          <w:rtl w:val="0"/>
          <w:sz w:val="22"/>
          <w:szCs w:val="22"/>
        </w:rPr>
      </w:r>
    </w:p>
    <w:p w:rsidR="00000000" w:rsidDel="00000000" w:rsidP="00000000" w:rsidRDefault="00000000" w:rsidRPr="00000000" w14:paraId="000001AD">
      <w:pPr>
        <w:keepNext w:val="1"/>
        <w:spacing w:before="20" w:after="20" w:line="240" w:lineRule="auto"/>
        <w:ind w:firstLine="720"/>
        <w:jc w:val="left"/>
        <w:rPr/>
      </w:pPr>
      <w:r>
        <w:rPr>
          <w:rFonts w:ascii="Georgia" w:hAnsi="Georgia" w:cs="Georgia" w:eastAsia="Georgia"/>
          <w:b/>
          <w:bCs w:val="1"/>
          <w:sz w:val="22"/>
          <w:szCs w:val="22"/>
          <w:rtl w:val="0"/>
        </w:rPr>
        <w:t>Core rules</w:t>
      </w:r>
      <w:r>
        <w:rPr>
          <w:rtl w:val="0"/>
          <w:sz w:val="22"/>
          <w:szCs w:val="22"/>
        </w:rPr>
      </w:r>
    </w:p>
    <w:p w:rsidR="00000000" w:rsidDel="00000000" w:rsidP="00000000" w:rsidRDefault="00000000" w:rsidRPr="00000000" w14:paraId="000001AE">
      <w:pPr>
        <w:spacing w:before="20" w:after="20" w:line="240" w:lineRule="auto"/>
        <w:ind w:left="240" w:firstLine="720"/>
        <w:jc w:val="both"/>
        <w:rPr/>
      </w:pPr>
      <w:r>
        <w:rPr>
          <w:rFonts w:ascii="Georgia" w:hAnsi="Georgia" w:cs="Georgia" w:eastAsia="Georgia"/>
          <w:rtl w:val="0"/>
          <w:b w:val="0"/>
          <w:i/>
          <w:iCs/>
          <w:sz w:val="22"/>
          <w:szCs w:val="22"/>
        </w:rPr>
        <w:t>• suggest/indicate: finding → hedge. Recommendation → FP-Rec.</w:t>
      </w:r>
      <w:r>
        <w:rPr>
          <w:rtl w:val="0"/>
          <w:rFonts w:ascii="Georgia" w:hAnsi="Georgia"/>
          <w:sz w:val="22"/>
          <w:szCs w:val="22"/>
          <w:i/>
          <w:iCs/>
        </w:rPr>
      </w:r>
    </w:p>
    <w:p w:rsidR="00000000" w:rsidDel="00000000" w:rsidP="00000000" w:rsidRDefault="00000000" w:rsidRPr="00000000" w14:paraId="000001AF">
      <w:pPr>
        <w:spacing w:before="20" w:after="20" w:line="240" w:lineRule="auto"/>
        <w:ind w:left="240" w:firstLine="720"/>
        <w:jc w:val="both"/>
        <w:rPr/>
      </w:pPr>
      <w:r>
        <w:rPr>
          <w:rFonts w:ascii="Georgia" w:hAnsi="Georgia" w:cs="Georgia" w:eastAsia="Georgia"/>
          <w:rtl w:val="0"/>
          <w:b w:val="0"/>
          <w:i/>
          <w:iCs/>
          <w:sz w:val="22"/>
          <w:szCs w:val="22"/>
        </w:rPr>
        <w:t>• can/may: possibility → hedge. Capability → FP-Cap.</w:t>
      </w:r>
      <w:r>
        <w:rPr>
          <w:rtl w:val="0"/>
          <w:rFonts w:ascii="Georgia" w:hAnsi="Georgia"/>
          <w:sz w:val="22"/>
          <w:szCs w:val="22"/>
          <w:i/>
          <w:iCs/>
        </w:rPr>
      </w:r>
    </w:p>
    <w:p w:rsidR="00000000" w:rsidDel="00000000" w:rsidP="00000000" w:rsidRDefault="00000000" w:rsidRPr="00000000" w14:paraId="000001B0">
      <w:pPr>
        <w:spacing w:before="20" w:after="20" w:line="240" w:lineRule="auto"/>
        <w:ind w:left="240" w:firstLine="720"/>
        <w:jc w:val="both"/>
        <w:rPr/>
      </w:pPr>
      <w:r>
        <w:rPr>
          <w:rFonts w:ascii="Georgia" w:hAnsi="Georgia" w:cs="Georgia" w:eastAsia="Georgia"/>
          <w:rtl w:val="0"/>
          <w:b w:val="0"/>
          <w:i/>
          <w:iCs/>
          <w:sz w:val="22"/>
          <w:szCs w:val="22"/>
        </w:rPr>
        <w:t>• generally/typically: limits a claim → hedge. Procedural norm → FP-Proc.</w:t>
      </w:r>
      <w:r>
        <w:rPr>
          <w:rtl w:val="0"/>
          <w:rFonts w:ascii="Georgia" w:hAnsi="Georgia"/>
          <w:sz w:val="22"/>
          <w:szCs w:val="22"/>
          <w:i/>
          <w:iCs/>
        </w:rPr>
      </w:r>
    </w:p>
    <w:p w:rsidR="00000000" w:rsidDel="00000000" w:rsidP="00000000" w:rsidRDefault="00000000" w:rsidRPr="00000000" w14:paraId="000001B1">
      <w:pPr>
        <w:spacing w:before="20" w:after="20" w:line="240" w:lineRule="auto"/>
        <w:ind w:left="240" w:firstLine="0"/>
        <w:jc w:val="both"/>
        <w:rPr/>
      </w:pPr>
      <w:r>
        <w:rPr>
          <w:rFonts w:ascii="Georgia" w:hAnsi="Georgia" w:cs="Georgia" w:eastAsia="Georgia"/>
          <w:rtl w:val="0"/>
          <w:b w:val="0"/>
          <w:i/>
          <w:iCs/>
          <w:sz w:val="22"/>
          <w:szCs w:val="22"/>
        </w:rPr>
        <w:t>• appear/seem: uncertainty about a result → hedge. Location pointer → FP-Gen.</w:t>
      </w:r>
      <w:r>
        <w:rPr>
          <w:rtl w:val="0"/>
          <w:rFonts w:ascii="Georgia" w:hAnsi="Georgia"/>
          <w:sz w:val="22"/>
          <w:szCs w:val="22"/>
          <w:i/>
          <w:iCs/>
        </w:rPr>
      </w:r>
    </w:p>
    <w:p w:rsidR="00000000" w:rsidDel="00000000" w:rsidP="00000000" w:rsidRDefault="00000000" w:rsidRPr="00000000" w14:paraId="000001B2">
      <w:pPr>
        <w:keepNext w:val="1"/>
        <w:spacing w:before="20" w:after="20" w:line="240" w:lineRule="auto"/>
        <w:ind w:firstLine="720"/>
        <w:jc w:val="left"/>
        <w:rPr/>
      </w:pPr>
      <w:r>
        <w:rPr>
          <w:rFonts w:ascii="Georgia" w:hAnsi="Georgia" w:cs="Georgia" w:eastAsia="Georgia"/>
          <w:b/>
          <w:bCs w:val="1"/>
          <w:sz w:val="22"/>
          <w:szCs w:val="22"/>
          <w:rtl w:val="0"/>
        </w:rPr>
        <w:t>Steps 1–3 (short)</w:t>
      </w:r>
      <w:r>
        <w:rPr>
          <w:rtl w:val="0"/>
          <w:sz w:val="22"/>
          <w:szCs w:val="22"/>
        </w:rPr>
      </w:r>
    </w:p>
    <w:p w:rsidR="00000000" w:rsidDel="00000000" w:rsidP="00000000" w:rsidRDefault="00000000" w:rsidRPr="00000000" w14:paraId="000001B3">
      <w:pPr>
        <w:spacing w:before="20" w:after="20" w:line="240" w:lineRule="auto"/>
        <w:jc w:val="both"/>
        <w:rPr/>
        <w:ind w:left="360" w:hanging="360"/>
      </w:pPr>
      <w:r>
        <w:rPr>
          <w:rFonts w:ascii="Georgia" w:hAnsi="Georgia" w:cs="Georgia" w:eastAsia="Georgia"/>
          <w:i w:val="0"/>
          <w:sz w:val="22"/>
          <w:szCs w:val="22"/>
          <w:rtl w:val="0"/>
          <w:b w:val="0"/>
          <w:bCs w:val="0"/>
        </w:rPr>
        <w:t>• Step 1: wide-net candidates (hedge-like, findings framing, FP-looking forms). • Step 2: retain only claim mitigation. Pure findings framing → DO log (outside the 65). FP = capability, recommendation, procedure, topic-naming, non-claim sequencing. • Step 3: label retained hedges EC/P/DO. Working Test supports EC only. • Never retained: ability, procedural must/should, deontic recommendations (FP-Rec).</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80" w:after="40" w:line="240" w:lineRule="auto"/>
        <w:jc w:val="left"/>
        <w:rPr/>
      </w:pPr>
      <w:r>
        <w:rPr>
          <w:rFonts w:ascii="Georgia" w:hAnsi="Georgia" w:cs="Georgia" w:eastAsia="Georgia"/>
          <w:b/>
          <w:bCs w:val="1"/>
          <w:i w:val="0"/>
          <w:iCs w:val="0"/>
          <w:sz w:val="22"/>
          <w:szCs w:val="24"/>
          <w:rtl w:val="0"/>
        </w:rPr>
        <w:t>QUICK-REFERENCE LEGEND</w:t>
      </w:r>
      <w:r>
        <w:rPr>
          <w:rtl w:val="0"/>
        </w:rPr>
      </w:r>
    </w:p>
    <w:p w:rsidR="00000000" w:rsidDel="00000000" w:rsidP="00000000" w:rsidRDefault="00000000" w:rsidRPr="00000000" w14:paraId="00000234">
      <w:pPr>
        <w:keepNext w:val="1"/>
        <w:spacing w:before="20" w:after="20" w:line="240"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40" w:after="20" w:line="240" w:lineRule="auto"/>
        <w:jc w:val="left"/>
        <w:rPr/>
      </w:pPr>
      <w:r>
        <w:rPr>
          <w:rFonts w:ascii="Georgia" w:hAnsi="Georgia" w:cs="Georgia" w:eastAsia="Georgia"/>
          <w:b/>
          <w:bCs w:val="1"/>
          <w:i w:val="0"/>
          <w:iCs w:val="0"/>
          <w:sz w:val="22"/>
          <w:szCs w:val="24"/>
          <w:rtl w:val="0"/>
        </w:rPr>
        <w:t>COMBINED EXAMPLE</w:t>
      </w:r>
      <w:r>
        <w:rPr>
          <w:rtl w:val="0"/>
        </w:rPr>
      </w:r>
    </w:p>
    <w:p w:rsidR="00000000" w:rsidDel="00000000" w:rsidP="00000000" w:rsidRDefault="00000000" w:rsidRPr="00000000" w14:paraId="00000244">
      <w:pPr>
        <w:spacing w:before="20" w:after="20" w:line="240" w:lineRule="auto"/>
        <w:ind w:firstLine="720"/>
        <w:jc w:val="both"/>
        <w:rPr/>
      </w:pPr>
      <w:r>
        <w:rPr>
          <w:rFonts w:ascii="Georgia" w:hAnsi="Georgia" w:cs="Georgia" w:eastAsia="Georgia"/>
          <w:b w:val="0"/>
          <w:bCs w:val="0"/>
          <w:i w:val="1"/>
          <w:iCs w:val="1"/>
          <w:color w:val="000000"/>
          <w:sz w:val="22"/>
          <w:szCs w:val="22"/>
          <w:rtl w:val="0"/>
        </w:rPr>
        <w:t>“The results suggested (EC) that extracts are potential (EC) alternative stains. PCR can (FP-Cap) also detect low concentrations.” Type colors on tokens. (EC) orange. FP struck. potential retained in results/conclusion only.</w:t>
      </w:r>
      <w:r>
        <w:rPr>
          <w:rFonts w:ascii="Georgia" w:cs="Georgia" w:eastAsia="Georgia" w:hAnsi="Georgia"/>
          <w:b w:val="0"/>
          <w:bCs w:val="0"/>
          <w:i w:val="0"/>
          <w:iCs w:val="0"/>
          <w:color w:val="000000"/>
          <w:sz w:val="22"/>
          <w:szCs w:val="22"/>
          <w:rtl w:val="0"/>
        </w:rPr>
      </w:r>
      <w:r>
        <w:rPr>
          <w:rFonts w:ascii="Georgia" w:cs="Georgia" w:eastAsia="Georgia" w:hAnsi="Georgia"/>
          <w:b w:val="1"/>
          <w:bCs w:val="1"/>
          <w:color w:val="ffffff"/>
          <w:sz w:val="22"/>
          <w:szCs w:val="22"/>
          <w:highlight w:val="red"/>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i w:val="0"/>
          <w:iCs w:val="0"/>
          <w:color w:val="ed7d31"/>
          <w:sz w:val="22"/>
          <w:szCs w:val="22"/>
          <w:rtl w:val="0"/>
        </w:rPr>
      </w:r>
      <w:r>
        <w:rPr>
          <w:rFonts w:ascii="Georgia" w:hAnsi="Georgia" w:cs="Georgia" w:eastAsia="Georgia"/>
          <w:color w:val="000000"/>
        </w:rPr>
      </w:r>
      <w:r>
        <w:rPr>
          <w:rFonts w:ascii="Georgia" w:hAnsi="Georgia" w:cs="Georgia" w:eastAsia="Georgia"/>
          <w:highlight w:val="red"/>
          <w:color w:val="ffffff"/>
        </w:rPr>
      </w:r>
      <w:r>
        <w:rPr>
          <w:rFonts w:ascii="Georgia" w:hAnsi="Georgia" w:cs="Georgia" w:eastAsia="Georgia"/>
          <w:color w:val="000000"/>
        </w:rPr>
      </w:r>
      <w:r>
        <w:rPr>
          <w:rFonts w:ascii="Georgia" w:hAnsi="Georgia" w:cs="Georgia" w:eastAsia="Georgia"/>
          <w:color w:val="ed7d31"/>
        </w:rPr>
      </w:r>
      <w:r>
        <w:rPr>
          <w:rFonts w:ascii="Georgia" w:hAnsi="Georgia" w:cs="Georgia" w:eastAsia="Georgia"/>
          <w:color w:val="00000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color w:val="80808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color w:val="80808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i w:val="0"/>
          <w:iCs w:val="0"/>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45">
      <w:pPr>
        <w:spacing w:before="20" w:after="20" w:line="240" w:lineRule="auto"/>
        <w:ind w:firstLine="720"/>
        <w:jc w:val="both"/>
        <w:rPr/>
      </w:pPr>
      <w:r>
        <w:rPr>
          <w:rFonts w:ascii="Georgia" w:hAnsi="Georgia" w:cs="Georgia" w:eastAsia="Georgia"/>
          <w:b w:val="0"/>
          <w:i w:val="1"/>
          <w:iCs w:val="1"/>
          <w:color w:val="404040"/>
          <w:sz w:val="22"/>
          <w:rtl w:val="0"/>
        </w:rPr>
        <w:t>• See type/function color tables below. Full rules in Full Codebook (from next page).</w:t>
      </w:r>
      <w:r>
        <w:rPr>
          <w:rFonts w:ascii="Georgia" w:cs="Georgia" w:eastAsia="Georgia" w:hAnsi="Georgia"/>
          <w:b w:val="0"/>
          <w:bCs w:val="0"/>
          <w:i w:val="1"/>
          <w:iCs w:val="1"/>
          <w:color w:val="404040"/>
          <w:sz w:val="22"/>
          <w:szCs w:val="22"/>
          <w:rtl w:val="0"/>
        </w:rPr>
      </w:r>
      <w:r>
        <w:rPr>
          <w:rtl w:val="0"/>
        </w:rPr>
      </w:r>
    </w:p>
    <w:p w:rsidR="00000000" w:rsidDel="00000000" w:rsidP="00000000" w:rsidRDefault="00000000" w:rsidRPr="00000000" w14:paraId="000001B4">
      <w:pPr>
        <w:pageBreakBefore/>
        <w:keepNext w:val="1"/>
        <w:spacing w:before="0" w:after="60" w:line="276" w:lineRule="auto"/>
        <w:jc w:val="left"/>
        <w:rPr/>
      </w:pPr>
      <w:r>
        <w:rPr>
          <w:rFonts w:ascii="Georgia" w:hAnsi="Georgia" w:cs="Georgia" w:eastAsia="Georgia"/>
          <w:b/>
          <w:bCs w:val="1"/>
          <w:sz w:val="22"/>
          <w:szCs w:val="24"/>
          <w:rtl w:val="0"/>
        </w:rPr>
        <w:t>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hAnsi="Georgia" w:cs="Georgia" w:eastAsia="Georgia"/>
          <w:b/>
          <w:bCs w:val="1"/>
          <w:i w:val="0"/>
          <w:iCs w:val="0"/>
          <w:sz w:val="22"/>
          <w:szCs w:val="22"/>
          <w:rtl w:val="0"/>
        </w:rPr>
        <w:t>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hAnsi="Georgia" w:cs="Georgia" w:eastAsia="Georgia"/>
          <w:b w:val="0"/>
          <w:bCs w:val="0"/>
          <w:sz w:val="22"/>
          <w:szCs w:val="22"/>
          <w:rtl w:val="0"/>
        </w:rPr>
        <w:t>• Coding scheme for the PSAU undergraduate thesis abstract corpus, adapted from Hyland (1998) as type instrument.</w:t>
      </w:r>
      <w:r>
        <w:rPr>
          <w:rtl w:val="0"/>
        </w:rPr>
      </w:r>
    </w:p>
    <w:p w:rsidR="00000000" w:rsidDel="00000000" w:rsidP="00000000" w:rsidRDefault="00000000" w:rsidRPr="00000000" w14:paraId="000001B8">
      <w:pPr>
        <w:keepNext w:val="1"/>
        <w:spacing w:before="120" w:after="60" w:line="360" w:lineRule="auto"/>
        <w:jc w:val="left"/>
        <w:rPr/>
      </w:pPr>
      <w:r>
        <w:rPr>
          <w:rFonts w:ascii="Georgia" w:hAnsi="Georgia" w:cs="Georgia" w:eastAsia="Georgia"/>
          <w:i w:val="0"/>
          <w:iCs w:val="0"/>
          <w:sz w:val="22"/>
          <w:szCs w:val="24"/>
          <w:rtl w:val="0"/>
          <w:b/>
          <w:bCs w:val="0"/>
        </w:rPr>
        <w:t>STEP 1, STEP 2, STEP 3,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rPr>
      </w:r>
    </w:p>
    <w:p w:rsidR="00000000" w:rsidDel="00000000" w:rsidP="00000000" w:rsidRDefault="00000000" w:rsidRPr="00000000" w14:paraId="000001BB">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hAnsi="Georgia" w:cs="Georgia" w:eastAsia="Georgia"/>
          <w:i w:val="0"/>
          <w:iCs w:val="0"/>
          <w:sz w:val="22"/>
          <w:szCs w:val="22"/>
          <w:rtl w:val="0"/>
          <w:b/>
          <w:bCs w:val="0"/>
        </w:rPr>
        <w:t>WORKING EXAMPLES: STEP 2 SORT AND STEP 3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hAnsi="Georgia" w:cs="Georgia" w:eastAsia="Georgia"/>
          <w:i w:val="0"/>
          <w:iCs w:val="0"/>
          <w:sz w:val="22"/>
          <w:szCs w:val="22"/>
          <w:rtl w:val="0"/>
          <w:b w:val="0"/>
          <w:bCs w:val="0"/>
        </w:rPr>
        <w:t>Strike through a hedge-like token that fails Step 2 as a retained hedge. Write the reason code beside it in grey text (FP-Cap, FP-Rec, FP-Proc, FP-Gen, or related codes). Pure DO logs are not false positives of that kind. They are non-hedge organization marks outside the retained count.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p w:rsidR="00000000" w:rsidDel="00000000" w:rsidP="00000000" w:rsidRDefault="00000000" w:rsidRPr="00000000" w14:paraId="00000247">
      <w:pPr>
        <w:keepNext w:val="1"/>
        <w:spacing w:before="40" w:after="20" w:line="276" w:lineRule="auto"/>
        <w:jc w:val="left"/>
        <w:rPr/>
      </w:pPr>
      <w:r>
        <w:rPr>
          <w:rFonts w:ascii="Georgia" w:hAnsi="Georgia" w:cs="Georgia" w:eastAsia="Georgia"/>
          <w:b/>
          <w:bCs w:val="1"/>
          <w:i w:val="0"/>
          <w:iCs w:val="0"/>
          <w:sz w:val="22"/>
          <w:szCs w:val="24"/>
          <w:rtl w:val="0"/>
        </w:rPr>
        <w:t>CODING SHEET COLUMNS</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keepNext w:val="1"/>
        <w:spacing w:before="20" w:after="20" w:line="276" w:lineRule="auto"/>
        <w:ind w:firstLine="720"/>
        <w:jc w:val="both"/>
        <w:rPr/>
      </w:pPr>
      <w:r>
        <w:rPr>
          <w:rFonts w:ascii="Georgia" w:hAnsi="Georgia" w:cs="Georgia" w:eastAsia="Georgia"/>
          <w:b w:val="0"/>
          <w:bCs w:val="0"/>
          <w:i w:val="0"/>
          <w:iCs w:val="0"/>
          <w:sz w:val="22"/>
          <w:szCs w:val="22"/>
          <w:rtl w:val="0"/>
        </w:rPr>
        <w:t>• Highlighted abstract = primary record. Spreadsheet = tallying and analysis only.</w:t>
      </w:r>
      <w:r>
        <w:rPr>
          <w:rtl w:val="0"/>
        </w:rPr>
      </w:r>
    </w:p>
    <w:p w:rsidR="00000000" w:rsidDel="00000000" w:rsidP="00000000" w:rsidRDefault="00000000" w:rsidRPr="00000000" w14:paraId="0000025A">
      <w:pPr>
        <w:spacing w:before="20" w:after="20" w:line="276" w:lineRule="auto"/>
        <w:ind w:firstLine="720"/>
        <w:jc w:val="both"/>
        <w:rPr/>
      </w:pPr>
      <w:r>
        <w:rPr>
          <w:rFonts w:ascii="Georgia" w:hAnsi="Georgia" w:cs="Georgia" w:eastAsia="Georgia"/>
          <w:b w:val="0"/>
          <w:bCs w:val="0"/>
          <w:i w:val="1"/>
          <w:iCs w:val="1"/>
          <w:color w:val="000000"/>
          <w:sz w:val="22"/>
          <w:szCs w:val="22"/>
          <w:rtl w:val="0"/>
        </w:rPr>
        <w:t>• Codes: Acs1–Acs10, Aas1–Aas10 (Agriculture). VM1–VM20. B1–B20 (Biology).</w:t>
      </w:r>
      <w:r>
        <w:rPr>
          <w:rtl w:val="0"/>
        </w:rPr>
      </w:r>
    </w:p>
    <w:p w:rsidR="00000000" w:rsidDel="00000000" w:rsidP="00000000" w:rsidRDefault="00000000" w:rsidRPr="00000000" w14:paraId="0000025D">
      <w:pPr>
        <w:spacing w:before="20" w:after="20" w:line="276" w:lineRule="auto"/>
        <w:ind w:firstLine="720"/>
        <w:jc w:val="both"/>
        <w:rPr/>
      </w:pPr>
      <w:r>
        <w:rPr>
          <w:rFonts w:ascii="Georgia" w:hAnsi="Georgia" w:cs="Georgia" w:eastAsia="Georgia"/>
          <w:b w:val="0"/>
          <w:bCs w:val="0"/>
          <w:i w:val="1"/>
          <w:iCs w:val="1"/>
          <w:color w:val="000000"/>
          <w:sz w:val="22"/>
          <w:szCs w:val="22"/>
          <w:rtl w:val="0"/>
        </w:rPr>
        <w:t>• Unhedged rows separate from hedge tallies. [G]/[C] only for warranted-but-absent caution.</w:t>
      </w:r>
      <w:r>
        <w:rPr>
          <w:rtl w:val="0"/>
        </w:rPr>
      </w:r>
    </w:p>
    <w:p w:rsidR="00000000" w:rsidDel="00000000" w:rsidP="00000000" w:rsidRDefault="00000000" w:rsidRPr="00000000" w14:paraId="0000026C">
      <w:pPr>
        <w:keepNext w:val="1"/>
        <w:spacing w:before="20" w:after="20" w:line="276" w:lineRule="auto"/>
        <w:jc w:val="left"/>
        <w:rPr/>
      </w:pPr>
      <w:r>
        <w:rPr>
          <w:rFonts w:ascii="Georgia" w:hAnsi="Georgia" w:cs="Georgia" w:eastAsia="Georgia"/>
          <w:b w:val="0"/>
          <w:bCs w:val="0"/>
          <w:i w:val="1"/>
          <w:iCs w:val="1"/>
          <w:sz w:val="22"/>
          <w:szCs w:val="24"/>
          <w:rtl w:val="0"/>
        </w:rPr>
        <w:t>• Optional Rejected Candidates tab for FP traceability.</w:t>
      </w:r>
      <w:r>
        <w:rPr>
          <w:rtl w:val="0"/>
        </w:rPr>
      </w:r>
    </w:p>
    <w:p w:rsidR="00000000" w:rsidDel="00000000" w:rsidP="00000000" w:rsidRDefault="00000000" w:rsidRPr="00000000" w14:paraId="0000026D">
      <w:pPr>
        <w:keepNext w:val="1"/>
        <w:spacing w:before="0" w:after="0" w:line="240" w:lineRule="auto"/>
        <w:ind w:firstLine="720"/>
        <w:jc w:val="both"/>
        <w:rPr/>
      </w:pPr>
      <w:r>
        <w:rPr>
          <w:rFonts w:ascii="Georgia" w:hAnsi="Georgia" w:cs="Georgia" w:eastAsia="Georgia"/>
          <w:b w:val="0"/>
          <w:bCs w:val="0"/>
          <w:i w:val="0"/>
          <w:iCs w:val="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