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b/>
        </w:rPr>
        <w:t>For writing instructors and thesis advisers at PSAU,</w:t>
      </w:r>
      <w:r>
        <w:rPr>
          <w:b w:val="0"/>
        </w:rPr>
        <w:t xml:space="preserve">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b/>
        </w:rPr>
        <w:t>For academic writing researchers,</w:t>
      </w:r>
      <w:r>
        <w:rPr>
          <w:b w:val="0"/>
        </w:rPr>
        <w:t xml:space="preserve"> it adds Philippine applied-science abstract data to a body of work that has drawn mainly from other regional and disciplinary settings.</w:t>
      </w:r>
    </w:p>
    <w:p>
      <w:pPr>
        <w:spacing w:line="480" w:lineRule="auto" w:before="0" w:after="0"/>
        <w:ind w:firstLine="720"/>
        <w:jc w:val="both"/>
      </w:pPr>
      <w:r>
        <w:rPr>
          <w:b/>
        </w:rPr>
        <w:t>For the BAELS program,</w:t>
      </w:r>
      <w:r>
        <w:rPr>
          <w:b w:val="0"/>
        </w:rPr>
        <w:t xml:space="preserve"> it shows that corpus-assisted discourse analysis is a viable undergraduate thesis methodology and yields findings usable in local writing pedagogy.</w:t>
      </w:r>
    </w:p>
    <w:p>
      <w:pPr>
        <w:spacing w:line="480" w:lineRule="auto" w:before="0" w:after="0"/>
        <w:ind w:firstLine="720"/>
        <w:jc w:val="both"/>
      </w:pPr>
      <w:r>
        <w:rPr>
          <w:b/>
        </w:rPr>
        <w:t>For future researchers,</w:t>
      </w:r>
      <w:r>
        <w:rPr>
          <w:b w:val="0"/>
        </w:rPr>
        <w:t xml:space="preserve"> the sampling design, coding decision rules, and false-positive log offer a replicable protocol for similar corpus studies.</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160"/>
        <w:gridCol w:w="878"/>
        <w:gridCol w:w="878"/>
        <w:gridCol w:w="878"/>
        <w:gridCol w:w="878"/>
        <w:gridCol w:w="878"/>
        <w:gridCol w:w="878"/>
        <w:gridCol w:w="878"/>
      </w:tblGrid>
      <w:tr>
        <w:trPr>
          <w:cantSplit/>
          <w:tblHeader/>
        </w:trPr>
        <w:tc>
          <w:tcPr>
            <w:tcW w:type="dxa" w:w="2160"/>
            <w:tcBorders>
              <w:bottom w:val="single" w:sz="2" w:space="0" w:color="000000"/>
            </w:tcBorders>
          </w:tcPr>
          <w:p>
            <w:pPr>
              <w:wordWrap w:val="0"/>
            </w:pPr>
            <w:r/>
            <w:r>
              <w:rPr>
                <w:rFonts w:ascii="Georgia" w:hAnsi="Georgia" w:eastAsia="Georgia"/>
                <w:b/>
                <w:i w:val="0"/>
                <w:sz w:val="18"/>
              </w:rPr>
              <w:t>Discipline</w:t>
            </w:r>
          </w:p>
        </w:tc>
        <w:tc>
          <w:tcPr>
            <w:tcW w:type="dxa" w:w="878"/>
            <w:tcBorders>
              <w:bottom w:val="single" w:sz="2" w:space="0" w:color="000000"/>
            </w:tcBorders>
          </w:tcPr>
          <w:p>
            <w:pPr>
              <w:wordWrap w:val="0"/>
            </w:pPr>
            <w:r/>
            <w:r>
              <w:rPr>
                <w:rFonts w:ascii="Georgia" w:hAnsi="Georgia" w:eastAsia="Georgia"/>
                <w:b/>
                <w:i w:val="0"/>
                <w:sz w:val="18"/>
              </w:rPr>
              <w:t>Abstracts</w:t>
            </w:r>
          </w:p>
        </w:tc>
        <w:tc>
          <w:tcPr>
            <w:tcW w:type="dxa" w:w="878"/>
            <w:tcBorders>
              <w:bottom w:val="single" w:sz="2" w:space="0" w:color="000000"/>
            </w:tcBorders>
          </w:tcPr>
          <w:p>
            <w:pPr>
              <w:wordWrap w:val="0"/>
            </w:pPr>
            <w:r/>
            <w:r>
              <w:rPr>
                <w:rFonts w:ascii="Georgia" w:hAnsi="Georgia" w:eastAsia="Georgia"/>
                <w:b/>
                <w:i w:val="0"/>
                <w:sz w:val="18"/>
              </w:rPr>
              <w:t>Words</w:t>
            </w:r>
          </w:p>
        </w:tc>
        <w:tc>
          <w:tcPr>
            <w:tcW w:type="dxa" w:w="878"/>
            <w:tcBorders>
              <w:bottom w:val="single" w:sz="2" w:space="0" w:color="000000"/>
            </w:tcBorders>
          </w:tcPr>
          <w:p>
            <w:pPr>
              <w:wordWrap w:val="0"/>
            </w:pPr>
            <w:r/>
            <w:r>
              <w:rPr>
                <w:rFonts w:ascii="Georgia" w:hAnsi="Georgia" w:eastAsia="Georgia"/>
                <w:b/>
                <w:i w:val="0"/>
                <w:sz w:val="18"/>
              </w:rPr>
              <w:t>Hedges</w:t>
            </w:r>
          </w:p>
        </w:tc>
        <w:tc>
          <w:tcPr>
            <w:tcW w:type="dxa" w:w="878"/>
            <w:tcBorders>
              <w:bottom w:val="single" w:sz="2" w:space="0" w:color="000000"/>
            </w:tcBorders>
          </w:tcPr>
          <w:p>
            <w:pPr>
              <w:wordWrap w:val="0"/>
            </w:pPr>
            <w:r/>
            <w:r>
              <w:rPr>
                <w:rFonts w:ascii="Georgia" w:hAnsi="Georgia" w:eastAsia="Georgia"/>
                <w:b/>
                <w:i w:val="0"/>
                <w:sz w:val="18"/>
              </w:rPr>
              <w:t>FPs</w:t>
            </w:r>
          </w:p>
        </w:tc>
        <w:tc>
          <w:tcPr>
            <w:tcW w:type="dxa" w:w="878"/>
            <w:tcBorders>
              <w:bottom w:val="single" w:sz="2" w:space="0" w:color="000000"/>
            </w:tcBorders>
          </w:tcPr>
          <w:p>
            <w:pPr>
              <w:wordWrap w:val="0"/>
            </w:pPr>
            <w:r/>
            <w:r>
              <w:rPr>
                <w:rFonts w:ascii="Georgia" w:hAnsi="Georgia" w:eastAsia="Georgia"/>
                <w:b/>
                <w:i w:val="0"/>
                <w:sz w:val="18"/>
              </w:rPr>
              <w:t>L3 Sites</w:t>
            </w:r>
          </w:p>
        </w:tc>
        <w:tc>
          <w:tcPr>
            <w:tcW w:type="dxa" w:w="878"/>
            <w:tcBorders>
              <w:bottom w:val="single" w:sz="2" w:space="0" w:color="000000"/>
            </w:tcBorders>
          </w:tcPr>
          <w:p>
            <w:pPr>
              <w:wordWrap w:val="0"/>
            </w:pPr>
            <w:r/>
            <w:r>
              <w:rPr>
                <w:rFonts w:ascii="Georgia" w:hAnsi="Georgia" w:eastAsia="Georgia"/>
                <w:b/>
                <w:i w:val="0"/>
                <w:sz w:val="18"/>
              </w:rPr>
              <w:t>Zero-Hedge</w:t>
            </w:r>
          </w:p>
        </w:tc>
        <w:tc>
          <w:tcPr>
            <w:tcW w:type="dxa" w:w="878"/>
            <w:tcBorders>
              <w:bottom w:val="single" w:sz="2" w:space="0" w:color="000000"/>
            </w:tcBorders>
          </w:tcPr>
          <w:p>
            <w:pPr>
              <w:wordWrap w:val="0"/>
            </w:pPr>
            <w:r/>
            <w:r>
              <w:rPr>
                <w:rFonts w:ascii="Georgia" w:hAnsi="Georgia" w:eastAsia="Georgia"/>
                <w:b/>
                <w:i w:val="0"/>
                <w:sz w:val="18"/>
              </w:rPr>
              <w:t>Hedges/100w</w:t>
            </w:r>
          </w:p>
        </w:tc>
      </w:tr>
      <w:tr>
        <w:trPr>
          <w:cantSplit/>
        </w:trPr>
        <w:tc>
          <w:tcPr>
            <w:tcW w:type="dxa" w:w="2160"/>
          </w:tcPr>
          <w:p>
            <w:pPr>
              <w:wordWrap w:val="0"/>
            </w:pPr>
            <w:r/>
            <w:r>
              <w:rPr>
                <w:rFonts w:ascii="Georgia" w:hAnsi="Georgia" w:eastAsia="Georgia"/>
                <w:b w:val="0"/>
                <w:i w:val="0"/>
                <w:sz w:val="18"/>
              </w:rPr>
              <w:t>Agriculture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4,300</w:t>
            </w:r>
          </w:p>
        </w:tc>
        <w:tc>
          <w:tcPr>
            <w:tcW w:type="dxa" w:w="878"/>
          </w:tcPr>
          <w:p>
            <w:pPr>
              <w:wordWrap w:val="0"/>
            </w:pPr>
            <w:r/>
            <w:r>
              <w:rPr>
                <w:rFonts w:ascii="Georgia" w:hAnsi="Georgia" w:eastAsia="Georgia"/>
                <w:b w:val="0"/>
                <w:i w:val="0"/>
                <w:sz w:val="18"/>
              </w:rPr>
              <w:t>26</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12</w:t>
            </w:r>
          </w:p>
        </w:tc>
        <w:tc>
          <w:tcPr>
            <w:tcW w:type="dxa" w:w="878"/>
          </w:tcPr>
          <w:p>
            <w:pPr>
              <w:wordWrap w:val="0"/>
            </w:pPr>
            <w:r/>
            <w:r>
              <w:rPr>
                <w:rFonts w:ascii="Georgia" w:hAnsi="Georgia" w:eastAsia="Georgia"/>
                <w:b w:val="0"/>
                <w:i w:val="0"/>
                <w:sz w:val="18"/>
              </w:rPr>
              <w:t>8</w:t>
            </w:r>
          </w:p>
        </w:tc>
        <w:tc>
          <w:tcPr>
            <w:tcW w:type="dxa" w:w="878"/>
          </w:tcPr>
          <w:p>
            <w:pPr>
              <w:wordWrap w:val="0"/>
            </w:pPr>
            <w:r/>
            <w:r>
              <w:rPr>
                <w:rFonts w:ascii="Georgia" w:hAnsi="Georgia" w:eastAsia="Georgia"/>
                <w:b w:val="0"/>
                <w:i w:val="0"/>
                <w:sz w:val="18"/>
              </w:rPr>
              <w:t>0.60</w:t>
            </w:r>
          </w:p>
        </w:tc>
      </w:tr>
      <w:tr>
        <w:trPr>
          <w:cantSplit/>
        </w:trPr>
        <w:tc>
          <w:tcPr>
            <w:tcW w:type="dxa" w:w="2160"/>
          </w:tcPr>
          <w:p>
            <w:pPr>
              <w:wordWrap w:val="0"/>
            </w:pPr>
            <w:r/>
            <w:r>
              <w:rPr>
                <w:rFonts w:ascii="Georgia" w:hAnsi="Georgia" w:eastAsia="Georgia"/>
                <w:b w:val="0"/>
                <w:i w:val="0"/>
                <w:sz w:val="18"/>
              </w:rPr>
              <w:t>Biology</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4,509</w:t>
            </w:r>
          </w:p>
        </w:tc>
        <w:tc>
          <w:tcPr>
            <w:tcW w:type="dxa" w:w="878"/>
          </w:tcPr>
          <w:p>
            <w:pPr>
              <w:wordWrap w:val="0"/>
            </w:pPr>
            <w:r/>
            <w:r>
              <w:rPr>
                <w:rFonts w:ascii="Georgia" w:hAnsi="Georgia" w:eastAsia="Georgia"/>
                <w:b w:val="0"/>
                <w:i w:val="0"/>
                <w:sz w:val="18"/>
              </w:rPr>
              <w:t>25</w:t>
            </w:r>
          </w:p>
        </w:tc>
        <w:tc>
          <w:tcPr>
            <w:tcW w:type="dxa" w:w="878"/>
          </w:tcPr>
          <w:p>
            <w:pPr>
              <w:wordWrap w:val="0"/>
            </w:pPr>
            <w:r/>
            <w:r>
              <w:rPr>
                <w:rFonts w:ascii="Georgia" w:hAnsi="Georgia" w:eastAsia="Georgia"/>
                <w:b w:val="0"/>
                <w:i w:val="0"/>
                <w:sz w:val="18"/>
              </w:rPr>
              <w:t>35</w:t>
            </w:r>
          </w:p>
        </w:tc>
        <w:tc>
          <w:tcPr>
            <w:tcW w:type="dxa" w:w="878"/>
          </w:tcPr>
          <w:p>
            <w:pPr>
              <w:wordWrap w:val="0"/>
            </w:pPr>
            <w:r/>
            <w:r>
              <w:rPr>
                <w:rFonts w:ascii="Georgia" w:hAnsi="Georgia" w:eastAsia="Georgia"/>
                <w:b w:val="0"/>
                <w:i w:val="0"/>
                <w:sz w:val="18"/>
              </w:rPr>
              <w:t>10</w:t>
            </w:r>
          </w:p>
        </w:tc>
        <w:tc>
          <w:tcPr>
            <w:tcW w:type="dxa" w:w="878"/>
          </w:tcPr>
          <w:p>
            <w:pPr>
              <w:wordWrap w:val="0"/>
            </w:pPr>
            <w:r/>
            <w:r>
              <w:rPr>
                <w:rFonts w:ascii="Georgia" w:hAnsi="Georgia" w:eastAsia="Georgia"/>
                <w:b w:val="0"/>
                <w:i w:val="0"/>
                <w:sz w:val="18"/>
              </w:rPr>
              <w:t>7</w:t>
            </w:r>
          </w:p>
        </w:tc>
        <w:tc>
          <w:tcPr>
            <w:tcW w:type="dxa" w:w="878"/>
          </w:tcPr>
          <w:p>
            <w:pPr>
              <w:wordWrap w:val="0"/>
            </w:pPr>
            <w:r/>
            <w:r>
              <w:rPr>
                <w:rFonts w:ascii="Georgia" w:hAnsi="Georgia" w:eastAsia="Georgia"/>
                <w:b w:val="0"/>
                <w:i w:val="0"/>
                <w:sz w:val="18"/>
              </w:rPr>
              <w:t>0.55</w:t>
            </w:r>
          </w:p>
        </w:tc>
      </w:tr>
      <w:tr>
        <w:trPr>
          <w:cantSplit/>
        </w:trPr>
        <w:tc>
          <w:tcPr>
            <w:tcW w:type="dxa" w:w="2160"/>
          </w:tcPr>
          <w:p>
            <w:pPr>
              <w:wordWrap w:val="0"/>
            </w:pPr>
            <w:r/>
            <w:r>
              <w:rPr>
                <w:rFonts w:ascii="Georgia" w:hAnsi="Georgia" w:eastAsia="Georgia"/>
                <w:b w:val="0"/>
                <w:i w:val="0"/>
                <w:sz w:val="18"/>
              </w:rPr>
              <w:t>Veterinary Medicine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5,060</w:t>
            </w:r>
          </w:p>
        </w:tc>
        <w:tc>
          <w:tcPr>
            <w:tcW w:type="dxa" w:w="878"/>
          </w:tcPr>
          <w:p>
            <w:pPr>
              <w:wordWrap w:val="0"/>
            </w:pPr>
            <w:r/>
            <w:r>
              <w:rPr>
                <w:rFonts w:ascii="Georgia" w:hAnsi="Georgia" w:eastAsia="Georgia"/>
                <w:b w:val="0"/>
                <w:i w:val="0"/>
                <w:sz w:val="18"/>
              </w:rPr>
              <w:t>9</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0.18</w:t>
            </w:r>
          </w:p>
        </w:tc>
      </w:tr>
      <w:tr>
        <w:trPr>
          <w:cantSplit/>
        </w:trPr>
        <w:tc>
          <w:tcPr>
            <w:tcW w:type="dxa" w:w="2160"/>
          </w:tcPr>
          <w:p>
            <w:pPr>
              <w:wordWrap w:val="0"/>
            </w:pPr>
            <w:r/>
            <w:r>
              <w:rPr>
                <w:rFonts w:ascii="Georgia" w:hAnsi="Georgia" w:eastAsia="Georgia"/>
                <w:b w:val="0"/>
                <w:i w:val="0"/>
                <w:sz w:val="18"/>
              </w:rPr>
              <w:t>Total</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13,869</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63</w:t>
            </w:r>
          </w:p>
        </w:tc>
        <w:tc>
          <w:tcPr>
            <w:tcW w:type="dxa" w:w="878"/>
          </w:tcPr>
          <w:p>
            <w:pPr>
              <w:wordWrap w:val="0"/>
            </w:pPr>
            <w:r/>
            <w:r>
              <w:rPr>
                <w:rFonts w:ascii="Georgia" w:hAnsi="Georgia" w:eastAsia="Georgia"/>
                <w:b w:val="0"/>
                <w:i w:val="0"/>
                <w:sz w:val="18"/>
              </w:rPr>
              <w:t>37</w:t>
            </w:r>
          </w:p>
        </w:tc>
        <w:tc>
          <w:tcPr>
            <w:tcW w:type="dxa" w:w="878"/>
          </w:tcPr>
          <w:p>
            <w:pPr>
              <w:wordWrap w:val="0"/>
            </w:pPr>
            <w:r/>
            <w:r>
              <w:rPr>
                <w:rFonts w:ascii="Georgia" w:hAnsi="Georgia" w:eastAsia="Georgia"/>
                <w:b w:val="0"/>
                <w:i w:val="0"/>
                <w:sz w:val="18"/>
              </w:rPr>
              <w:t>28</w:t>
            </w:r>
          </w:p>
        </w:tc>
        <w:tc>
          <w:tcPr>
            <w:tcW w:type="dxa" w:w="878"/>
          </w:tcPr>
          <w:p>
            <w:pPr>
              <w:wordWrap w:val="0"/>
            </w:pPr>
            <w:r/>
            <w:r>
              <w:rPr>
                <w:rFonts w:ascii="Georgia" w:hAnsi="Georgia" w:eastAsia="Georgia"/>
                <w:b w:val="0"/>
                <w:i w:val="0"/>
                <w:sz w:val="18"/>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before="120" w:after="200" w:line="240" w:lineRule="auto"/>
        <w:jc w:val="left"/>
      </w:pPr>
      <w:r>
        <w:rPr>
          <w:rFonts w:ascii="Georgia" w:hAnsi="Georgia" w:eastAsia="Georgia"/>
          <w:b/>
          <w:i w:val="0"/>
          <w:sz w:val="28"/>
        </w:rPr>
      </w:r>
      <w:r>
        <w:rPr>
          <w:rFonts w:ascii="Georgia" w:hAnsi="Georgia" w:cs="Georgia"/>
          <w:b/>
          <w:sz w:val="24"/>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pageBreakBefore/>
        <w:spacing w:before="360" w:after="200" w:line="240" w:lineRule="auto"/>
        <w:jc w:val="left"/>
      </w:pPr>
      <w:r>
        <w:rPr>
          <w:rFonts w:ascii="Georgia" w:hAnsi="Georgia" w:eastAsia="Georgia" w:cs="Georgia"/>
          <w:b/>
          <w:i w:val="0"/>
          <w:sz w:val="24"/>
        </w:rPr>
        <w:t>APPENDIX B: PILOT SAMPLE ANALYSIS AND CODING VERIFICATION</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
      <w:pPr>
        <w:spacing w:before="360" w:after="200" w:line="240" w:lineRule="auto"/>
        <w:jc w:val="left"/>
      </w:pPr>
      <w:r>
        <w:rPr>
          <w:rFonts w:ascii="Georgia" w:hAnsi="Georgia" w:eastAsia="Georgia"/>
          <w:b/>
          <w:i w:val="0"/>
          <w:sz w:val="28"/>
        </w:rPr>
      </w:r>
      <w:r>
        <w:rPr>
          <w:rFonts w:ascii="Georgia" w:hAnsi="Georgia" w:cs="Georgia"/>
          <w:b/>
          <w:sz w:val="24"/>
        </w:rPr>
        <w:t>APPENDIX C: CODED CORPUS WITH HIGHLIGHTS</w:t>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sectPr>
          <w:headerReference w:type="default" r:id="rId24"/>
          <w:headerReference w:type="first" r:id="rId25"/>
          <w:pgSz w:w="11906" w:h="16838"/>
          <w:pgMar w:top="1440" w:right="1440" w:bottom="1440" w:left="2160" w:header="720" w:footer="720" w:gutter="0"/>
          <w:cols w:space="720"/>
          <w:titlePg/>
          <w:docGrid w:linePitch="360"/>
        </w:sectPr>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