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Functions:</w:t>
      </w:r>
      <w:r>
        <w:rPr>
          <w:rFonts w:ascii="Georgia" w:hAnsi="Georgia" w:cs="Georgia" w:eastAsia="Georgia"/>
          <w:sz w:val="22"/>
          <w:szCs w:val="22"/>
          <w:rtl w:val="0"/>
        </w:rPr>
        <w:t xml:space="preserve">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Steps 1–3:</w:t>
      </w:r>
      <w:r>
        <w:rPr>
          <w:rFonts w:ascii="Georgia" w:hAnsi="Georgia" w:cs="Georgia" w:eastAsia="Georgia"/>
          <w:sz w:val="22"/>
          <w:szCs w:val="22"/>
        </w:rPr>
        <w:t xml:space="preserve">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i w:val="0"/>
          <w:iCs w:val="0"/>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i w:val="0"/>
          <w:iCs w:val="0"/>
          <w:sz w:val="24"/>
          <w:szCs w:val="24"/>
          <w:rtl w:val="0"/>
          <w:b/>
          <w:bCs/>
        </w:rPr>
        <w:t>COMBINED EXAMPLE</w:t>
      </w:r>
      <w:r>
        <w:rPr>
          <w:rtl w:val="0"/>
          <w:sz w:val="24"/>
          <w:szCs w:val="24"/>
        </w:rPr>
      </w:r>
    </w:p>
    <w:p>
      <w:pPr>
        <w:spacing w:before="0" w:after="6" w:line="276" w:lineRule="auto"/>
      </w:pPr>
      <w:r>
        <w:rPr>
          <w:rFonts w:ascii="Georgia" w:hAnsi="Georgia"/>
          <w:sz w:val="20"/>
          <w:szCs w:val="20"/>
        </w:rPr>
        <w:t xml:space="preserve">“The results </w:t>
      </w:r>
      <w:r>
        <w:rPr>
          <w:rFonts w:ascii="Georgia" w:hAnsi="Georgia"/>
          <w:sz w:val="20"/>
          <w:szCs w:val="20"/>
          <w:highlight w:val="red"/>
          <w:color w:val="ffffff"/>
        </w:rPr>
        <w:t xml:space="preserve">suggested</w:t>
      </w:r>
      <w:r>
        <w:rPr>
          <w:rFonts w:ascii="Georgia" w:hAnsi="Georgia"/>
          <w:sz w:val="20"/>
          <w:szCs w:val="20"/>
          <w:color w:val="ed7d31"/>
        </w:rPr>
        <w:t xml:space="preserve"> (EC)</w:t>
      </w:r>
      <w:r>
        <w:rPr>
          <w:rFonts w:ascii="Georgia" w:hAnsi="Georgia"/>
          <w:sz w:val="20"/>
          <w:szCs w:val="20"/>
        </w:rPr>
        <w:t xml:space="preserve"> that extracts are </w:t>
      </w:r>
      <w:r>
        <w:rPr>
          <w:rFonts w:ascii="Georgia" w:hAnsi="Georgia"/>
          <w:sz w:val="20"/>
          <w:szCs w:val="20"/>
          <w:highlight w:val="red"/>
          <w:color w:val="ffffff"/>
        </w:rPr>
        <w:t xml:space="preserve">potential</w:t>
      </w:r>
      <w:r>
        <w:rPr>
          <w:rFonts w:ascii="Georgia" w:hAnsi="Georgia"/>
          <w:sz w:val="20"/>
          <w:szCs w:val="20"/>
          <w:color w:val="ed7d31"/>
        </w:rPr>
        <w:t xml:space="preserve"> (EC)</w:t>
      </w:r>
      <w:r>
        <w:rPr>
          <w:rFonts w:ascii="Georgia" w:hAnsi="Georgia"/>
          <w:sz w:val="20"/>
          <w:szCs w:val="20"/>
        </w:rPr>
        <w:t xml:space="preserve"> alternative stains. PCR </w:t>
      </w:r>
      <w:r>
        <w:rPr>
          <w:rFonts w:ascii="Georgia" w:hAnsi="Georgia"/>
          <w:sz w:val="20"/>
          <w:szCs w:val="20"/>
          <w:strike/>
        </w:rPr>
        <w:t xml:space="preserve">can</w:t>
      </w:r>
      <w:r>
        <w:rPr>
          <w:rFonts w:ascii="Georgia" w:hAnsi="Georgia"/>
          <w:sz w:val="20"/>
          <w:szCs w:val="20"/>
          <w:color w:val="808080"/>
        </w:rPr>
        <w:t xml:space="preserve"> (FP-Cap)</w:t>
      </w:r>
      <w:r>
        <w:rPr>
          <w:rFonts w:ascii="Georgia" w:hAnsi="Georgia"/>
          <w:sz w:val="20"/>
          <w:szCs w:val="20"/>
        </w:rPr>
        <w:t xml:space="preserve"> also detect low concentrations.”</w:t>
      </w:r>
    </w:p>
    <w:p>
      <w:pPr>
        <w:spacing w:before="0" w:after="6" w:line="276" w:lineRule="auto"/>
      </w:pPr>
      <w:r>
        <w:rPr>
          <w:rFonts w:ascii="Georgia" w:hAnsi="Georgia"/>
          <w:sz w:val="20"/>
          <w:szCs w:val="20"/>
          <w:color w:val="404040"/>
        </w:rPr>
        <w:t xml:space="preserve">Type highlight = grammatical type. Orange text = function (EC). Strike + grey code = false positive. Here both suggested and potential are retained Lexical EC; can is FP-Cap (capability).</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80"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