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each hedge type with the forms attested under that type and the counts by discipline (Biology, Veterinary Medicine, Agriculture). Lexical hedges dominate overall (42 tokens), followed by modal verbs (20) and adverbial hedges (3); no clause-level hedges appear. Agriculture is nearly balanced (13 modal vs. 14 lexical). Biology is heavily lexical (20 of 28). Veterinary Medicine’s small total (10) is also mostly lexical (8), with only 2 modal verbs. Among lexical forms, potential is the single most frequent token (19 instances).</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 could, may, might</w:t>
            </w:r>
          </w:p>
        </w:tc>
        <w:tc>
          <w:tcPr>
            <w:tcW w:type="dxa" w:w="1661"/>
          </w:tcPr>
          <w:p>
            <w:pPr>
              <w:spacing w:before="0" w:after="0" w:line="240" w:lineRule="auto"/>
            </w:pPr>
            <w:r>
              <w:rPr>
                <w:rFonts w:ascii="Georgia" w:hAnsi="Georgia" w:cs="Georgia" w:eastAsia="Georgia"/>
                <w:b w:val="0"/>
                <w:sz w:val="18"/>
              </w:rPr>
              <w:t>5</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13</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 suggest/suggests/suggesting; implies/implying; indicating/indicates; likely; inferring; possible</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8</w:t>
            </w:r>
          </w:p>
        </w:tc>
        <w:tc>
          <w:tcPr>
            <w:tcW w:type="dxa" w:w="1661"/>
          </w:tcPr>
          <w:p>
            <w:pPr>
              <w:spacing w:before="0" w:after="0" w:line="240" w:lineRule="auto"/>
            </w:pPr>
            <w:r>
              <w:rPr>
                <w:rFonts w:ascii="Georgia" w:hAnsi="Georgia" w:cs="Georgia" w:eastAsia="Georgia"/>
                <w:b w:val="0"/>
                <w:sz w:val="18"/>
              </w:rPr>
              <w:t>14</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Total</w:t>
            </w:r>
          </w:p>
        </w:tc>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28</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