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native English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attributed native-non-native differences in applied-linguistics master's abstracts to rhetorical sensitivity and cultural background as well as to form.</w:t>
      </w:r>
    </w:p>
    <w:p>
      <w:pPr>
        <w:spacing w:line="480" w:lineRule="auto" w:before="0" w:after="0"/>
        <w:ind w:firstLine="720"/>
        <w:jc w:val="both"/>
      </w:pPr>
      <w:r>
        <w:rPr>
          <w:rFonts w:ascii="Georgia" w:hAnsi="Georgia" w:cs="Georgia"/>
        </w:rPr>
        <w:t>Undergraduate thesis abstracts, the genre closest to the present corpus, show the same L2 pressures. Mazidah et al. (2022) compared hedges and boosters in 50 undergraduate thesis abstracts from English Language Education and Mathematics students at an Indonesian university, using Hyland's (2005) taxonomy. Boosters outnumbered hedges overall, and the authors link heavy booster use and limited hedge variety to incomplete knowledge of English academic rhetoric. Ghia et al. (2022) examined 217 English thesis abstracts by advanced Italian EFL undergraduates and compared them with L1 student writing in MICUSP. The EFL writers used fewer hedges and more boosters and certainty modals than the L1 comparison group, even while displaying partial awareness of academic caution.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specialist-informant views on L2 difficulty. Informants attributed second-language learners' inability to modulate claims to socio-cultural factors, classroom instruction, disciplinary culture, and disciplinary appeals, and stressed that pragmatic fluency in hedging is teachable rather than automatic. Ningrum et al. (2024) document limited hedge inventories and a preference for boosters among ASEAN EFL learners writing academic texts. Lopez et al. (2025) and Escalona (2025) extend the Philippine and college-essay evidence on caution, certainty, and proficiency-related patterns in student writing.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Cahyani, and Masruroh (2022) compared hedges and boosters in 50 undergraduate thesis abstracts at Qomaruddin University, 25 from English Language Education and 25 from Mathematics, using Hyland's (2005) taxonomy. English abstracts used more hedges. Mathematics abstracts used more boosters. The soft-versus-hard contrast in the same undergraduate thesis-abstract genre matches the graduate pattern reported by Wahyuningsih and Sofwan (2014).</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