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Pr>
          <w:rtl w:val="0"/>
        </w:rPr>
      </w:r>
    </w:p>
    <w:p w:rsidR="00000000" w:rsidDel="00000000" w:rsidP="00000000" w:rsidRDefault="00000000" w:rsidRPr="00000000" w14:paraId="00000002">
      <w:pPr>
        <w:spacing w:after="0" w:before="0" w:line="480" w:lineRule="auto"/>
        <w:rPr/>
      </w:pPr>
      <w:r>
        <w:rPr>
          <w:rtl w:val="0"/>
        </w:rPr>
      </w:r>
    </w:p>
    <w:p w:rsidR="00000000" w:rsidDel="00000000" w:rsidP="00000000" w:rsidRDefault="00000000" w:rsidRPr="00000000" w14:paraId="00000003">
      <w:pPr>
        <w:spacing w:after="0" w:before="0" w:line="480" w:lineRule="auto"/>
        <w:jc w:val="center"/>
        <w:rPr>
          <w:sz w:val="28"/>
          <w:szCs w:val="28"/>
        </w:rPr>
      </w:pPr>
      <w:r>
        <w:rPr>
          <w:b w:val="1"/>
          <w:bCs w:val="1"/>
          <w:sz w:val="28"/>
          <w:szCs w:val="28"/>
          <w:rtl w:val="0"/>
        </w:rPr>
        <w:t xml:space="preserve">THE USE OF HEDGES IN RESEARCH ABSTRACTS</w:t>
      </w:r>
      <w:r>
        <w:rPr>
          <w:rtl w:val="0"/>
        </w:rPr>
      </w:r>
    </w:p>
    <w:p w:rsidR="00000000" w:rsidDel="00000000" w:rsidP="00000000" w:rsidRDefault="00000000" w:rsidRPr="00000000" w14:paraId="00000004">
      <w:pPr>
        <w:spacing w:after="0" w:before="0" w:line="480" w:lineRule="auto"/>
        <w:jc w:val="center"/>
        <w:rPr>
          <w:sz w:val="28"/>
          <w:szCs w:val="28"/>
        </w:rPr>
      </w:pPr>
      <w:r>
        <w:rPr>
          <w:b w:val="1"/>
          <w:bCs w:val="1"/>
          <w:sz w:val="28"/>
          <w:szCs w:val="28"/>
          <w:rtl w:val="0"/>
        </w:rPr>
        <w:t xml:space="preserve">ACROSS APPLIED LIFE SCIENCES</w:t>
      </w:r>
      <w:r>
        <w:rPr>
          <w:rtl w:val="0"/>
        </w:rPr>
      </w:r>
    </w:p>
    <w:p w:rsidR="00000000" w:rsidDel="00000000" w:rsidP="00000000" w:rsidRDefault="00000000" w:rsidRPr="00000000" w14:paraId="00000005">
      <w:pPr>
        <w:spacing w:after="0" w:before="0" w:line="480" w:lineRule="auto"/>
        <w:jc w:val="center"/>
        <w:rPr/>
      </w:pPr>
      <w:r>
        <w:rPr>
          <w:rtl w:val="0"/>
        </w:rPr>
      </w:r>
    </w:p>
    <w:p w:rsidR="00000000" w:rsidDel="00000000" w:rsidP="00000000" w:rsidRDefault="00000000" w:rsidRPr="00000000" w14:paraId="00000006">
      <w:pPr>
        <w:spacing w:after="0" w:before="0" w:line="480" w:lineRule="auto"/>
        <w:jc w:val="center"/>
        <w:rPr/>
      </w:pPr>
      <w:r>
        <w:rPr>
          <w:rtl w:val="0"/>
        </w:rPr>
      </w:r>
    </w:p>
    <w:p w:rsidR="00000000" w:rsidDel="00000000" w:rsidP="00000000" w:rsidRDefault="00000000" w:rsidRPr="00000000" w14:paraId="00000007">
      <w:pPr>
        <w:spacing w:after="0" w:before="0" w:line="480" w:lineRule="auto"/>
        <w:jc w:val="center"/>
        <w:rPr/>
      </w:pPr>
      <w:r>
        <w:rPr>
          <w:rtl w:val="0"/>
        </w:rPr>
        <w:t xml:space="preserve">A Thesis</w:t>
      </w:r>
    </w:p>
    <w:p w:rsidR="00000000" w:rsidDel="00000000" w:rsidP="00000000" w:rsidRDefault="00000000" w:rsidRPr="00000000" w14:paraId="00000008">
      <w:pPr>
        <w:spacing w:after="0" w:before="0" w:line="480" w:lineRule="auto"/>
        <w:jc w:val="center"/>
        <w:rPr/>
      </w:pPr>
      <w:r>
        <w:rPr>
          <w:rtl w:val="0"/>
        </w:rPr>
        <w:t xml:space="preserve">Presented to the Faculty of</w:t>
      </w:r>
    </w:p>
    <w:p w:rsidR="00000000" w:rsidDel="00000000" w:rsidP="00000000" w:rsidRDefault="00000000" w:rsidRPr="00000000" w14:paraId="00000009">
      <w:pPr>
        <w:spacing w:after="0" w:before="0" w:line="480" w:lineRule="auto"/>
        <w:jc w:val="center"/>
        <w:rPr/>
      </w:pPr>
      <w:r>
        <w:rPr>
          <w:rtl w:val="0"/>
        </w:rPr>
        <w:t xml:space="preserve">Department of English</w:t>
      </w:r>
    </w:p>
    <w:p w:rsidR="00000000" w:rsidDel="00000000" w:rsidP="00000000" w:rsidRDefault="00000000" w:rsidRPr="00000000" w14:paraId="0000000A">
      <w:pPr>
        <w:spacing w:after="0" w:before="0" w:line="480" w:lineRule="auto"/>
        <w:jc w:val="center"/>
        <w:rPr/>
      </w:pPr>
      <w:r>
        <w:rPr>
          <w:rtl w:val="0"/>
        </w:rPr>
        <w:t xml:space="preserve">College of Arts and Sciences</w:t>
      </w:r>
    </w:p>
    <w:p w:rsidR="00000000" w:rsidDel="00000000" w:rsidP="00000000" w:rsidRDefault="00000000" w:rsidRPr="00000000" w14:paraId="0000000B">
      <w:pPr>
        <w:spacing w:after="0" w:before="0" w:line="480" w:lineRule="auto"/>
        <w:jc w:val="center"/>
        <w:rPr/>
      </w:pPr>
      <w:r>
        <w:rPr>
          <w:rtl w:val="0"/>
        </w:rPr>
        <w:t xml:space="preserve">Pampanga State Agricultural University</w:t>
      </w:r>
    </w:p>
    <w:p w:rsidR="00000000" w:rsidDel="00000000" w:rsidP="00000000" w:rsidRDefault="00000000" w:rsidRPr="00000000" w14:paraId="0000000C">
      <w:pPr>
        <w:spacing w:after="0" w:before="0" w:line="480" w:lineRule="auto"/>
        <w:jc w:val="center"/>
        <w:rPr/>
      </w:pPr>
      <w:r>
        <w:rPr>
          <w:rtl w:val="0"/>
        </w:rPr>
        <w:t xml:space="preserve">Magalang, Pampanga</w:t>
      </w:r>
    </w:p>
    <w:p w:rsidR="00000000" w:rsidDel="00000000" w:rsidP="00000000" w:rsidRDefault="00000000" w:rsidRPr="00000000" w14:paraId="0000000D">
      <w:pPr>
        <w:spacing w:after="0" w:before="0" w:line="480" w:lineRule="auto"/>
        <w:jc w:val="center"/>
        <w:rPr/>
      </w:pPr>
      <w:r>
        <w:rPr>
          <w:rtl w:val="0"/>
        </w:rPr>
      </w:r>
    </w:p>
    <w:p w:rsidR="00000000" w:rsidDel="00000000" w:rsidP="00000000" w:rsidRDefault="00000000" w:rsidRPr="00000000" w14:paraId="0000000E">
      <w:pPr>
        <w:spacing w:after="0" w:before="0" w:line="480" w:lineRule="auto"/>
        <w:jc w:val="center"/>
        <w:rPr/>
      </w:pPr>
      <w:r>
        <w:rPr>
          <w:rtl w:val="0"/>
        </w:rPr>
      </w:r>
    </w:p>
    <w:p w:rsidR="00000000" w:rsidDel="00000000" w:rsidP="00000000" w:rsidRDefault="00000000" w:rsidRPr="00000000" w14:paraId="0000000F">
      <w:pPr>
        <w:spacing w:after="0" w:before="0" w:line="480" w:lineRule="auto"/>
        <w:jc w:val="center"/>
        <w:rPr/>
      </w:pPr>
      <w:r>
        <w:rPr>
          <w:rtl w:val="0"/>
        </w:rPr>
        <w:t xml:space="preserve">In Partial Fulfillment</w:t>
      </w:r>
    </w:p>
    <w:p w:rsidR="00000000" w:rsidDel="00000000" w:rsidP="00000000" w:rsidRDefault="00000000" w:rsidRPr="00000000" w14:paraId="00000010">
      <w:pPr>
        <w:spacing w:after="0" w:before="0" w:line="480" w:lineRule="auto"/>
        <w:jc w:val="center"/>
        <w:rPr/>
      </w:pPr>
      <w:r>
        <w:rPr>
          <w:rtl w:val="0"/>
        </w:rPr>
        <w:t xml:space="preserve">of the Requirements for the Degree</w:t>
      </w:r>
    </w:p>
    <w:p w:rsidR="00000000" w:rsidDel="00000000" w:rsidP="00000000" w:rsidRDefault="00000000" w:rsidRPr="00000000" w14:paraId="00000011">
      <w:pPr>
        <w:spacing w:after="0" w:before="0" w:line="480" w:lineRule="auto"/>
        <w:jc w:val="center"/>
        <w:rPr/>
      </w:pPr>
      <w:r>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Pr>
          <w:rtl w:val="0"/>
        </w:rPr>
      </w:r>
    </w:p>
    <w:p w:rsidR="00000000" w:rsidDel="00000000" w:rsidP="00000000" w:rsidRDefault="00000000" w:rsidRPr="00000000" w14:paraId="00000013">
      <w:pPr>
        <w:spacing w:after="0" w:before="0" w:line="480" w:lineRule="auto"/>
        <w:jc w:val="center"/>
        <w:rPr/>
      </w:pPr>
      <w:r>
        <w:rPr>
          <w:rtl w:val="0"/>
        </w:rPr>
      </w:r>
    </w:p>
    <w:p w:rsidR="00000000" w:rsidDel="00000000" w:rsidP="00000000" w:rsidRDefault="00000000" w:rsidRPr="00000000" w14:paraId="00000014">
      <w:pPr>
        <w:keepNext w:val="1"/>
        <w:spacing w:after="0" w:before="0" w:line="480" w:lineRule="auto"/>
        <w:jc w:val="center"/>
        <w:rPr/>
      </w:pPr>
      <w:r>
        <w:rPr>
          <w:rtl w:val="0"/>
        </w:rPr>
        <w:t xml:space="preserve">By</w:t>
      </w:r>
    </w:p>
    <w:p w:rsidR="00000000" w:rsidDel="00000000" w:rsidP="00000000" w:rsidRDefault="00000000" w:rsidRPr="00000000" w14:paraId="00000015">
      <w:pPr>
        <w:keepNext w:val="1"/>
        <w:spacing w:after="0" w:before="0" w:line="480" w:lineRule="auto"/>
        <w:jc w:val="center"/>
        <w:rPr/>
      </w:pPr>
      <w:r>
        <w:rPr>
          <w:rtl w:val="0"/>
        </w:rPr>
      </w:r>
    </w:p>
    <w:p w:rsidR="00000000" w:rsidDel="00000000" w:rsidP="00000000" w:rsidRDefault="00000000" w:rsidRPr="00000000" w14:paraId="00000016">
      <w:pPr>
        <w:keepNext w:val="1"/>
        <w:spacing w:after="0" w:before="0" w:line="480" w:lineRule="auto"/>
        <w:jc w:val="center"/>
        <w:rPr/>
      </w:pPr>
      <w:r>
        <w:rPr>
          <w:rtl w:val="0"/>
        </w:rPr>
      </w:r>
    </w:p>
    <w:p w:rsidR="00000000" w:rsidDel="00000000" w:rsidP="00000000" w:rsidRDefault="00000000" w:rsidRPr="00000000" w14:paraId="00000017">
      <w:pPr>
        <w:keepNext w:val="1"/>
        <w:spacing w:after="0" w:before="0" w:line="480" w:lineRule="auto"/>
        <w:jc w:val="center"/>
        <w:rPr/>
      </w:pPr>
      <w:r>
        <w:rPr>
          <w:rtl w:val="0"/>
        </w:rPr>
      </w:r>
    </w:p>
    <w:p w:rsidR="00000000" w:rsidDel="00000000" w:rsidP="00000000" w:rsidRDefault="00000000" w:rsidRPr="00000000" w14:paraId="00000018">
      <w:pPr>
        <w:keepNext w:val="1"/>
        <w:spacing w:after="0" w:before="0" w:line="480" w:lineRule="auto"/>
        <w:jc w:val="center"/>
        <w:rPr/>
      </w:pPr>
      <w:r>
        <w:rPr>
          <w:rtl w:val="0"/>
        </w:rPr>
      </w:r>
    </w:p>
    <w:p w:rsidR="00000000" w:rsidDel="00000000" w:rsidP="00000000" w:rsidRDefault="00000000" w:rsidRPr="00000000" w14:paraId="00000019">
      <w:pPr>
        <w:keepNext w:val="1"/>
        <w:spacing w:after="0" w:before="0" w:line="480" w:lineRule="auto"/>
        <w:jc w:val="center"/>
        <w:rPr/>
      </w:pPr>
      <w:r>
        <w:rPr>
          <w:rtl w:val="0"/>
        </w:rPr>
      </w:r>
    </w:p>
    <w:p w:rsidR="00000000" w:rsidDel="00000000" w:rsidP="00000000" w:rsidRDefault="00000000" w:rsidRPr="00000000" w14:paraId="0000001A">
      <w:pPr>
        <w:keepNext w:val="1"/>
        <w:spacing w:after="0" w:before="0" w:line="480" w:lineRule="auto"/>
        <w:jc w:val="center"/>
        <w:rPr/>
      </w:pPr>
      <w:r>
        <w:rPr>
          <w:b w:val="1"/>
          <w:bCs w:val="1"/>
          <w:rtl w:val="0"/>
        </w:rPr>
        <w:t xml:space="preserve">CHRYZ KEAN F. MANUEL</w:t>
      </w:r>
      <w:r>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Pr>
          <w:b w:val="1"/>
          <w:bCs w:val="1"/>
          <w:sz w:val="28"/>
          <w:szCs w:val="28"/>
          <w:rtl w:val="0"/>
        </w:rPr>
        <w:t xml:space="preserve">INTRODUCTION</w:t>
      </w:r>
      <w:r>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Pr>
          <w:rtl w:val="0"/>
        </w:rPr>
      </w:r>
    </w:p>
    <w:p w:rsidR="00000000" w:rsidDel="00000000" w:rsidP="00000000" w:rsidRDefault="00000000" w:rsidRPr="00000000" w14:paraId="0000001E">
      <w:pPr>
        <w:keepNext w:val="1"/>
        <w:spacing w:after="120" w:before="240" w:line="480" w:lineRule="auto"/>
        <w:ind w:firstLine="0"/>
        <w:rPr>
          <w:sz w:val="24"/>
          <w:szCs w:val="24"/>
        </w:rPr>
      </w:pPr>
      <w:r>
        <w:rPr>
          <w:b w:val="1"/>
          <w:bCs w:val="1"/>
          <w:sz w:val="24"/>
          <w:szCs w:val="24"/>
          <w:rtl w:val="0"/>
        </w:rPr>
        <w:t xml:space="preserve">Background of the Study</w:t>
      </w:r>
      <w:r>
        <w:rPr>
          <w:rtl w:val="0"/>
        </w:rPr>
      </w:r>
    </w:p>
    <w:p w:rsidR="00000000" w:rsidDel="00000000" w:rsidP="00000000" w:rsidRDefault="00000000" w:rsidRPr="00000000" w14:paraId="0000001F">
      <w:pPr>
        <w:spacing w:after="0" w:before="0" w:line="480" w:lineRule="auto"/>
        <w:ind w:firstLine="720"/>
        <w:jc w:val="both"/>
        <w:rPr/>
      </w:pPr>
      <w:r>
        <w:rPr>
          <w:rtl w:val="0"/>
        </w:rPr>
        <w:t xml:space="preserve">Certainty, it seems, is one thing academic writers are certain they should avoid. Writing guides urge developing researchers to “</w:t>
      </w:r>
      <w:r>
        <w:rPr>
          <w:i w:val="1"/>
          <w:iCs w:val="1"/>
          <w:rtl w:val="0"/>
        </w:rPr>
        <w:t xml:space="preserve">qualify your claims</w:t>
      </w:r>
      <w:r>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Pr>
          <w:i w:val="1"/>
          <w:iCs w:val="1"/>
          <w:sz w:val="24"/>
          <w:szCs w:val="24"/>
          <w:rtl w:val="0"/>
        </w:rPr>
        <w:t xml:space="preserve">Hedging in Undergraduate Writing</w:t>
      </w:r>
      <w:r>
        <w:rPr>
          <w:rtl w:val="0"/>
        </w:rPr>
      </w:r>
    </w:p>
    <w:p w:rsidR="00000000" w:rsidDel="00000000" w:rsidP="00000000" w:rsidRDefault="00000000" w:rsidRPr="00000000" w14:paraId="00000024">
      <w:pPr>
        <w:spacing w:after="0" w:before="0" w:line="480" w:lineRule="auto"/>
        <w:ind w:firstLine="720"/>
        <w:jc w:val="both"/>
        <w:rPr/>
      </w:pPr>
      <w:r>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English L1 writers and Iranian L2 writers, and coded hedges according to Crompton’s (1997) taxonomy. English L1 writers used more hedging devices overall. L2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Pr>
          <w:i w:val="1"/>
          <w:iCs w:val="1"/>
          <w:sz w:val="24"/>
          <w:szCs w:val="24"/>
          <w:rtl w:val="0"/>
        </w:rPr>
        <w:t xml:space="preserve">Disciplinary Variation in Scientific and Medical Writing</w:t>
      </w:r>
      <w:r>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Hedging rises where writers move from measurement to interpretation, generalization, or clinical implication. The same medical discourse can therefore look firm in the results strip and still manage claim responsibility in the interpretive strip.</w:t>
      </w:r>
    </w:p>
    <w:p>
      <w:pPr>
        <w:jc w:val="both"/>
      </w:pPr>
      <w: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pPr>
      <w: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pPr>
      <w:r>
        <w:t>Cross-field comparisons complicate any simple medical-versus-other ranking.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Pr>
          <w:i w:val="1"/>
          <w:iCs w:val="1"/>
          <w:sz w:val="24"/>
          <w:szCs w:val="24"/>
          <w:rtl w:val="0"/>
        </w:rPr>
        <w:t xml:space="preserve">Hedging in L2 and EFL Contexts</w:t>
      </w:r>
      <w:r>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eastAsia="Georgia"/>
          <w:sz w:val="22"/>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Pr>
          <w:i w:val="1"/>
          <w:iCs w:val="1"/>
          <w:sz w:val="24"/>
          <w:szCs w:val="24"/>
          <w:rtl w:val="0"/>
        </w:rPr>
        <w:t xml:space="preserve">Hedging in Philippine Academic Writing Contexts</w:t>
      </w:r>
      <w:r>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Pr>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2F">
      <w:pPr>
        <w:spacing w:after="0" w:before="0" w:line="480" w:lineRule="auto"/>
        <w:ind w:firstLine="720"/>
        <w:jc w:val="both"/>
        <w:rPr/>
      </w:pPr>
      <w:r>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t>Mazidah et al. (2022), reviewed under undergraduate writing, found a soft-versus-hard contrast in undergraduate thesis abstracts at Qomaruddin University that aligns with the graduate pattern reported by Wahyuningsih and Sofwan (2014). English-education abstracts used more hedges.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Pr>
          <w:b w:val="1"/>
          <w:bCs w:val="1"/>
          <w:sz w:val="24"/>
          <w:szCs w:val="24"/>
          <w:rtl w:val="0"/>
        </w:rPr>
        <w:t xml:space="preserve">Statement of the Problem</w:t>
      </w:r>
      <w:r>
        <w:rPr>
          <w:rtl w:val="0"/>
        </w:rPr>
      </w:r>
    </w:p>
    <w:p w:rsidR="00000000" w:rsidDel="00000000" w:rsidP="00000000" w:rsidRDefault="00000000" w:rsidRPr="00000000" w14:paraId="00000033">
      <w:pPr>
        <w:spacing w:after="0" w:before="0" w:line="480" w:lineRule="auto"/>
        <w:ind w:firstLine="720"/>
        <w:jc w:val="both"/>
        <w:rPr/>
      </w:pPr>
      <w:r>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Pr>
          <w:b w:val="1"/>
          <w:bCs w:val="1"/>
          <w:sz w:val="24"/>
          <w:szCs w:val="24"/>
          <w:rtl w:val="0"/>
        </w:rPr>
        <w:t xml:space="preserve">Research Framework</w:t>
      </w:r>
      <w:r>
        <w:rPr>
          <w:rtl w:val="0"/>
        </w:rPr>
      </w:r>
    </w:p>
    <w:p w:rsidR="00000000" w:rsidDel="00000000" w:rsidP="00000000" w:rsidRDefault="00000000" w:rsidRPr="00000000" w14:paraId="0000003A">
      <w:pPr>
        <w:spacing w:after="0" w:before="0" w:line="480" w:lineRule="auto"/>
        <w:ind w:firstLine="720"/>
        <w:jc w:val="both"/>
        <w:rPr/>
      </w:pPr>
      <w:r>
        <w:rPr>
          <w:rFonts w:ascii="Georgia" w:hAnsi="Georgia" w:eastAsia="Georgia"/>
          <w:sz w:val="22"/>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E">
      <w:pPr>
        <w:keepNext w:val="1"/>
        <w:spacing w:after="0" w:before="360" w:line="480" w:lineRule="auto"/>
        <w:jc w:val="center"/>
        <w:rPr/>
      </w:pPr>
      <w:r>
        <w:rPr>
          <w:b w:val="1"/>
          <w:bCs w:val="1"/>
          <w:rtl w:val="0"/>
        </w:rPr>
        <w:t xml:space="preserve">Figure 1</w:t>
      </w:r>
      <w:r>
        <w:rPr>
          <w:rtl w:val="0"/>
        </w:rPr>
      </w:r>
    </w:p>
    <w:p w:rsidR="00000000" w:rsidDel="00000000" w:rsidP="00000000" w:rsidRDefault="00000000" w:rsidRPr="00000000" w14:paraId="0000003F">
      <w:pPr>
        <w:spacing w:after="240" w:before="120" w:line="480" w:lineRule="auto"/>
        <w:jc w:val="center"/>
        <w:rPr/>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0">
      <w:pPr>
        <w:spacing w:after="0" w:before="0" w:line="480" w:lineRule="auto"/>
        <w:jc w:val="center"/>
        <w:rPr/>
      </w:pPr>
      <w:r>
        <w:rPr>
          <w:i w:val="1"/>
          <w:iCs w:val="1"/>
          <w:rtl w:val="0"/>
        </w:rPr>
        <w:t xml:space="preserve">Conceptual Framework of the Study</w:t>
      </w:r>
      <w:r>
        <w:rPr>
          <w:rtl w:val="0"/>
        </w:rPr>
      </w:r>
    </w:p>
    <w:p w:rsidR="00000000" w:rsidDel="00000000" w:rsidP="00000000" w:rsidRDefault="00000000" w:rsidRPr="00000000" w14:paraId="0000003B">
      <w:pPr>
        <w:spacing w:after="0" w:before="0" w:line="480" w:lineRule="auto"/>
        <w:ind w:firstLine="720"/>
        <w:jc w:val="both"/>
        <w:rPr/>
      </w:pPr>
      <w:r>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41">
      <w:pPr>
        <w:keepNext w:val="1"/>
        <w:spacing w:after="120" w:before="240" w:line="480" w:lineRule="auto"/>
        <w:ind w:firstLine="0"/>
        <w:rPr>
          <w:sz w:val="24"/>
          <w:szCs w:val="24"/>
        </w:rPr>
      </w:pPr>
      <w:r>
        <w:rPr>
          <w:b w:val="1"/>
          <w:bCs w:val="1"/>
          <w:sz w:val="24"/>
          <w:szCs w:val="24"/>
          <w:rtl w:val="0"/>
        </w:rPr>
        <w:t xml:space="preserve">Significance of the Study</w:t>
      </w:r>
      <w:r>
        <w:rPr>
          <w:rtl w:val="0"/>
        </w:rPr>
      </w:r>
    </w:p>
    <w:p w:rsidR="00000000" w:rsidDel="00000000" w:rsidP="00000000" w:rsidRDefault="00000000" w:rsidRPr="00000000" w14:paraId="00000042">
      <w:pPr>
        <w:spacing w:after="0" w:before="0" w:line="480" w:lineRule="auto"/>
        <w:ind w:firstLine="720"/>
        <w:jc w:val="both"/>
        <w:rPr/>
      </w:pPr>
      <w:r>
        <w:rPr>
          <w:b w:val="1"/>
          <w:bCs w:val="1"/>
          <w:rtl w:val="0"/>
        </w:rPr>
        <w:t xml:space="preserve">For writing instructors and thesis advisers at PSAU, </w:t>
      </w:r>
      <w:r>
        <w:rPr>
          <w:rtl w:val="0"/>
        </w:rPr>
        <w:t xml:space="preserve">the study provides an empirical baseline of how uncertainty is managed in the ratified abstracts of three applied life sciences programs. That baseline can support more targeted feedback than generic advice to “</w:t>
      </w:r>
      <w:r>
        <w:rPr>
          <w:i w:val="1"/>
          <w:iCs w:val="1"/>
          <w:rtl w:val="0"/>
        </w:rPr>
        <w:t xml:space="preserve">be cautious</w:t>
      </w:r>
      <w:r>
        <w:rPr>
          <w:rtl w:val="0"/>
        </w:rPr>
        <w:t xml:space="preserve">.”</w:t>
      </w:r>
    </w:p>
    <w:p w:rsidR="00000000" w:rsidDel="00000000" w:rsidP="00000000" w:rsidRDefault="00000000" w:rsidRPr="00000000" w14:paraId="00000043">
      <w:pPr>
        <w:spacing w:after="0" w:before="0" w:line="480" w:lineRule="auto"/>
        <w:ind w:firstLine="720"/>
        <w:jc w:val="both"/>
        <w:rPr/>
      </w:pPr>
      <w:r>
        <w:rPr>
          <w:b w:val="1"/>
          <w:bCs w:val="1"/>
          <w:rtl w:val="0"/>
        </w:rPr>
        <w:t xml:space="preserve">For academic writing researchers, </w:t>
      </w:r>
      <w:r>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Pr>
          <w:b w:val="1"/>
          <w:bCs w:val="1"/>
          <w:rtl w:val="0"/>
        </w:rPr>
        <w:t xml:space="preserve">For the BAELS program, </w:t>
      </w:r>
      <w:r>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Pr>
          <w:b w:val="1"/>
          <w:bCs w:val="1"/>
          <w:rtl w:val="0"/>
        </w:rPr>
        <w:t xml:space="preserve">For future researchers, </w:t>
      </w:r>
      <w:r>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Pr>
          <w:b w:val="1"/>
          <w:bCs w:val="1"/>
          <w:sz w:val="24"/>
          <w:szCs w:val="24"/>
          <w:rtl w:val="0"/>
        </w:rPr>
        <w:t xml:space="preserve">Scope and Limitations</w:t>
      </w:r>
      <w:r>
        <w:rPr>
          <w:rtl w:val="0"/>
        </w:rPr>
      </w:r>
    </w:p>
    <w:p w:rsidR="00000000" w:rsidDel="00000000" w:rsidP="00000000" w:rsidRDefault="00000000" w:rsidRPr="00000000" w14:paraId="00000047">
      <w:pPr>
        <w:spacing w:after="0" w:before="0" w:line="480" w:lineRule="auto"/>
        <w:ind w:firstLine="720"/>
        <w:jc w:val="both"/>
        <w:rPr/>
      </w:pPr>
      <w:r>
        <w:rPr>
          <w:rFonts w:ascii="Georgia" w:hAnsi="Georgia" w:eastAsia="Georgia" w:cs="Georgia"/>
          <w:b w:val="0"/>
          <w:sz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Pr>
          <w:b w:val="1"/>
          <w:bCs w:val="1"/>
          <w:sz w:val="24"/>
          <w:szCs w:val="24"/>
          <w:rtl w:val="0"/>
        </w:rPr>
        <w:t xml:space="preserve">Definition of Terms</w:t>
      </w:r>
      <w:r>
        <w:rPr>
          <w:rtl w:val="0"/>
        </w:rPr>
      </w:r>
    </w:p>
    <w:p w:rsidR="00000000" w:rsidDel="00000000" w:rsidP="00000000" w:rsidRDefault="00000000" w:rsidRPr="00000000" w14:paraId="0000004F">
      <w:pPr>
        <w:spacing w:after="0" w:before="0" w:line="480" w:lineRule="auto"/>
        <w:ind w:firstLine="720"/>
        <w:jc w:val="both"/>
        <w:rPr/>
      </w:pPr>
      <w:r>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Pr>
          <w:b w:val="1"/>
          <w:bCs w:val="1"/>
          <w:rtl w:val="0"/>
        </w:rPr>
        <w:t xml:space="preserve">Abstract</w:t>
      </w:r>
      <w:r>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Pr>
          <w:b w:val="1"/>
          <w:bCs w:val="1"/>
          <w:rtl w:val="0"/>
        </w:rPr>
        <w:t xml:space="preserve">Adverbial Hedges</w:t>
      </w:r>
      <w:r>
        <w:rPr>
          <w:rtl w:val="0"/>
        </w:rPr>
        <w:t xml:space="preserve">, conceptually, are adverbs or adverbial expressions that qualify the scope, frequency, or certainty of a proposition. Operationally, these include </w:t>
      </w:r>
      <w:r>
        <w:rPr>
          <w:i w:val="1"/>
          <w:iCs w:val="1"/>
          <w:rtl w:val="0"/>
        </w:rPr>
        <w:t xml:space="preserve">generally, typically, possibly, probably, relatively, and essentially</w:t>
      </w:r>
      <w:r>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Pr>
          <w:b w:val="1"/>
          <w:bCs w:val="1"/>
          <w:rtl w:val="0"/>
        </w:rPr>
        <w:t xml:space="preserve">Applied Life Sciences</w:t>
      </w:r>
      <w:r>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Pr>
          <w:b w:val="1"/>
          <w:bCs w:val="1"/>
          <w:rtl w:val="0"/>
        </w:rPr>
        <w:t xml:space="preserve">Claim Responsibility</w:t>
      </w:r>
      <w:r>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Pr>
          <w:b w:val="1"/>
          <w:bCs w:val="1"/>
          <w:rtl w:val="0"/>
        </w:rPr>
        <w:t xml:space="preserve">Clause-Level Hedges</w:t>
      </w:r>
      <w:r>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Pr>
          <w:b w:val="1"/>
          <w:bCs w:val="1"/>
          <w:rtl w:val="0"/>
        </w:rPr>
        <w:t xml:space="preserve">Corpus-Assisted Discourse Analysis</w:t>
      </w:r>
      <w:r>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Pr>
          <w:b w:val="1"/>
          <w:bCs w:val="1"/>
          <w:rtl w:val="0"/>
        </w:rPr>
        <w:t xml:space="preserve">Disciplinary Variation</w:t>
      </w:r>
      <w:r>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Pr>
          <w:b w:val="1"/>
          <w:bCs w:val="1"/>
          <w:rtl w:val="0"/>
        </w:rPr>
        <w:t xml:space="preserve">Epistemic Stance</w:t>
      </w:r>
      <w:r>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Pr>
          <w:b w:val="1"/>
          <w:bCs w:val="1"/>
          <w:rtl w:val="0"/>
        </w:rPr>
        <w:t xml:space="preserve">Hedging</w:t>
      </w:r>
      <w:r>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Pr>
          <w:b w:val="1"/>
          <w:bCs w:val="1"/>
          <w:rtl w:val="0"/>
        </w:rPr>
        <w:t xml:space="preserve">Lexical Hedges</w:t>
      </w:r>
      <w:r>
        <w:rPr>
          <w:rtl w:val="0"/>
        </w:rPr>
        <w:t xml:space="preserve">, conceptually, are verbs, adjectives, or nouns that introduce uncertainty or tentativeness at the propositional level. Operationally, these include verbs such as </w:t>
      </w:r>
      <w:r>
        <w:rPr>
          <w:i w:val="1"/>
          <w:iCs w:val="1"/>
          <w:rtl w:val="0"/>
        </w:rPr>
        <w:t xml:space="preserve">suggest, indicate, appear</w:t>
      </w:r>
      <w:r>
        <w:rPr>
          <w:rtl w:val="0"/>
        </w:rPr>
        <w:t xml:space="preserve">, and </w:t>
      </w:r>
      <w:r>
        <w:rPr>
          <w:i w:val="1"/>
          <w:iCs w:val="1"/>
          <w:rtl w:val="0"/>
        </w:rPr>
        <w:t xml:space="preserve">seem</w:t>
      </w:r>
      <w:r>
        <w:rPr>
          <w:rtl w:val="0"/>
        </w:rPr>
        <w:t xml:space="preserve">. They also include adjectives such as possible, probable, and likely, and nouns such as </w:t>
      </w:r>
      <w:r>
        <w:rPr>
          <w:i w:val="1"/>
          <w:iCs w:val="1"/>
          <w:rtl w:val="0"/>
        </w:rPr>
        <w:t xml:space="preserve">possibility</w:t>
      </w:r>
      <w:r>
        <w:rPr>
          <w:rtl w:val="0"/>
        </w:rPr>
        <w:t xml:space="preserve"> and </w:t>
      </w:r>
      <w:r>
        <w:rPr>
          <w:i w:val="1"/>
          <w:iCs w:val="1"/>
          <w:rtl w:val="0"/>
        </w:rPr>
        <w:t xml:space="preserve">assumption</w:t>
      </w:r>
      <w:r>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Pr>
          <w:b w:val="1"/>
          <w:bCs w:val="1"/>
          <w:rtl w:val="0"/>
        </w:rPr>
        <w:t xml:space="preserve">Modal Verbs</w:t>
      </w:r>
      <w:r>
        <w:rPr>
          <w:rtl w:val="0"/>
        </w:rPr>
        <w:t xml:space="preserve">, conceptually, are auxiliary verbs that express degrees of possibility, probability, or conditionality. Operationally, these include </w:t>
      </w:r>
      <w:r>
        <w:rPr>
          <w:i w:val="1"/>
          <w:iCs w:val="1"/>
          <w:rtl w:val="0"/>
        </w:rPr>
        <w:t xml:space="preserve">may, might, could, would, should</w:t>
      </w:r>
      <w:r>
        <w:rPr>
          <w:rtl w:val="0"/>
        </w:rPr>
        <w:t xml:space="preserve">, and </w:t>
      </w:r>
      <w:r>
        <w:rPr>
          <w:i w:val="1"/>
          <w:iCs w:val="1"/>
          <w:rtl w:val="0"/>
        </w:rPr>
        <w:t xml:space="preserve">can</w:t>
      </w:r>
      <w:r>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Pr>
          <w:b w:val="1"/>
          <w:bCs w:val="1"/>
          <w:rtl w:val="0"/>
        </w:rPr>
        <w:t xml:space="preserve">Normalized Frequency</w:t>
      </w:r>
      <w:r>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Pr>
          <w:b w:val="1"/>
          <w:bCs w:val="1"/>
          <w:rtl w:val="0"/>
        </w:rPr>
        <w:t xml:space="preserve">Rescue-Hedging (Rescue Framing)</w:t>
      </w:r>
      <w:r>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pPr>
      <w:r>
        <w:rPr>
          <w:b/>
        </w:rPr>
        <w:t>Token</w:t>
      </w:r>
      <w: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240" w:before="720" w:line="480" w:lineRule="auto"/>
        <w:ind w:firstLine="0"/>
        <w:jc w:val="center"/>
        <w:rPr>
          <w:sz w:val="28"/>
          <w:szCs w:val="28"/>
        </w:rPr>
      </w:pPr>
      <w:r>
        <w:rPr>
          <w:b w:val="1"/>
          <w:bCs w:val="1"/>
          <w:sz w:val="28"/>
          <w:szCs w:val="28"/>
          <w:rtl w:val="0"/>
        </w:rPr>
        <w:t xml:space="preserve">METHODOLOGY</w:t>
      </w:r>
      <w:r>
        <w:rPr>
          <w:rtl w:val="0"/>
        </w:rPr>
      </w:r>
    </w:p>
    <w:p w:rsidR="00000000" w:rsidDel="00000000" w:rsidP="00000000" w:rsidRDefault="00000000" w:rsidRPr="00000000" w14:paraId="00000066">
      <w:pPr>
        <w:spacing w:after="0" w:before="0" w:line="480" w:lineRule="auto"/>
        <w:ind w:firstLine="720"/>
        <w:jc w:val="both"/>
        <w:rPr/>
      </w:pPr>
      <w:r>
        <w:rPr>
          <w:rtl w:val="0"/>
        </w:rPr>
      </w:r>
    </w:p>
    <w:p w:rsidR="00000000" w:rsidDel="00000000" w:rsidP="00000000" w:rsidRDefault="00000000" w:rsidRPr="00000000" w14:paraId="00000067">
      <w:pPr>
        <w:spacing w:after="0" w:before="0" w:line="480" w:lineRule="auto"/>
        <w:ind w:firstLine="720"/>
        <w:jc w:val="both"/>
        <w:rPr/>
      </w:pPr>
      <w:r>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Pr>
          <w:b w:val="1"/>
          <w:bCs w:val="1"/>
          <w:sz w:val="24"/>
          <w:szCs w:val="24"/>
          <w:rtl w:val="0"/>
        </w:rPr>
        <w:t xml:space="preserve">Research Context</w:t>
      </w:r>
      <w:r>
        <w:rPr>
          <w:rtl w:val="0"/>
        </w:rPr>
      </w:r>
    </w:p>
    <w:p w:rsidR="00000000" w:rsidDel="00000000" w:rsidP="00000000" w:rsidRDefault="00000000" w:rsidRPr="00000000" w14:paraId="00000069">
      <w:pPr>
        <w:spacing w:after="0" w:before="0" w:line="480" w:lineRule="auto"/>
        <w:ind w:firstLine="720"/>
        <w:jc w:val="both"/>
        <w:rPr/>
      </w:pPr>
      <w:r>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Pr>
          <w:b w:val="1"/>
          <w:bCs w:val="1"/>
          <w:sz w:val="24"/>
          <w:szCs w:val="24"/>
          <w:rtl w:val="0"/>
        </w:rPr>
        <w:t xml:space="preserve">Research Design</w:t>
      </w:r>
      <w:r>
        <w:rPr>
          <w:rtl w:val="0"/>
        </w:rPr>
      </w:r>
    </w:p>
    <w:p w:rsidR="00000000" w:rsidDel="00000000" w:rsidP="00000000" w:rsidRDefault="00000000" w:rsidRPr="00000000" w14:paraId="0000006D">
      <w:pPr>
        <w:spacing w:after="0" w:before="0" w:line="480" w:lineRule="auto"/>
        <w:ind w:firstLine="720"/>
        <w:jc w:val="both"/>
        <w:rPr/>
      </w:pPr>
      <w:r>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Pr>
          <w:b w:val="1"/>
          <w:bCs w:val="1"/>
          <w:sz w:val="24"/>
          <w:szCs w:val="24"/>
          <w:rtl w:val="0"/>
        </w:rPr>
        <w:t xml:space="preserve">Research Process</w:t>
      </w:r>
      <w:r>
        <w:rPr>
          <w:rtl w:val="0"/>
        </w:rPr>
      </w:r>
    </w:p>
    <w:p w:rsidR="00000000" w:rsidDel="00000000" w:rsidP="00000000" w:rsidRDefault="00000000" w:rsidRPr="00000000" w14:paraId="0000006F">
      <w:pPr>
        <w:spacing w:after="0" w:before="0" w:line="480" w:lineRule="auto"/>
        <w:ind w:firstLine="720"/>
        <w:jc w:val="both"/>
        <w:rPr/>
      </w:pPr>
      <w:r>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Pr>
          <w:b w:val="1"/>
          <w:bCs w:val="1"/>
          <w:rtl w:val="0"/>
        </w:rPr>
        <w:t xml:space="preserve">a. Requesting Permission. </w:t>
      </w:r>
      <w:r>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Pr>
          <w:b w:val="1"/>
          <w:bCs w:val="1"/>
          <w:rtl w:val="0"/>
        </w:rPr>
        <w:t xml:space="preserve">b. Corpus Construction.</w:t>
      </w:r>
      <w:r>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Pr>
          <w:b w:val="1"/>
          <w:bCs w:val="1"/>
          <w:rtl w:val="0"/>
        </w:rPr>
        <w:t xml:space="preserve">c. Text Extraction.</w:t>
      </w:r>
      <w:r>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Pr>
          <w:b w:val="1"/>
          <w:bCs w:val="1"/>
          <w:rtl w:val="0"/>
        </w:rPr>
        <w:t xml:space="preserve">f. Timeline. </w:t>
      </w:r>
      <w:r>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Pr>
          <w:b w:val="1"/>
          <w:bCs w:val="1"/>
          <w:sz w:val="24"/>
          <w:szCs w:val="24"/>
          <w:rtl w:val="0"/>
        </w:rPr>
        <w:t xml:space="preserve">Coding Decision Rules for Ambiguous Cases</w:t>
      </w:r>
      <w:r>
        <w:rPr>
          <w:rtl w:val="0"/>
        </w:rPr>
      </w:r>
    </w:p>
    <w:p w:rsidR="00000000" w:rsidDel="00000000" w:rsidP="00000000" w:rsidRDefault="00000000" w:rsidRPr="00000000" w14:paraId="00000077">
      <w:pPr>
        <w:spacing w:after="0" w:before="0" w:line="480" w:lineRule="auto"/>
        <w:ind w:firstLine="720"/>
        <w:jc w:val="both"/>
        <w:rPr/>
      </w:pPr>
      <w:r>
        <w:rPr>
          <w:sz w:val="22"/>
        </w:rPr>
        <w:t>Ambiguous forms may function either as epistemic hedges or as non-epistemic lexical items depending on context. Table 1 summarizes the decision rules applied to the main boundary constructions in this corpus.</w:t>
      </w:r>
    </w:p>
    <w:p>
      <w:pPr>
        <w:spacing w:before="120" w:after="0" w:line="480" w:lineRule="auto"/>
        <w:ind w:firstLine="0"/>
        <w:jc w:val="center"/>
      </w:pPr>
      <w:r>
        <w:rPr>
          <w:rFonts w:ascii="Georgia" w:hAnsi="Georgia" w:eastAsia="Georgia"/>
          <w:b/>
          <w:sz w:val="22"/>
        </w:rPr>
        <w:t>Table 1</w:t>
      </w:r>
    </w:p>
    <w:p>
      <w:pPr>
        <w:spacing w:line="480" w:lineRule="auto"/>
        <w:ind w:firstLine="0"/>
        <w:jc w:val="center"/>
      </w:pPr>
      <w:r>
        <w:rPr>
          <w:rFonts w:ascii="Georgia" w:hAnsi="Georgia" w:eastAsia="Georgia"/>
          <w:b w:val="0"/>
          <w:sz w:val="22"/>
        </w:rPr>
        <w:t>Decision rules for ambiguous hedge forms.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
      <w:tr>
        <w:trPr>
          <w:cantSplit/>
          <w:tblHeader/>
        </w:trPr>
        <w:tc>
          <w:tcPr>
            <w:tcW w:w="2769" w:type="dxa"/>
            <w:tcBorders>
              <w:top w:val="single" w:sz="18" w:space="0" w:color="000000"/>
              <w:bottom w:val="single" w:sz="4" w:space="0" w:color="000000"/>
            </w:tcBorders>
          </w:tcPr>
          <w:p>
            <w:pPr>
              <w:spacing w:before="0" w:after="0" w:line="240" w:lineRule="auto"/>
              <w:jc w:val="left"/>
            </w:pPr>
            <w:r>
              <w:rPr>
                <w:b/>
                <w:sz w:val="18"/>
              </w:rPr>
              <w:t>Token</w:t>
            </w:r>
          </w:p>
        </w:tc>
        <w:tc>
          <w:tcPr>
            <w:tcW w:w="2769" w:type="dxa"/>
            <w:tcBorders>
              <w:top w:val="single" w:sz="18" w:space="0" w:color="000000"/>
              <w:bottom w:val="single" w:sz="4" w:space="0" w:color="000000"/>
            </w:tcBorders>
          </w:tcPr>
          <w:p>
            <w:pPr>
              <w:spacing w:before="0" w:after="0" w:line="240" w:lineRule="auto"/>
              <w:jc w:val="left"/>
            </w:pPr>
            <w:r>
              <w:rPr>
                <w:b/>
                <w:sz w:val="18"/>
              </w:rPr>
              <w:t>Hedge When</w:t>
            </w:r>
          </w:p>
        </w:tc>
        <w:tc>
          <w:tcPr>
            <w:tcW w:w="2769" w:type="dxa"/>
            <w:tcBorders>
              <w:top w:val="single" w:sz="18" w:space="0" w:color="000000"/>
              <w:bottom w:val="single" w:sz="4" w:space="0" w:color="000000"/>
            </w:tcBorders>
          </w:tcPr>
          <w:p>
            <w:pPr>
              <w:spacing w:before="0" w:after="0" w:line="240" w:lineRule="auto"/>
              <w:jc w:val="left"/>
            </w:pPr>
            <w:r>
              <w:rPr>
                <w:b/>
                <w:sz w:val="18"/>
              </w:rPr>
              <w:t>Not a Hedge When</w:t>
            </w:r>
          </w:p>
        </w:tc>
      </w:tr>
      <w:tr>
        <w:trPr>
          <w:cantSplit/>
        </w:trPr>
        <w:tc>
          <w:tcPr>
            <w:tcW w:w="2769" w:type="dxa"/>
          </w:tcPr>
          <w:p>
            <w:pPr>
              <w:spacing w:before="0" w:after="0" w:line="240" w:lineRule="auto"/>
              <w:jc w:val="left"/>
            </w:pPr>
            <w:r>
              <w:rPr>
                <w:b w:val="0"/>
                <w:sz w:val="18"/>
              </w:rPr>
              <w:t>suggest / indicate</w:t>
            </w:r>
          </w:p>
        </w:tc>
        <w:tc>
          <w:tcPr>
            <w:tcW w:w="2769" w:type="dxa"/>
          </w:tcPr>
          <w:p>
            <w:pPr>
              <w:spacing w:before="0" w:after="0" w:line="240" w:lineRule="auto"/>
              <w:jc w:val="left"/>
            </w:pPr>
            <w:r>
              <w:rPr>
                <w:b w:val="0"/>
                <w:sz w:val="18"/>
              </w:rPr>
              <w:t>Expresses uncertainty about a finding or conclusion</w:t>
            </w:r>
          </w:p>
        </w:tc>
        <w:tc>
          <w:tcPr>
            <w:tcW w:w="2769" w:type="dxa"/>
          </w:tcPr>
          <w:p>
            <w:pPr>
              <w:spacing w:before="0" w:after="0" w:line="240" w:lineRule="auto"/>
              <w:jc w:val="left"/>
            </w:pPr>
            <w:r>
              <w:rPr>
                <w:b w:val="0"/>
                <w:sz w:val="18"/>
              </w:rPr>
              <w:t>Introduces a recommendation or action</w:t>
            </w:r>
          </w:p>
        </w:tc>
      </w:tr>
      <w:tr>
        <w:trPr>
          <w:cantSplit/>
        </w:trPr>
        <w:tc>
          <w:tcPr>
            <w:tcW w:w="2769" w:type="dxa"/>
          </w:tcPr>
          <w:p>
            <w:pPr>
              <w:spacing w:before="0" w:after="0" w:line="240" w:lineRule="auto"/>
              <w:jc w:val="left"/>
            </w:pPr>
            <w:r>
              <w:rPr>
                <w:b w:val="0"/>
                <w:sz w:val="18"/>
              </w:rPr>
              <w:t>suggest / indicate + need for</w:t>
            </w:r>
          </w:p>
        </w:tc>
        <w:tc>
          <w:tcPr>
            <w:tcW w:w="2769" w:type="dxa"/>
          </w:tcPr>
          <w:p>
            <w:pPr>
              <w:spacing w:before="0" w:after="0" w:line="240" w:lineRule="auto"/>
              <w:jc w:val="left"/>
            </w:pPr>
            <w:r>
              <w:rPr>
                <w:b w:val="0"/>
                <w:sz w:val="18"/>
              </w:rPr>
              <w:t>Says the evidence suggests a need may exist</w:t>
            </w:r>
          </w:p>
        </w:tc>
        <w:tc>
          <w:tcPr>
            <w:tcW w:w="2769" w:type="dxa"/>
          </w:tcPr>
          <w:p>
            <w:pPr>
              <w:spacing w:before="0" w:after="0" w:line="240" w:lineRule="auto"/>
              <w:jc w:val="left"/>
            </w:pPr>
            <w:r>
              <w:rPr>
                <w:b w:val="0"/>
                <w:sz w:val="18"/>
              </w:rPr>
              <w:t>Says what should be done or is needed</w:t>
            </w:r>
          </w:p>
        </w:tc>
      </w:tr>
      <w:tr>
        <w:trPr>
          <w:cantSplit/>
        </w:trPr>
        <w:tc>
          <w:tcPr>
            <w:tcW w:w="2769" w:type="dxa"/>
          </w:tcPr>
          <w:p>
            <w:pPr>
              <w:spacing w:before="0" w:after="0" w:line="240" w:lineRule="auto"/>
              <w:jc w:val="left"/>
            </w:pPr>
            <w:r>
              <w:rPr>
                <w:b w:val="0"/>
                <w:sz w:val="18"/>
              </w:rPr>
              <w:t>indicated by</w:t>
            </w:r>
          </w:p>
        </w:tc>
        <w:tc>
          <w:tcPr>
            <w:tcW w:w="2769" w:type="dxa"/>
          </w:tcPr>
          <w:p>
            <w:pPr>
              <w:spacing w:before="0" w:after="0" w:line="240" w:lineRule="auto"/>
              <w:jc w:val="left"/>
            </w:pPr>
            <w:r>
              <w:rPr>
                <w:b w:val="0"/>
                <w:sz w:val="18"/>
              </w:rPr>
              <w:t>Introduces a conclusion drawn from evidence</w:t>
            </w:r>
          </w:p>
        </w:tc>
        <w:tc>
          <w:tcPr>
            <w:tcW w:w="2769" w:type="dxa"/>
          </w:tcPr>
          <w:p>
            <w:pPr>
              <w:spacing w:before="0" w:after="0" w:line="240" w:lineRule="auto"/>
              <w:jc w:val="left"/>
            </w:pPr>
            <w:r>
              <w:rPr>
                <w:b w:val="0"/>
                <w:sz w:val="18"/>
              </w:rPr>
              <w:t>Points to evidence for a claim already stated</w:t>
            </w:r>
          </w:p>
        </w:tc>
      </w:tr>
      <w:tr>
        <w:trPr>
          <w:cantSplit/>
        </w:trPr>
        <w:tc>
          <w:tcPr>
            <w:tcW w:w="2769" w:type="dxa"/>
          </w:tcPr>
          <w:p>
            <w:pPr>
              <w:spacing w:before="0" w:after="0" w:line="240" w:lineRule="auto"/>
              <w:jc w:val="left"/>
            </w:pPr>
            <w:r>
              <w:rPr>
                <w:b w:val="0"/>
                <w:sz w:val="18"/>
              </w:rPr>
              <w:t>indicate / indicates that</w:t>
            </w:r>
          </w:p>
        </w:tc>
        <w:tc>
          <w:tcPr>
            <w:tcW w:w="2769" w:type="dxa"/>
          </w:tcPr>
          <w:p>
            <w:pPr>
              <w:spacing w:before="0" w:after="0" w:line="240" w:lineRule="auto"/>
              <w:jc w:val="left"/>
            </w:pPr>
            <w:r>
              <w:rPr>
                <w:b w:val="0"/>
                <w:sz w:val="18"/>
              </w:rPr>
              <w:t>Introduces an inferential conclusion drawn from analysis</w:t>
            </w:r>
          </w:p>
        </w:tc>
        <w:tc>
          <w:tcPr>
            <w:tcW w:w="2769" w:type="dxa"/>
          </w:tcPr>
          <w:p>
            <w:pPr>
              <w:spacing w:before="0" w:after="0" w:line="240" w:lineRule="auto"/>
              <w:jc w:val="left"/>
            </w:pPr>
            <w:r>
              <w:rPr>
                <w:b w:val="0"/>
                <w:sz w:val="18"/>
              </w:rPr>
              <w:t>Used as a synonym for showed/demonstrated (factive reporting)</w:t>
            </w:r>
          </w:p>
        </w:tc>
      </w:tr>
      <w:tr>
        <w:trPr>
          <w:cantSplit/>
        </w:trPr>
        <w:tc>
          <w:tcPr>
            <w:tcW w:w="2769" w:type="dxa"/>
            <w:tcBorders/>
          </w:tcPr>
          <w:p>
            <w:pPr>
              <w:spacing w:before="0" w:after="0" w:line="240" w:lineRule="auto"/>
              <w:jc w:val="left"/>
            </w:pPr>
            <w:r>
              <w:rPr>
                <w:b w:val="0"/>
                <w:sz w:val="18"/>
              </w:rPr>
              <w:t>indicating (participial)</w:t>
            </w:r>
          </w:p>
        </w:tc>
        <w:tc>
          <w:tcPr>
            <w:tcW w:w="2769" w:type="dxa"/>
            <w:tcBorders/>
          </w:tcPr>
          <w:p>
            <w:pPr>
              <w:spacing w:before="0" w:after="0" w:line="240" w:lineRule="auto"/>
              <w:jc w:val="left"/>
            </w:pPr>
            <w:r>
              <w:rPr>
                <w:b w:val="0"/>
                <w:sz w:val="18"/>
              </w:rPr>
              <w:t>Introduces an inference beyond the operational definition of the result</w:t>
            </w:r>
          </w:p>
        </w:tc>
        <w:tc>
          <w:tcPr>
            <w:tcW w:w="2769" w:type="dxa"/>
            <w:tcBorders/>
          </w:tcPr>
          <w:p>
            <w:pPr>
              <w:spacing w:before="0" w:after="0" w:line="240" w:lineRule="auto"/>
              <w:jc w:val="left"/>
            </w:pPr>
            <w:r>
              <w:rPr>
                <w:b w:val="0"/>
                <w:sz w:val="18"/>
              </w:rPr>
              <w:t>Restates the operational meaning of statistical significance</w:t>
            </w:r>
          </w:p>
        </w:tc>
      </w:tr>
      <w:tr>
        <w:trPr>
          <w:cantSplit/>
        </w:trPr>
        <w:tc>
          <w:tcPr>
            <w:tcW w:type="dxa" w:w="2769"/>
          </w:tcPr>
          <w:p>
            <w:pPr>
              <w:spacing w:before="0" w:after="0"/>
            </w:pPr>
            <w:r>
              <w:rPr>
                <w:b w:val="0"/>
                <w:sz w:val="18"/>
              </w:rPr>
              <w:t>can / may</w:t>
            </w:r>
          </w:p>
        </w:tc>
        <w:tc>
          <w:tcPr>
            <w:tcW w:type="dxa" w:w="2769"/>
          </w:tcPr>
          <w:p>
            <w:pPr>
              <w:spacing w:before="0" w:after="0"/>
            </w:pPr>
            <w:r>
              <w:rPr>
                <w:b w:val="0"/>
                <w:sz w:val="18"/>
              </w:rPr>
              <w:t>Expresses possibility</w:t>
            </w:r>
          </w:p>
        </w:tc>
        <w:tc>
          <w:tcPr>
            <w:tcW w:type="dxa" w:w="2769"/>
          </w:tcPr>
          <w:p>
            <w:pPr>
              <w:spacing w:before="0" w:after="0"/>
            </w:pPr>
            <w:r>
              <w:rPr>
                <w:b w:val="0"/>
                <w:sz w:val="18"/>
              </w:rPr>
              <w:t>Expresses capability</w:t>
            </w:r>
          </w:p>
        </w:tc>
      </w:tr>
      <w:tr>
        <w:trPr>
          <w:cantSplit/>
        </w:trPr>
        <w:tc>
          <w:tcPr>
            <w:tcW w:type="dxa" w:w="2769"/>
          </w:tcPr>
          <w:p>
            <w:pPr>
              <w:spacing w:before="0" w:after="0"/>
            </w:pPr>
            <w:r>
              <w:rPr>
                <w:b w:val="0"/>
                <w:sz w:val="18"/>
              </w:rPr>
              <w:t>generally / typically</w:t>
            </w:r>
          </w:p>
        </w:tc>
        <w:tc>
          <w:tcPr>
            <w:tcW w:type="dxa" w:w="2769"/>
          </w:tcPr>
          <w:p>
            <w:pPr>
              <w:spacing w:before="0" w:after="0"/>
            </w:pPr>
            <w:r>
              <w:rPr>
                <w:b w:val="0"/>
                <w:sz w:val="18"/>
              </w:rPr>
              <w:t>Qualifies scope</w:t>
            </w:r>
          </w:p>
        </w:tc>
        <w:tc>
          <w:tcPr>
            <w:tcW w:type="dxa" w:w="2769"/>
          </w:tcPr>
          <w:p>
            <w:pPr>
              <w:spacing w:before="0" w:after="0"/>
            </w:pPr>
            <w:r>
              <w:rPr>
                <w:b w:val="0"/>
                <w:sz w:val="18"/>
              </w:rPr>
              <w:t>Describes a procedural norm</w:t>
            </w:r>
          </w:p>
        </w:tc>
      </w:tr>
      <w:tr>
        <w:trPr>
          <w:cantSplit/>
        </w:trPr>
        <w:tc>
          <w:tcPr>
            <w:tcW w:type="dxa" w:w="2769"/>
            <w:tcBorders>
              <w:bottom w:val="single" w:sz="18" w:space="0" w:color="000000"/>
            </w:tcBorders>
          </w:tcPr>
          <w:p>
            <w:pPr>
              <w:spacing w:before="0" w:after="0"/>
            </w:pPr>
            <w:r>
              <w:rPr>
                <w:b w:val="0"/>
                <w:sz w:val="18"/>
              </w:rPr>
              <w:t>appear / seem</w:t>
            </w:r>
          </w:p>
        </w:tc>
        <w:tc>
          <w:tcPr>
            <w:tcW w:type="dxa" w:w="2769"/>
            <w:tcBorders>
              <w:bottom w:val="single" w:sz="18" w:space="0" w:color="000000"/>
            </w:tcBorders>
          </w:tcPr>
          <w:p>
            <w:pPr>
              <w:spacing w:before="0" w:after="0"/>
            </w:pPr>
            <w:r>
              <w:rPr>
                <w:b w:val="0"/>
                <w:sz w:val="18"/>
              </w:rPr>
              <w:t>Expresses result uncertainty</w:t>
            </w:r>
          </w:p>
        </w:tc>
        <w:tc>
          <w:tcPr>
            <w:tcW w:type="dxa" w:w="2769"/>
            <w:tcBorders>
              <w:bottom w:val="single" w:sz="18" w:space="0" w:color="000000"/>
            </w:tcBorders>
          </w:tcPr>
          <w:p>
            <w:pPr>
              <w:spacing w:before="0" w:after="0"/>
            </w:pPr>
            <w:r>
              <w:rPr>
                <w:b w:val="0"/>
                <w:sz w:val="18"/>
              </w:rPr>
              <w:t>Indicates location</w:t>
            </w:r>
          </w:p>
        </w:tc>
      </w:tr>
    </w:tbl>
    <w:p w:rsidR="00000000" w:rsidDel="00000000" w:rsidP="00000000" w:rsidRDefault="00000000" w:rsidRPr="00000000" w14:paraId="00000078">
      <w:pPr>
        <w:keepNext w:val="1"/>
        <w:spacing w:after="120" w:before="240" w:line="480" w:lineRule="auto"/>
        <w:ind w:firstLine="0"/>
        <w:rPr>
          <w:sz w:val="24"/>
          <w:szCs w:val="24"/>
        </w:rPr>
      </w:pPr>
      <w:r>
        <w:rPr>
          <w:b w:val="1"/>
          <w:bCs w:val="1"/>
          <w:sz w:val="24"/>
          <w:szCs w:val="24"/>
          <w:rtl w:val="0"/>
        </w:rPr>
        <w:t xml:space="preserve">Research Corpus</w:t>
      </w:r>
      <w:r>
        <w:rPr>
          <w:rtl w:val="0"/>
        </w:rPr>
      </w:r>
    </w:p>
    <w:p w:rsidR="00000000" w:rsidDel="00000000" w:rsidP="00000000" w:rsidRDefault="00000000" w:rsidRPr="00000000" w14:paraId="00000079">
      <w:pPr>
        <w:spacing w:after="0" w:before="0" w:line="480" w:lineRule="auto"/>
        <w:ind w:firstLine="720"/>
        <w:jc w:val="both"/>
        <w:rPr/>
      </w:pPr>
      <w:r>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0" w:line="480" w:lineRule="auto"/>
        <w:ind w:firstLine="720"/>
        <w:jc w:val="both"/>
        <w:rPr/>
      </w:pPr>
      <w:r>
        <w:rPr>
          <w:b w:val="1"/>
          <w:bCs w:val="1"/>
          <w:rtl w:val="0"/>
        </w:rPr>
        <w:t xml:space="preserve">Inclusion Criteria. </w:t>
      </w:r>
      <w:r>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Pr>
          <w:b w:val="1"/>
          <w:bCs w:val="1"/>
          <w:rtl w:val="0"/>
        </w:rPr>
        <w:t xml:space="preserve">Exclusion Criteria. </w:t>
      </w:r>
      <w:r>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b w:val="1"/>
          <w:bCs w:val="1"/>
          <w:rtl w:val="0"/>
        </w:rPr>
        <w:t xml:space="preserve">Ethical Considerations.</w:t>
      </w:r>
      <w:r>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Pr>
          <w:b w:val="1"/>
          <w:bCs w:val="1"/>
          <w:sz w:val="28"/>
          <w:szCs w:val="28"/>
          <w:rtl w:val="0"/>
        </w:rPr>
        <w:t xml:space="preserve">RESULTS, ANALYSIS, AND DISCUSSION</w:t>
      </w:r>
      <w:r>
        <w:rPr>
          <w:rtl w:val="0"/>
        </w:rPr>
      </w:r>
    </w:p>
    <w:p w:rsidR="00000000" w:rsidDel="00000000" w:rsidP="00000000" w:rsidRDefault="00000000" w:rsidRPr="00000000" w14:paraId="000000A5">
      <w:pPr>
        <w:spacing w:after="0" w:before="0" w:line="480" w:lineRule="auto"/>
        <w:ind w:firstLine="720"/>
        <w:jc w:val="both"/>
        <w:rPr/>
      </w:pPr>
      <w:r>
        <w:rPr>
          <w:rtl w:val="0"/>
        </w:rPr>
      </w:r>
    </w:p>
    <w:p w:rsidR="00000000" w:rsidDel="00000000" w:rsidP="00000000" w:rsidRDefault="00000000" w:rsidRPr="00000000" w14:paraId="000000A6">
      <w:pPr>
        <w:spacing w:after="0" w:before="0" w:line="480" w:lineRule="auto"/>
        <w:ind w:firstLine="720"/>
        <w:jc w:val="both"/>
        <w:rPr/>
      </w:pPr>
      <w:r>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ind w:firstLine="0"/>
        <w:jc w:val="center"/>
        <w:rPr/>
      </w:pPr>
      <w:r>
        <w:rPr>
          <w:rFonts w:ascii="Georgia" w:hAnsi="Georgia" w:eastAsia="Georgia"/>
          <w:b/>
          <w:sz w:val="22"/>
        </w:rPr>
        <w:t>Table 2</w:t>
      </w:r>
    </w:p>
    <w:p w:rsidR="00000000" w:rsidDel="00000000" w:rsidP="00000000" w:rsidRDefault="00000000" w:rsidRPr="00000000" w14:paraId="0000007B">
      <w:pPr>
        <w:keepNext w:val="1"/>
        <w:spacing w:after="60" w:before="0" w:line="480" w:lineRule="auto"/>
        <w:jc w:val="center"/>
        <w:rPr/>
      </w:pPr>
      <w:r>
        <w:rPr>
          <w:rtl w:val="0"/>
        </w:rPr>
        <w:t xml:space="preserve">PSAU Thesis Repository: Population and Sampling Summary</w:t>
      </w:r>
    </w:p>
    <w:tbl>
      <w:tblPr>
        <w:tblStyle w:val="Table1"/>
        <w:tblW w:w="8303.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bottom w:val="single" w:sz="4" w:color="000000" w:space="0"/>
            </w:tcBorders>
          </w:tcPr>
          <w:p w:rsidR="00000000" w:rsidDel="00000000" w:rsidP="00000000" w:rsidRDefault="00000000" w:rsidRPr="00000000" w14:paraId="0000007C">
            <w:pPr>
              <w:spacing w:after="0" w:before="0" w:line="480" w:lineRule="auto"/>
              <w:rPr>
                <w:sz w:val="18"/>
                <w:szCs w:val="18"/>
              </w:rPr>
            </w:pPr>
            <w:r>
              <w:rPr>
                <w:b w:val="1"/>
                <w:bCs w:val="1"/>
                <w:i w:val="0"/>
                <w:iCs w:val="0"/>
                <w:sz w:val="18"/>
                <w:szCs w:val="18"/>
                <w:rtl w:val="0"/>
              </w:rPr>
              <w:t xml:space="preserve">Category</w:t>
            </w:r>
            <w:r>
              <w:rPr>
                <w:rtl w:val="0"/>
              </w:rPr>
            </w:r>
          </w:p>
        </w:tc>
        <w:tc>
          <w:tcPr>
            <w:tcBorders>
              <w:bottom w:val="single" w:sz="4" w:color="000000" w:space="0"/>
            </w:tcBorders>
          </w:tcPr>
          <w:p w:rsidR="00000000" w:rsidDel="00000000" w:rsidP="00000000" w:rsidRDefault="00000000" w:rsidRPr="00000000" w14:paraId="0000007D">
            <w:pPr>
              <w:spacing w:after="0" w:before="0" w:line="480" w:lineRule="auto"/>
              <w:rPr>
                <w:sz w:val="18"/>
                <w:szCs w:val="18"/>
              </w:rPr>
            </w:pPr>
            <w:r>
              <w:rPr>
                <w:b w:val="1"/>
                <w:bCs w:val="1"/>
                <w:i w:val="0"/>
                <w:iCs w:val="0"/>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07E">
            <w:pPr>
              <w:spacing w:after="0" w:before="0" w:line="480" w:lineRule="auto"/>
              <w:rPr>
                <w:sz w:val="18"/>
                <w:szCs w:val="18"/>
              </w:rPr>
            </w:pPr>
            <w:r>
              <w:rPr>
                <w:b w:val="1"/>
                <w:bCs w:val="1"/>
                <w:i w:val="0"/>
                <w:iCs w:val="0"/>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07F">
            <w:pPr>
              <w:spacing w:after="0" w:before="0" w:line="480" w:lineRule="auto"/>
              <w:rPr>
                <w:sz w:val="18"/>
                <w:szCs w:val="18"/>
              </w:rPr>
            </w:pPr>
            <w:r>
              <w:rPr>
                <w:b w:val="1"/>
                <w:bCs w:val="1"/>
                <w:i w:val="0"/>
                <w:iCs w:val="0"/>
                <w:sz w:val="18"/>
                <w:szCs w:val="18"/>
                <w:rtl w:val="0"/>
              </w:rPr>
              <w:t xml:space="preserve">Animal Science</w:t>
            </w:r>
            <w:r>
              <w:rPr>
                <w:rtl w:val="0"/>
              </w:rPr>
            </w:r>
          </w:p>
        </w:tc>
        <w:tc>
          <w:tcPr>
            <w:tcBorders>
              <w:bottom w:val="single" w:sz="4" w:color="000000" w:space="0"/>
            </w:tcBorders>
          </w:tcPr>
          <w:p w:rsidR="00000000" w:rsidDel="00000000" w:rsidP="00000000" w:rsidRDefault="00000000" w:rsidRPr="00000000" w14:paraId="00000080">
            <w:pPr>
              <w:spacing w:after="0" w:before="0" w:line="480" w:lineRule="auto"/>
              <w:rPr>
                <w:sz w:val="18"/>
                <w:szCs w:val="18"/>
              </w:rPr>
            </w:pPr>
            <w:r>
              <w:rPr>
                <w:b w:val="1"/>
                <w:bCs w:val="1"/>
                <w:i w:val="0"/>
                <w:iCs w:val="0"/>
                <w:sz w:val="18"/>
                <w:szCs w:val="18"/>
                <w:rtl w:val="0"/>
              </w:rPr>
              <w:t xml:space="preserve">Crop Science</w:t>
            </w:r>
            <w:r>
              <w:rPr>
                <w:rtl w:val="0"/>
              </w:rPr>
            </w:r>
          </w:p>
        </w:tc>
        <w:tc>
          <w:tcPr>
            <w:tcBorders>
              <w:bottom w:val="single" w:sz="4" w:color="000000" w:space="0"/>
            </w:tcBorders>
          </w:tcPr>
          <w:p w:rsidR="00000000" w:rsidDel="00000000" w:rsidP="00000000" w:rsidRDefault="00000000" w:rsidRPr="00000000" w14:paraId="00000081">
            <w:pPr>
              <w:spacing w:after="0" w:before="0" w:line="480" w:lineRule="auto"/>
              <w:rPr>
                <w:sz w:val="18"/>
                <w:szCs w:val="18"/>
              </w:rPr>
            </w:pPr>
            <w:r>
              <w:rPr>
                <w:b w:val="1"/>
                <w:bCs w:val="1"/>
                <w:i w:val="0"/>
                <w:iCs w:val="0"/>
                <w:sz w:val="18"/>
                <w:szCs w:val="18"/>
                <w:rtl w:val="0"/>
              </w:rPr>
              <w:t xml:space="preserve">Total</w:t>
            </w:r>
            <w:r>
              <w:rPr>
                <w:rtl w:val="0"/>
              </w:rPr>
            </w:r>
          </w:p>
        </w:tc>
      </w:tr>
      <w:tr>
        <w:trPr>
          <w:cantSplit/>
        </w:trPr>
        <w:tc>
          <w:tcPr/>
          <w:p w:rsidR="00000000" w:rsidDel="00000000" w:rsidP="00000000" w:rsidRDefault="00000000" w:rsidRPr="00000000" w14:paraId="00000082">
            <w:pPr>
              <w:spacing w:after="0" w:before="0" w:line="480" w:lineRule="auto"/>
              <w:rPr>
                <w:sz w:val="18"/>
                <w:szCs w:val="18"/>
              </w:rPr>
            </w:pPr>
            <w:r>
              <w:rPr>
                <w:i w:val="0"/>
                <w:iCs w:val="0"/>
                <w:sz w:val="18"/>
                <w:szCs w:val="18"/>
                <w:rtl w:val="0"/>
              </w:rPr>
              <w:t xml:space="preserve">Total repository</w:t>
            </w:r>
            <w:r>
              <w:rPr>
                <w:rtl w:val="0"/>
              </w:rPr>
            </w:r>
          </w:p>
        </w:tc>
        <w:tc>
          <w:tcPr/>
          <w:p w:rsidR="00000000" w:rsidDel="00000000" w:rsidP="00000000" w:rsidRDefault="00000000" w:rsidRPr="00000000" w14:paraId="00000083">
            <w:pPr>
              <w:spacing w:after="0" w:before="0" w:line="480" w:lineRule="auto"/>
              <w:rPr>
                <w:sz w:val="18"/>
                <w:szCs w:val="18"/>
              </w:rPr>
            </w:pPr>
            <w:r>
              <w:rPr>
                <w:i w:val="0"/>
                <w:iCs w:val="0"/>
                <w:sz w:val="18"/>
                <w:szCs w:val="18"/>
                <w:rtl w:val="0"/>
              </w:rPr>
              <w:t xml:space="preserve">275</w:t>
            </w:r>
            <w:r>
              <w:rPr>
                <w:rtl w:val="0"/>
              </w:rPr>
            </w:r>
          </w:p>
        </w:tc>
        <w:tc>
          <w:tcPr/>
          <w:p w:rsidR="00000000" w:rsidDel="00000000" w:rsidP="00000000" w:rsidRDefault="00000000" w:rsidRPr="00000000" w14:paraId="00000084">
            <w:pPr>
              <w:spacing w:after="0" w:before="0" w:line="480" w:lineRule="auto"/>
              <w:rPr>
                <w:sz w:val="18"/>
                <w:szCs w:val="18"/>
              </w:rPr>
            </w:pPr>
            <w:r>
              <w:rPr>
                <w:i w:val="0"/>
                <w:iCs w:val="0"/>
                <w:sz w:val="18"/>
                <w:szCs w:val="18"/>
                <w:rtl w:val="0"/>
              </w:rPr>
              <w:t xml:space="preserve">206</w:t>
            </w:r>
            <w:r>
              <w:rPr>
                <w:rtl w:val="0"/>
              </w:rPr>
            </w:r>
          </w:p>
        </w:tc>
        <w:tc>
          <w:tcPr/>
          <w:p w:rsidR="00000000" w:rsidDel="00000000" w:rsidP="00000000" w:rsidRDefault="00000000" w:rsidRPr="00000000" w14:paraId="00000085">
            <w:pPr>
              <w:spacing w:after="0" w:before="0" w:line="480" w:lineRule="auto"/>
              <w:rPr>
                <w:sz w:val="18"/>
                <w:szCs w:val="18"/>
              </w:rPr>
            </w:pPr>
            <w:r>
              <w:rPr>
                <w:i w:val="0"/>
                <w:iCs w:val="0"/>
                <w:sz w:val="18"/>
                <w:szCs w:val="18"/>
                <w:rtl w:val="0"/>
              </w:rPr>
              <w:t xml:space="preserve">131</w:t>
            </w:r>
            <w:r>
              <w:rPr>
                <w:rtl w:val="0"/>
              </w:rPr>
            </w:r>
          </w:p>
        </w:tc>
        <w:tc>
          <w:tcPr/>
          <w:p w:rsidR="00000000" w:rsidDel="00000000" w:rsidP="00000000" w:rsidRDefault="00000000" w:rsidRPr="00000000" w14:paraId="00000086">
            <w:pPr>
              <w:spacing w:after="0" w:before="0" w:line="480" w:lineRule="auto"/>
              <w:rPr>
                <w:sz w:val="18"/>
                <w:szCs w:val="18"/>
              </w:rPr>
            </w:pPr>
            <w:r>
              <w:rPr>
                <w:i w:val="0"/>
                <w:iCs w:val="0"/>
                <w:sz w:val="18"/>
                <w:szCs w:val="18"/>
                <w:rtl w:val="0"/>
              </w:rPr>
              <w:t xml:space="preserve">216</w:t>
            </w:r>
            <w:r>
              <w:rPr>
                <w:rtl w:val="0"/>
              </w:rPr>
            </w:r>
          </w:p>
        </w:tc>
        <w:tc>
          <w:tcPr/>
          <w:p w:rsidR="00000000" w:rsidDel="00000000" w:rsidP="00000000" w:rsidRDefault="00000000" w:rsidRPr="00000000" w14:paraId="00000087">
            <w:pPr>
              <w:spacing w:after="0" w:before="0" w:line="480" w:lineRule="auto"/>
              <w:rPr>
                <w:sz w:val="18"/>
                <w:szCs w:val="18"/>
              </w:rPr>
            </w:pPr>
            <w:r>
              <w:rPr>
                <w:i w:val="0"/>
                <w:iCs w:val="0"/>
                <w:sz w:val="18"/>
                <w:szCs w:val="18"/>
                <w:rtl w:val="0"/>
              </w:rPr>
              <w:t xml:space="preserve">828</w:t>
            </w:r>
            <w:r>
              <w:rPr>
                <w:rtl w:val="0"/>
              </w:rPr>
            </w:r>
          </w:p>
        </w:tc>
      </w:tr>
      <w:tr>
        <w:trPr>
          <w:cantSplit/>
        </w:trPr>
        <w:tc>
          <w:tcPr/>
          <w:p w:rsidR="00000000" w:rsidDel="00000000" w:rsidP="00000000" w:rsidRDefault="00000000" w:rsidRPr="00000000" w14:paraId="00000088">
            <w:pPr>
              <w:spacing w:after="0" w:before="0" w:line="480" w:lineRule="auto"/>
              <w:rPr>
                <w:sz w:val="18"/>
                <w:szCs w:val="18"/>
              </w:rPr>
            </w:pPr>
            <w:r>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Pr>
                <w:i w:val="0"/>
                <w:iCs w:val="0"/>
                <w:sz w:val="18"/>
                <w:szCs w:val="18"/>
                <w:rtl w:val="0"/>
              </w:rPr>
              <w:t xml:space="preserve">145</w:t>
            </w:r>
            <w:r>
              <w:rPr>
                <w:rtl w:val="0"/>
              </w:rPr>
            </w:r>
          </w:p>
        </w:tc>
        <w:tc>
          <w:tcPr/>
          <w:p w:rsidR="00000000" w:rsidDel="00000000" w:rsidP="00000000" w:rsidRDefault="00000000" w:rsidRPr="00000000" w14:paraId="0000008A">
            <w:pPr>
              <w:spacing w:after="0" w:before="0" w:line="480" w:lineRule="auto"/>
              <w:rPr>
                <w:sz w:val="18"/>
                <w:szCs w:val="18"/>
              </w:rPr>
            </w:pPr>
            <w:r>
              <w:rPr>
                <w:i w:val="0"/>
                <w:iCs w:val="0"/>
                <w:sz w:val="18"/>
                <w:szCs w:val="18"/>
                <w:rtl w:val="0"/>
              </w:rPr>
              <w:t xml:space="preserve">104</w:t>
            </w:r>
            <w:r>
              <w:rPr>
                <w:rtl w:val="0"/>
              </w:rPr>
            </w:r>
          </w:p>
        </w:tc>
        <w:tc>
          <w:tcPr/>
          <w:p w:rsidR="00000000" w:rsidDel="00000000" w:rsidP="00000000" w:rsidRDefault="00000000" w:rsidRPr="00000000" w14:paraId="0000008B">
            <w:pPr>
              <w:spacing w:after="0" w:before="0" w:line="480" w:lineRule="auto"/>
              <w:rPr>
                <w:sz w:val="18"/>
                <w:szCs w:val="18"/>
              </w:rPr>
            </w:pPr>
            <w:r>
              <w:rPr>
                <w:i w:val="0"/>
                <w:iCs w:val="0"/>
                <w:sz w:val="18"/>
                <w:szCs w:val="18"/>
                <w:rtl w:val="0"/>
              </w:rPr>
              <w:t xml:space="preserve">38</w:t>
            </w:r>
            <w:r>
              <w:rPr>
                <w:rtl w:val="0"/>
              </w:rPr>
            </w:r>
          </w:p>
        </w:tc>
        <w:tc>
          <w:tcPr/>
          <w:p w:rsidR="00000000" w:rsidDel="00000000" w:rsidP="00000000" w:rsidRDefault="00000000" w:rsidRPr="00000000" w14:paraId="0000008C">
            <w:pPr>
              <w:spacing w:after="0" w:before="0" w:line="480" w:lineRule="auto"/>
              <w:rPr>
                <w:sz w:val="18"/>
                <w:szCs w:val="18"/>
              </w:rPr>
            </w:pPr>
            <w:r>
              <w:rPr>
                <w:i w:val="0"/>
                <w:iCs w:val="0"/>
                <w:sz w:val="18"/>
                <w:szCs w:val="18"/>
                <w:rtl w:val="0"/>
              </w:rPr>
              <w:t xml:space="preserve">94</w:t>
            </w:r>
            <w:r>
              <w:rPr>
                <w:rtl w:val="0"/>
              </w:rPr>
            </w:r>
          </w:p>
        </w:tc>
        <w:tc>
          <w:tcPr/>
          <w:p w:rsidR="00000000" w:rsidDel="00000000" w:rsidP="00000000" w:rsidRDefault="00000000" w:rsidRPr="00000000" w14:paraId="0000008D">
            <w:pPr>
              <w:spacing w:after="0" w:before="0" w:line="480" w:lineRule="auto"/>
              <w:rPr>
                <w:sz w:val="18"/>
                <w:szCs w:val="18"/>
              </w:rPr>
            </w:pPr>
            <w:r>
              <w:rPr>
                <w:i w:val="0"/>
                <w:iCs w:val="0"/>
                <w:sz w:val="18"/>
                <w:szCs w:val="18"/>
                <w:rtl w:val="0"/>
              </w:rPr>
              <w:t xml:space="preserve">381</w:t>
            </w:r>
            <w:r>
              <w:rPr>
                <w:rtl w:val="0"/>
              </w:rPr>
            </w:r>
          </w:p>
        </w:tc>
      </w:tr>
      <w:tr>
        <w:trPr>
          <w:cantSplit/>
        </w:trPr>
        <w:tc>
          <w:tcPr/>
          <w:p w:rsidR="00000000" w:rsidDel="00000000" w:rsidP="00000000" w:rsidRDefault="00000000" w:rsidRPr="00000000" w14:paraId="0000008E">
            <w:pPr>
              <w:spacing w:after="0" w:before="0" w:line="480" w:lineRule="auto"/>
              <w:rPr>
                <w:sz w:val="18"/>
                <w:szCs w:val="18"/>
              </w:rPr>
            </w:pPr>
            <w:r>
              <w:rPr>
                <w:i w:val="0"/>
                <w:iCs w:val="0"/>
                <w:sz w:val="18"/>
                <w:szCs w:val="18"/>
                <w:rtl w:val="0"/>
              </w:rPr>
              <w:t xml:space="preserve">Pre-2023 (excluded pool)</w:t>
            </w:r>
            <w:r>
              <w:rPr>
                <w:rtl w:val="0"/>
              </w:rPr>
            </w:r>
          </w:p>
        </w:tc>
        <w:tc>
          <w:tcPr/>
          <w:p w:rsidR="00000000" w:rsidDel="00000000" w:rsidP="00000000" w:rsidRDefault="00000000" w:rsidRPr="00000000" w14:paraId="0000008F">
            <w:pPr>
              <w:spacing w:after="0" w:before="0" w:line="480" w:lineRule="auto"/>
              <w:rPr>
                <w:sz w:val="18"/>
                <w:szCs w:val="18"/>
              </w:rPr>
            </w:pPr>
            <w:r>
              <w:rPr>
                <w:i w:val="0"/>
                <w:iCs w:val="0"/>
                <w:sz w:val="18"/>
                <w:szCs w:val="18"/>
                <w:rtl w:val="0"/>
              </w:rPr>
              <w:t xml:space="preserve">130</w:t>
            </w:r>
            <w:r>
              <w:rPr>
                <w:rtl w:val="0"/>
              </w:rPr>
            </w:r>
          </w:p>
        </w:tc>
        <w:tc>
          <w:tcPr/>
          <w:p w:rsidR="00000000" w:rsidDel="00000000" w:rsidP="00000000" w:rsidRDefault="00000000" w:rsidRPr="00000000" w14:paraId="00000090">
            <w:pPr>
              <w:spacing w:after="0" w:before="0" w:line="480" w:lineRule="auto"/>
              <w:rPr>
                <w:sz w:val="18"/>
                <w:szCs w:val="18"/>
              </w:rPr>
            </w:pPr>
            <w:r>
              <w:rPr>
                <w:i w:val="0"/>
                <w:iCs w:val="0"/>
                <w:sz w:val="18"/>
                <w:szCs w:val="18"/>
                <w:rtl w:val="0"/>
              </w:rPr>
              <w:t xml:space="preserve">102</w:t>
            </w:r>
            <w:r>
              <w:rPr>
                <w:rtl w:val="0"/>
              </w:rPr>
            </w:r>
          </w:p>
        </w:tc>
        <w:tc>
          <w:tcPr/>
          <w:p w:rsidR="00000000" w:rsidDel="00000000" w:rsidP="00000000" w:rsidRDefault="00000000" w:rsidRPr="00000000" w14:paraId="00000091">
            <w:pPr>
              <w:spacing w:after="0" w:before="0" w:line="480" w:lineRule="auto"/>
              <w:rPr>
                <w:sz w:val="18"/>
                <w:szCs w:val="18"/>
              </w:rPr>
            </w:pPr>
            <w:r>
              <w:rPr>
                <w:i w:val="0"/>
                <w:iCs w:val="0"/>
                <w:sz w:val="18"/>
                <w:szCs w:val="18"/>
                <w:rtl w:val="0"/>
              </w:rPr>
              <w:t xml:space="preserve">93</w:t>
            </w:r>
            <w:r>
              <w:rPr>
                <w:rtl w:val="0"/>
              </w:rPr>
            </w:r>
          </w:p>
        </w:tc>
        <w:tc>
          <w:tcPr/>
          <w:p w:rsidR="00000000" w:rsidDel="00000000" w:rsidP="00000000" w:rsidRDefault="00000000" w:rsidRPr="00000000" w14:paraId="00000092">
            <w:pPr>
              <w:spacing w:after="0" w:before="0" w:line="480" w:lineRule="auto"/>
              <w:rPr>
                <w:sz w:val="18"/>
                <w:szCs w:val="18"/>
              </w:rPr>
            </w:pPr>
            <w:r>
              <w:rPr>
                <w:i w:val="0"/>
                <w:iCs w:val="0"/>
                <w:sz w:val="18"/>
                <w:szCs w:val="18"/>
                <w:rtl w:val="0"/>
              </w:rPr>
              <w:t xml:space="preserve">122</w:t>
            </w:r>
            <w:r>
              <w:rPr>
                <w:rtl w:val="0"/>
              </w:rPr>
            </w:r>
          </w:p>
        </w:tc>
        <w:tc>
          <w:tcPr/>
          <w:p w:rsidR="00000000" w:rsidDel="00000000" w:rsidP="00000000" w:rsidRDefault="00000000" w:rsidRPr="00000000" w14:paraId="00000093">
            <w:pPr>
              <w:spacing w:after="0" w:before="0" w:line="480" w:lineRule="auto"/>
              <w:rPr>
                <w:sz w:val="18"/>
                <w:szCs w:val="18"/>
              </w:rPr>
            </w:pPr>
            <w:r>
              <w:rPr>
                <w:i w:val="0"/>
                <w:iCs w:val="0"/>
                <w:sz w:val="18"/>
                <w:szCs w:val="18"/>
                <w:rtl w:val="0"/>
              </w:rPr>
              <w:t xml:space="preserve">447</w:t>
            </w:r>
            <w:r>
              <w:rPr>
                <w:rtl w:val="0"/>
              </w:rPr>
            </w:r>
          </w:p>
        </w:tc>
      </w:tr>
      <w:tr>
        <w:trPr>
          <w:cantSplit/>
        </w:trPr>
        <w:tc>
          <w:tcPr/>
          <w:p w:rsidR="00000000" w:rsidDel="00000000" w:rsidP="00000000" w:rsidRDefault="00000000" w:rsidRPr="00000000" w14:paraId="00000094">
            <w:pPr>
              <w:spacing w:after="0" w:before="0" w:line="480" w:lineRule="auto"/>
              <w:rPr>
                <w:sz w:val="18"/>
                <w:szCs w:val="18"/>
              </w:rPr>
            </w:pPr>
            <w:r>
              <w:rPr>
                <w:i w:val="0"/>
                <w:iCs w:val="0"/>
                <w:sz w:val="18"/>
                <w:szCs w:val="18"/>
                <w:rtl w:val="0"/>
              </w:rPr>
              <w:t xml:space="preserve">Pilot sample (pre-2023)</w:t>
            </w:r>
            <w:r>
              <w:rPr>
                <w:rtl w:val="0"/>
              </w:rPr>
            </w:r>
          </w:p>
        </w:tc>
        <w:tc>
          <w:tcPr/>
          <w:p w:rsidR="00000000" w:rsidDel="00000000" w:rsidP="00000000" w:rsidRDefault="00000000" w:rsidRPr="00000000" w14:paraId="00000095">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6">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7">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8">
            <w:pPr>
              <w:spacing w:after="0" w:before="0" w:line="480" w:lineRule="auto"/>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9">
            <w:pPr>
              <w:spacing w:after="0" w:before="0" w:line="480" w:lineRule="auto"/>
              <w:rPr>
                <w:sz w:val="18"/>
                <w:szCs w:val="18"/>
              </w:rPr>
            </w:pPr>
            <w:r>
              <w:rPr>
                <w:i w:val="0"/>
                <w:iCs w:val="0"/>
                <w:sz w:val="18"/>
                <w:szCs w:val="18"/>
                <w:rtl w:val="0"/>
              </w:rPr>
              <w:t xml:space="preserve">4</w:t>
            </w:r>
            <w:r>
              <w:rPr>
                <w:rtl w:val="0"/>
              </w:rPr>
            </w:r>
          </w:p>
        </w:tc>
      </w:tr>
      <w:tr>
        <w:trPr>
          <w:cantSplit/>
        </w:trPr>
        <w:tc>
          <w:tcPr>
            <w:tcBorders>
              <w:bottom w:val="single" w:sz="18" w:color="000000" w:space="0"/>
            </w:tcBorders>
          </w:tcPr>
          <w:p w:rsidR="00000000" w:rsidDel="00000000" w:rsidP="00000000" w:rsidRDefault="00000000" w:rsidRPr="00000000" w14:paraId="0000009A">
            <w:pPr>
              <w:spacing w:after="0" w:before="0" w:line="480" w:lineRule="auto"/>
              <w:rPr>
                <w:sz w:val="18"/>
                <w:szCs w:val="18"/>
              </w:rPr>
            </w:pPr>
            <w:r>
              <w:rPr>
                <w:i w:val="0"/>
                <w:iCs w:val="0"/>
                <w:sz w:val="18"/>
                <w:szCs w:val="18"/>
                <w:rtl w:val="0"/>
              </w:rPr>
              <w:t xml:space="preserve">Main sample</w:t>
            </w:r>
            <w:r>
              <w:rPr>
                <w:rtl w:val="0"/>
              </w:rPr>
            </w:r>
          </w:p>
        </w:tc>
        <w:tc>
          <w:tcPr>
            <w:tcBorders>
              <w:bottom w:val="single" w:sz="18" w:color="000000" w:space="0"/>
            </w:tcBorders>
          </w:tcPr>
          <w:p w:rsidR="00000000" w:rsidDel="00000000" w:rsidP="00000000" w:rsidRDefault="00000000" w:rsidRPr="00000000" w14:paraId="0000009B">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C">
            <w:pPr>
              <w:spacing w:after="0" w:before="0" w:line="480" w:lineRule="auto"/>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D">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E">
            <w:pPr>
              <w:spacing w:after="0" w:before="0" w:line="480" w:lineRule="auto"/>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F">
            <w:pPr>
              <w:spacing w:after="0" w:before="0" w:line="480" w:lineRule="auto"/>
              <w:rPr>
                <w:sz w:val="18"/>
                <w:szCs w:val="18"/>
              </w:rPr>
            </w:pPr>
            <w:r>
              <w:rPr>
                <w:i w:val="0"/>
                <w:iCs w:val="0"/>
                <w:sz w:val="18"/>
                <w:szCs w:val="18"/>
                <w:rtl w:val="0"/>
              </w:rPr>
              <w:t xml:space="preserve">60</w:t>
            </w:r>
            <w:r>
              <w:rPr>
                <w:rtl w:val="0"/>
              </w:rPr>
            </w:r>
          </w:p>
        </w:tc>
      </w:tr>
    </w:tbl>
    <w:p w:rsidR="00000000" w:rsidDel="00000000" w:rsidP="00000000" w:rsidRDefault="00000000" w:rsidRPr="00000000" w14:paraId="000000A0">
      <w:pPr>
        <w:spacing w:after="0" w:before="240" w:line="480" w:lineRule="auto"/>
        <w:ind w:firstLine="720"/>
        <w:jc w:val="both"/>
        <w:rPr/>
      </w:pPr>
      <w:r>
        <w:rPr>
          <w:rFonts w:ascii="Georgia" w:hAnsi="Georgia" w:eastAsia="Georgia"/>
          <w:b w:val="0"/>
          <w:sz w:val="22"/>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120" w:before="240" w:line="480" w:lineRule="auto"/>
        <w:ind w:firstLine="0"/>
        <w:rPr/>
      </w:pPr>
      <w:r>
        <w:rPr>
          <w:b w:val="1"/>
          <w:bCs w:val="1"/>
          <w:rtl w:val="0"/>
        </w:rPr>
        <w:t xml:space="preserve">Part I: The Formal Repertoire of Student Hedging</w:t>
      </w:r>
      <w:r>
        <w:rPr>
          <w:rtl w:val="0"/>
        </w:rPr>
      </w:r>
    </w:p>
    <w:p w:rsidR="00000000" w:rsidDel="00000000" w:rsidP="00000000" w:rsidRDefault="00000000" w:rsidRPr="00000000" w14:paraId="000000A8">
      <w:pPr>
        <w:spacing w:after="0" w:before="0" w:line="480" w:lineRule="auto"/>
        <w:ind w:firstLine="720"/>
        <w:jc w:val="both"/>
        <w:rPr/>
      </w:pPr>
      <w:r>
        <w:rPr>
          <w:rFonts w:ascii="Georgia" w:hAnsi="Georgia" w:eastAsia="Georgia"/>
          <w:sz w:val="22"/>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ind w:firstLine="720"/>
        <w:jc w:val="both"/>
      </w:pPr>
      <w:r>
        <w:rPr>
          <w:rFonts w:ascii="Georgia" w:hAnsi="Georgia" w:eastAsia="Georgia"/>
          <w:sz w:val="22"/>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pageBreakBefore w:val="1"/>
        <w:spacing w:after="0" w:before="720" w:line="480" w:lineRule="auto"/>
        <w:ind w:firstLine="0"/>
        <w:jc w:val="center"/>
        <w:rPr/>
      </w:pPr>
      <w:r>
        <w:rPr>
          <w:rFonts w:ascii="Georgia" w:hAnsi="Georgia" w:eastAsia="Georgia" w:cs="Georgia"/>
          <w:b/>
          <w:sz w:val="24"/>
        </w:rPr>
        <w:t>Table 3</w:t>
      </w:r>
    </w:p>
    <w:p w:rsidR="00000000" w:rsidDel="00000000" w:rsidP="00000000" w:rsidRDefault="00000000" w:rsidRPr="00000000" w14:paraId="000000AA">
      <w:pPr>
        <w:keepNext w:val="1"/>
        <w:spacing w:after="60" w:before="0" w:line="480" w:lineRule="auto"/>
        <w:jc w:val="center"/>
        <w:rPr/>
      </w:pPr>
      <w:r>
        <w:rPr>
          <w:rFonts w:ascii="Georgia" w:hAnsi="Georgia" w:cs="Georgia" w:eastAsia="Georgia"/>
          <w:b w:val="0"/>
          <w:sz w:val="24"/>
          <w:rtl w:val="0"/>
        </w:rPr>
        <w:t>Hedge Types by Count and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Hedge type</w:t>
            </w:r>
          </w:p>
        </w:tc>
        <w:tc>
          <w:tcPr>
            <w:tcW w:type="dxa" w:w="1661"/>
            <w:tcBorders>
              <w:bottom w:val="single" w:sz="4" w:color="000000" w:space="0"/>
            </w:tcBorders>
          </w:tcPr>
          <w:p>
            <w:pPr>
              <w:spacing w:before="0" w:after="0" w:line="240" w:lineRule="auto"/>
            </w:pPr>
            <w:r>
              <w:rPr>
                <w:rFonts w:ascii="Georgia" w:hAnsi="Georgia" w:cs="Georgia" w:eastAsia="Georgia"/>
                <w:b/>
                <w:sz w:val="18"/>
              </w:rPr>
              <w:t>Hedges</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r>
      <w:tr>
        <w:trPr>
          <w:cantSplit/>
        </w:trPr>
        <w:tc>
          <w:tcPr>
            <w:tcW w:type="dxa" w:w="1661"/>
          </w:tcPr>
          <w:p>
            <w:pPr>
              <w:spacing w:before="0" w:after="0" w:line="240" w:lineRule="auto"/>
            </w:pPr>
            <w:r>
              <w:rPr>
                <w:rFonts w:ascii="Georgia" w:hAnsi="Georgia" w:cs="Georgia" w:eastAsia="Georgia"/>
                <w:b w:val="0"/>
                <w:sz w:val="18"/>
              </w:rPr>
              <w:t>Modal verbs</w:t>
            </w:r>
          </w:p>
        </w:tc>
        <w:tc>
          <w:tcPr>
            <w:tcW w:type="dxa" w:w="1661"/>
          </w:tcPr>
          <w:p>
            <w:pPr>
              <w:spacing w:before="0" w:after="0" w:line="240" w:lineRule="auto"/>
            </w:pPr>
            <w:r>
              <w:rPr>
                <w:rFonts w:ascii="Georgia" w:hAnsi="Georgia" w:cs="Georgia" w:eastAsia="Georgia"/>
                <w:b w:val="0"/>
                <w:sz w:val="18"/>
              </w:rPr>
              <w:t>can</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could</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may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3</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might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t>Lexical hedges</w:t>
            </w:r>
          </w:p>
        </w:tc>
        <w:tc>
          <w:tcPr>
            <w:tcW w:type="dxa" w:w="1661"/>
          </w:tcPr>
          <w:p>
            <w:pPr>
              <w:spacing w:before="0" w:after="0" w:line="240" w:lineRule="auto"/>
            </w:pPr>
            <w:r>
              <w:rPr>
                <w:rFonts w:ascii="Georgia" w:hAnsi="Georgia" w:cs="Georgia" w:eastAsia="Georgia"/>
                <w:b w:val="0"/>
                <w:sz w:val="18"/>
              </w:rPr>
              <w:t>potential</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4</w:t>
            </w:r>
          </w:p>
        </w:tc>
        <w:tc>
          <w:tcPr>
            <w:tcW w:type="dxa" w:w="1661"/>
          </w:tcPr>
          <w:p>
            <w:pPr>
              <w:spacing w:before="0" w:after="0" w:line="240" w:lineRule="auto"/>
            </w:pPr>
            <w:r>
              <w:rPr>
                <w:rFonts w:ascii="Georgia" w:hAnsi="Georgia" w:cs="Georgia" w:eastAsia="Georgia"/>
                <w:b w:val="0"/>
                <w:sz w:val="18"/>
              </w:rPr>
              <w:t>5</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suggest / suggests / suggesting</w:t>
            </w:r>
          </w:p>
        </w:tc>
        <w:tc>
          <w:tcPr>
            <w:tcW w:type="dxa" w:w="1661"/>
          </w:tcPr>
          <w:p>
            <w:pPr>
              <w:spacing w:before="0" w:after="0" w:line="240" w:lineRule="auto"/>
            </w:pPr>
            <w:r>
              <w:rPr>
                <w:rFonts w:ascii="Georgia" w:hAnsi="Georgia" w:cs="Georgia" w:eastAsia="Georgia"/>
                <w:b w:val="0"/>
                <w:sz w:val="18"/>
              </w:rPr>
              <w:t>6</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6</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implies / implying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indicating / indicates</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1</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likely</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2</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inferring</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r>
          </w:p>
        </w:tc>
        <w:tc>
          <w:tcPr>
            <w:tcW w:type="dxa" w:w="1661"/>
          </w:tcPr>
          <w:p>
            <w:pPr>
              <w:spacing w:before="0" w:after="0" w:line="240" w:lineRule="auto"/>
            </w:pPr>
            <w:r>
              <w:rPr>
                <w:rFonts w:ascii="Georgia" w:hAnsi="Georgia" w:cs="Georgia" w:eastAsia="Georgia"/>
                <w:b w:val="0"/>
                <w:sz w:val="18"/>
              </w:rPr>
              <w:t>possible</w:t>
            </w:r>
          </w:p>
        </w:tc>
        <w:tc>
          <w:tcPr>
            <w:tcW w:type="dxa" w:w="1661"/>
          </w:tcPr>
          <w:p>
            <w:pPr>
              <w:spacing w:before="0" w:after="0" w:line="240" w:lineRule="auto"/>
            </w:pPr>
            <w:r>
              <w:rPr>
                <w:rFonts w:ascii="Georgia" w:hAnsi="Georgia" w:cs="Georgia" w:eastAsia="Georgia"/>
                <w:b w:val="0"/>
                <w:sz w:val="18"/>
              </w:rPr>
              <w:t>1</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Adverbial hedges</w:t>
            </w:r>
          </w:p>
        </w:tc>
        <w:tc>
          <w:tcPr>
            <w:tcW w:type="dxa" w:w="1661"/>
          </w:tcPr>
          <w:p>
            <w:pPr>
              <w:spacing w:before="0" w:after="0" w:line="240" w:lineRule="auto"/>
            </w:pPr>
            <w:r>
              <w:rPr>
                <w:rFonts w:ascii="Georgia" w:hAnsi="Georgia" w:cs="Georgia" w:eastAsia="Georgia"/>
                <w:b w:val="0"/>
                <w:sz w:val="18"/>
              </w:rPr>
              <w:t>potentially</w:t>
            </w:r>
          </w:p>
        </w:tc>
        <w:tc>
          <w:tcPr>
            <w:tcW w:type="dxa" w:w="1661"/>
          </w:tcPr>
          <w:p>
            <w:pPr>
              <w:spacing w:before="0" w:after="0" w:line="240" w:lineRule="auto"/>
            </w:pPr>
            <w:r>
              <w:rPr>
                <w:rFonts w:ascii="Georgia" w:hAnsi="Georgia" w:cs="Georgia" w:eastAsia="Georgia"/>
                <w:b w:val="0"/>
                <w:sz w:val="18"/>
              </w:rPr>
              <w:t>3</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Pr>
          <w:p>
            <w:pPr>
              <w:spacing w:before="0" w:after="0" w:line="240" w:lineRule="auto"/>
            </w:pPr>
            <w:r>
              <w:rPr>
                <w:rFonts w:ascii="Georgia" w:hAnsi="Georgia" w:cs="Georgia" w:eastAsia="Georgia"/>
                <w:b w:val="0"/>
                <w:sz w:val="18"/>
              </w:rPr>
              <w:t>Clause-level hedges</w:t>
            </w:r>
          </w:p>
        </w:tc>
        <w:tc>
          <w:tcPr>
            <w:tcW w:type="dxa" w:w="1661"/>
          </w:tcPr>
          <w:p>
            <w:pPr>
              <w:spacing w:before="0" w:after="0" w:line="240" w:lineRule="auto"/>
            </w:pPr>
            <w:r>
              <w:rPr>
                <w:rFonts w:ascii="Georgia" w:hAnsi="Georgia" w:cs="Georgia" w:eastAsia="Georgia"/>
                <w:b w:val="0"/>
                <w:sz w:val="18"/>
              </w:rPr>
              <w:t>—</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c>
          <w:tcPr>
            <w:tcW w:type="dxa" w:w="1661"/>
          </w:tcPr>
          <w:p>
            <w:pPr>
              <w:spacing w:before="0" w:after="0" w:line="240" w:lineRule="auto"/>
            </w:pPr>
            <w:r>
              <w:rPr>
                <w:rFonts w:ascii="Georgia" w:hAnsi="Georgia" w:cs="Georgia" w:eastAsia="Georgia"/>
                <w:b w:val="0"/>
                <w:sz w:val="18"/>
              </w:rPr>
              <w:t>0</w:t>
            </w:r>
          </w:p>
        </w:tc>
      </w:tr>
      <w:tr>
        <w:trPr>
          <w:cantSplit/>
        </w:trPr>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Total</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28</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10</w:t>
            </w:r>
          </w:p>
        </w:tc>
        <w:tc>
          <w:tcPr>
            <w:tcW w:type="dxa" w:w="1661"/>
            <w:tcBorders>
              <w:top w:val="single" w:sz="4" w:color="000000" w:space="0"/>
              <w:bottom w:val="single" w:sz="18" w:color="000000" w:space="0"/>
            </w:tcBorders>
          </w:tcPr>
          <w:p>
            <w:pPr>
              <w:spacing w:before="0" w:after="0" w:line="240" w:lineRule="auto"/>
            </w:pPr>
            <w:r>
              <w:rPr>
                <w:rFonts w:ascii="Georgia" w:hAnsi="Georgia" w:cs="Georgia" w:eastAsia="Georgia"/>
                <w:b w:val="0"/>
                <w:sz w:val="18"/>
              </w:rPr>
              <w:t>27</w:t>
            </w:r>
          </w:p>
        </w:tc>
      </w:tr>
    </w:tbl>
    <w:p w:rsidR="00000000" w:rsidDel="00000000" w:rsidP="00000000" w:rsidRDefault="00000000" w:rsidRPr="00000000" w14:paraId="000000BD">
      <w:pPr>
        <w:spacing w:after="0" w:before="0" w:line="480" w:lineRule="auto"/>
        <w:ind w:firstLine="720"/>
        <w:jc w:val="both"/>
        <w:rPr/>
      </w:pPr>
      <w:r>
        <w:rPr>
          <w:rFonts w:ascii="Georgia" w:hAnsi="Georgia" w:eastAsia="Georgia"/>
          <w:sz w:val="22"/>
        </w:rPr>
        <w:t>The repertoire is lexical first. Writers more often qualify claims with content words such as potential and the suggest family than with modal verbs, and almost never with adverbial hedges. Clause-level packages do not appear.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ind w:firstLine="720"/>
        <w:jc w:val="both"/>
      </w:pPr>
      <w:r>
        <w:rPr>
          <w:rFonts w:ascii="Georgia" w:hAnsi="Georgia" w:eastAsia="Georgia"/>
          <w:sz w:val="22"/>
        </w:rPr>
        <w:t>The three programs do not share the same mix within that narrow range. Agriculture balances modal and lexical caution more evenly. Biology leans heavily on lexical qualification.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ind w:firstLine="720"/>
        <w:jc w:val="both"/>
        <w:rPr/>
      </w:pPr>
      <w:r>
        <w:rPr>
          <w:rFonts w:ascii="Georgia" w:hAnsi="Georgia" w:eastAsia="Georgia"/>
          <w:sz w:val="22"/>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That register leaves little room for the longer clausal packages in which stance is often packaged in student essays or discussion sections.</w:t>
      </w:r>
    </w:p>
    <w:p>
      <w:pPr>
        <w:spacing w:line="480" w:lineRule="auto" w:before="0" w:after="0"/>
        <w:ind w:firstLine="720"/>
        <w:jc w:val="both"/>
      </w:pPr>
      <w:r>
        <w:rPr>
          <w:rFonts w:ascii="Georgia" w:hAnsi="Georgia" w:eastAsia="Georgia"/>
          <w:sz w:val="22"/>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120" w:before="240" w:line="480" w:lineRule="auto"/>
        <w:ind w:firstLine="0"/>
        <w:rPr>
          <w:sz w:val="24"/>
          <w:szCs w:val="24"/>
        </w:rPr>
      </w:pPr>
      <w:r>
        <w:rPr>
          <w:b w:val="1"/>
          <w:bCs w:val="1"/>
          <w:sz w:val="24"/>
          <w:szCs w:val="24"/>
          <w:rtl w:val="0"/>
        </w:rPr>
        <w:t xml:space="preserve">Part II: How Much Caution the Abstracts Display</w:t>
      </w:r>
      <w:r>
        <w:rPr>
          <w:rtl w:val="0"/>
        </w:rPr>
      </w:r>
    </w:p>
    <w:p w:rsidR="00000000" w:rsidDel="00000000" w:rsidP="00000000" w:rsidRDefault="00000000" w:rsidRPr="00000000" w14:paraId="0000012E">
      <w:pPr>
        <w:spacing w:after="0" w:before="0" w:line="480" w:lineRule="auto"/>
        <w:ind w:firstLine="720"/>
        <w:jc w:val="both"/>
        <w:rPr/>
      </w:pPr>
      <w:r>
        <w:rPr>
          <w:rFonts w:ascii="Georgia" w:hAnsi="Georgia" w:eastAsia="Georgia"/>
          <w:sz w:val="22"/>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on the same ledger. Table 4 reports the counts. The paragraphs that follow read them as patterns of wording, not as ends in themselves.</w:t>
      </w:r>
    </w:p>
    <w:p w:rsidR="00000000" w:rsidDel="00000000" w:rsidP="00000000" w:rsidRDefault="00000000" w:rsidRPr="00000000" w14:paraId="0000012F">
      <w:pPr>
        <w:keepNext w:val="1"/>
        <w:spacing w:after="0" w:before="720" w:line="480" w:lineRule="auto"/>
        <w:ind w:firstLine="0"/>
        <w:jc w:val="center"/>
        <w:rPr/>
      </w:pPr>
      <w:r>
        <w:rPr>
          <w:rFonts w:ascii="Georgia" w:hAnsi="Georgia" w:eastAsia="Times New Roman" w:cs="Georgia"/>
          <w:b/>
          <w:sz w:val="24"/>
        </w:rPr>
        <w:t>Table 4</w:t>
      </w:r>
    </w:p>
    <w:p w:rsidR="00000000" w:rsidDel="00000000" w:rsidP="00000000" w:rsidRDefault="00000000" w:rsidRPr="00000000" w14:paraId="00000130">
      <w:pPr>
        <w:keepNext w:val="1"/>
        <w:spacing w:after="60" w:before="0" w:line="480" w:lineRule="auto"/>
        <w:jc w:val="center"/>
        <w:rPr/>
      </w:pPr>
      <w:r>
        <w:rPr>
          <w:rtl w:val="0"/>
        </w:rPr>
        <w:t xml:space="preserve">Hedge Frequency by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pPr>
            <w:r>
              <w:rPr>
                <w:rFonts w:ascii="Georgia" w:hAnsi="Georgia" w:cs="Georgia" w:eastAsia="Georgia"/>
                <w:b/>
                <w:sz w:val="18"/>
              </w:rPr>
              <w:t>Measure</w:t>
            </w:r>
          </w:p>
        </w:tc>
        <w:tc>
          <w:tcPr>
            <w:tcW w:type="dxa" w:w="1661"/>
            <w:tcBorders>
              <w:bottom w:val="single" w:sz="4" w:color="000000" w:space="0"/>
            </w:tcBorders>
          </w:tcPr>
          <w:p>
            <w:pPr>
              <w:spacing w:before="0" w:after="0" w:line="240" w:lineRule="auto"/>
            </w:pPr>
            <w:r>
              <w:rPr>
                <w:rFonts w:ascii="Georgia" w:hAnsi="Georgia" w:cs="Georgia" w:eastAsia="Georgia"/>
                <w:b/>
                <w:sz w:val="18"/>
              </w:rPr>
              <w:t>Agriculture</w:t>
            </w:r>
          </w:p>
        </w:tc>
        <w:tc>
          <w:tcPr>
            <w:tcW w:type="dxa" w:w="1661"/>
            <w:tcBorders>
              <w:bottom w:val="single" w:sz="4" w:color="000000" w:space="0"/>
            </w:tcBorders>
          </w:tcPr>
          <w:p>
            <w:pPr>
              <w:spacing w:before="0" w:after="0" w:line="240" w:lineRule="auto"/>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pPr>
            <w:r>
              <w:rPr>
                <w:rFonts w:ascii="Georgia" w:hAnsi="Georgia" w:cs="Georgia" w:eastAsia="Georgia"/>
                <w:b/>
                <w:sz w:val="18"/>
              </w:rPr>
              <w:t>Total</w:t>
            </w:r>
          </w:p>
        </w:tc>
      </w:tr>
      <w:tr>
        <w:trPr>
          <w:cantSplit/>
        </w:trPr>
        <w:tc>
          <w:tcPr>
            <w:tcW w:type="dxa" w:w="1661"/>
          </w:tcPr>
          <w:p>
            <w:pPr>
              <w:spacing w:before="0" w:after="0" w:line="240" w:lineRule="auto"/>
            </w:pPr>
            <w:r>
              <w:rPr>
                <w:rFonts w:ascii="Georgia" w:hAnsi="Georgia" w:cs="Georgia" w:eastAsia="Georgia"/>
                <w:b/>
                <w:sz w:val="18"/>
              </w:rPr>
              <w:t>Total abstracts</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20</w:t>
            </w:r>
          </w:p>
        </w:tc>
        <w:tc>
          <w:tcPr>
            <w:tcW w:type="dxa" w:w="1661"/>
          </w:tcPr>
          <w:p>
            <w:pPr>
              <w:spacing w:before="0" w:after="0" w:line="240" w:lineRule="auto"/>
            </w:pPr>
            <w:r>
              <w:rPr>
                <w:rFonts w:ascii="Georgia" w:hAnsi="Georgia" w:cs="Georgia" w:eastAsia="Georgia"/>
                <w:b w:val="0"/>
                <w:sz w:val="18"/>
              </w:rPr>
              <w:t>60</w:t>
            </w:r>
          </w:p>
        </w:tc>
      </w:tr>
      <w:tr>
        <w:trPr>
          <w:cantSplit/>
        </w:trPr>
        <w:tc>
          <w:tcPr>
            <w:tcW w:type="dxa" w:w="1661"/>
          </w:tcPr>
          <w:p>
            <w:pPr>
              <w:spacing w:before="0" w:after="0" w:line="240" w:lineRule="auto"/>
            </w:pPr>
            <w:r>
              <w:rPr>
                <w:rFonts w:ascii="Georgia" w:hAnsi="Georgia" w:cs="Georgia" w:eastAsia="Georgia"/>
                <w:b/>
                <w:sz w:val="18"/>
              </w:rPr>
              <w:t>Words</w:t>
            </w:r>
          </w:p>
        </w:tc>
        <w:tc>
          <w:tcPr>
            <w:tcW w:type="dxa" w:w="1661"/>
          </w:tcPr>
          <w:p>
            <w:pPr>
              <w:spacing w:before="0" w:after="0" w:line="240" w:lineRule="auto"/>
            </w:pPr>
            <w:r>
              <w:rPr>
                <w:rFonts w:ascii="Georgia" w:hAnsi="Georgia" w:cs="Georgia" w:eastAsia="Georgia"/>
                <w:b w:val="0"/>
                <w:sz w:val="18"/>
              </w:rPr>
              <w:t>4,300</w:t>
            </w:r>
          </w:p>
        </w:tc>
        <w:tc>
          <w:tcPr>
            <w:tcW w:type="dxa" w:w="1661"/>
          </w:tcPr>
          <w:p>
            <w:pPr>
              <w:spacing w:before="0" w:after="0" w:line="240" w:lineRule="auto"/>
            </w:pPr>
            <w:r>
              <w:rPr>
                <w:rFonts w:ascii="Georgia" w:hAnsi="Georgia" w:cs="Georgia" w:eastAsia="Georgia"/>
                <w:b w:val="0"/>
                <w:sz w:val="18"/>
              </w:rPr>
              <w:t>4,509</w:t>
            </w:r>
          </w:p>
        </w:tc>
        <w:tc>
          <w:tcPr>
            <w:tcW w:type="dxa" w:w="1661"/>
          </w:tcPr>
          <w:p>
            <w:pPr>
              <w:spacing w:before="0" w:after="0" w:line="240" w:lineRule="auto"/>
            </w:pPr>
            <w:r>
              <w:rPr>
                <w:rFonts w:ascii="Georgia" w:hAnsi="Georgia" w:cs="Georgia" w:eastAsia="Georgia"/>
                <w:b w:val="0"/>
                <w:sz w:val="18"/>
              </w:rPr>
              <w:t>5,060</w:t>
            </w:r>
          </w:p>
        </w:tc>
        <w:tc>
          <w:tcPr>
            <w:tcW w:type="dxa" w:w="1661"/>
          </w:tcPr>
          <w:p>
            <w:pPr>
              <w:spacing w:before="0" w:after="0" w:line="240" w:lineRule="auto"/>
            </w:pPr>
            <w:r>
              <w:rPr>
                <w:rFonts w:ascii="Georgia" w:hAnsi="Georgia" w:cs="Georgia" w:eastAsia="Georgia"/>
                <w:b w:val="0"/>
                <w:sz w:val="18"/>
              </w:rPr>
              <w:t>13,869</w:t>
            </w:r>
          </w:p>
        </w:tc>
      </w:tr>
      <w:tr>
        <w:trPr>
          <w:cantSplit/>
        </w:trPr>
        <w:tc>
          <w:tcPr>
            <w:tcW w:type="dxa" w:w="1661"/>
          </w:tcPr>
          <w:p>
            <w:pPr>
              <w:spacing w:before="0" w:after="0" w:line="240" w:lineRule="auto"/>
            </w:pPr>
            <w:r>
              <w:rPr>
                <w:rFonts w:ascii="Georgia" w:hAnsi="Georgia" w:cs="Georgia" w:eastAsia="Georgia"/>
                <w:b/>
                <w:sz w:val="18"/>
              </w:rPr>
              <w:t>Hedges</w:t>
            </w:r>
          </w:p>
        </w:tc>
        <w:tc>
          <w:tcPr>
            <w:tcW w:type="dxa" w:w="1661"/>
          </w:tcPr>
          <w:p>
            <w:pPr>
              <w:spacing w:before="0" w:after="0" w:line="240" w:lineRule="auto"/>
            </w:pPr>
            <w:r>
              <w:rPr>
                <w:rFonts w:ascii="Georgia" w:hAnsi="Georgia" w:cs="Georgia" w:eastAsia="Georgia"/>
                <w:b w:val="0"/>
                <w:sz w:val="18"/>
              </w:rPr>
              <w:t>27</w:t>
            </w:r>
          </w:p>
        </w:tc>
        <w:tc>
          <w:tcPr>
            <w:tcW w:type="dxa" w:w="1661"/>
          </w:tcPr>
          <w:p>
            <w:pPr>
              <w:spacing w:before="0" w:after="0" w:line="240" w:lineRule="auto"/>
            </w:pPr>
            <w:r>
              <w:rPr>
                <w:rFonts w:ascii="Georgia" w:hAnsi="Georgia" w:cs="Georgia" w:eastAsia="Georgia"/>
                <w:b w:val="0"/>
                <w:sz w:val="18"/>
              </w:rPr>
              <w:t>28</w:t>
            </w:r>
          </w:p>
        </w:tc>
        <w:tc>
          <w:tcPr>
            <w:tcW w:type="dxa" w:w="1661"/>
          </w:tcPr>
          <w:p>
            <w:pPr>
              <w:spacing w:before="0" w:after="0" w:line="240" w:lineRule="auto"/>
            </w:pPr>
            <w:r>
              <w:rPr>
                <w:rFonts w:ascii="Georgia" w:hAnsi="Georgia" w:cs="Georgia" w:eastAsia="Georgia"/>
                <w:b w:val="0"/>
                <w:sz w:val="18"/>
              </w:rPr>
              <w:t>10</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Pr>
          <w:p>
            <w:pPr>
              <w:spacing w:before="0" w:after="0" w:line="240" w:lineRule="auto"/>
            </w:pPr>
            <w:r>
              <w:rPr>
                <w:rFonts w:ascii="Georgia" w:hAnsi="Georgia" w:cs="Georgia" w:eastAsia="Georgia"/>
                <w:b/>
                <w:sz w:val="18"/>
              </w:rPr>
              <w:t>Hedges/100w</w:t>
            </w:r>
          </w:p>
        </w:tc>
        <w:tc>
          <w:tcPr>
            <w:tcW w:type="dxa" w:w="1661"/>
          </w:tcPr>
          <w:p>
            <w:pPr>
              <w:spacing w:before="0" w:after="0" w:line="240" w:lineRule="auto"/>
            </w:pPr>
            <w:r>
              <w:rPr>
                <w:rFonts w:ascii="Georgia" w:hAnsi="Georgia" w:cs="Georgia" w:eastAsia="Georgia"/>
                <w:b w:val="0"/>
                <w:sz w:val="18"/>
              </w:rPr>
              <w:t>0.63</w:t>
            </w:r>
          </w:p>
        </w:tc>
        <w:tc>
          <w:tcPr>
            <w:tcW w:type="dxa" w:w="1661"/>
          </w:tcPr>
          <w:p>
            <w:pPr>
              <w:spacing w:before="0" w:after="0" w:line="240" w:lineRule="auto"/>
            </w:pPr>
            <w:r>
              <w:rPr>
                <w:rFonts w:ascii="Georgia" w:hAnsi="Georgia" w:cs="Georgia" w:eastAsia="Georgia"/>
                <w:b w:val="0"/>
                <w:sz w:val="18"/>
              </w:rPr>
              <w:t>0.62</w:t>
            </w:r>
          </w:p>
        </w:tc>
        <w:tc>
          <w:tcPr>
            <w:tcW w:type="dxa" w:w="1661"/>
          </w:tcPr>
          <w:p>
            <w:pPr>
              <w:spacing w:before="0" w:after="0" w:line="240" w:lineRule="auto"/>
            </w:pPr>
            <w:r>
              <w:rPr>
                <w:rFonts w:ascii="Georgia" w:hAnsi="Georgia" w:cs="Georgia" w:eastAsia="Georgia"/>
                <w:b w:val="0"/>
                <w:sz w:val="18"/>
              </w:rPr>
              <w:t>0.20</w:t>
            </w:r>
          </w:p>
        </w:tc>
        <w:tc>
          <w:tcPr>
            <w:tcW w:type="dxa" w:w="1661"/>
          </w:tcPr>
          <w:p>
            <w:pPr>
              <w:spacing w:before="0" w:after="0" w:line="240" w:lineRule="auto"/>
            </w:pPr>
            <w:r>
              <w:rPr>
                <w:rFonts w:ascii="Georgia" w:hAnsi="Georgia" w:cs="Georgia" w:eastAsia="Georgia"/>
                <w:b w:val="0"/>
                <w:sz w:val="18"/>
              </w:rPr>
              <w:t>0.47</w:t>
            </w:r>
          </w:p>
        </w:tc>
      </w:tr>
      <w:tr>
        <w:trPr>
          <w:cantSplit/>
        </w:trPr>
        <w:tc>
          <w:tcPr>
            <w:tcW w:type="dxa" w:w="1661"/>
          </w:tcPr>
          <w:p>
            <w:pPr>
              <w:spacing w:before="0" w:after="0" w:line="240" w:lineRule="auto"/>
            </w:pPr>
            <w:r>
              <w:rPr>
                <w:rFonts w:ascii="Georgia" w:hAnsi="Georgia" w:cs="Georgia" w:eastAsia="Georgia"/>
                <w:b/>
                <w:sz w:val="18"/>
              </w:rPr>
              <w:t>Zero-hedge abstracts</w:t>
            </w:r>
          </w:p>
        </w:tc>
        <w:tc>
          <w:tcPr>
            <w:tcW w:type="dxa" w:w="1661"/>
          </w:tcPr>
          <w:p>
            <w:pPr>
              <w:spacing w:before="0" w:after="0" w:line="240" w:lineRule="auto"/>
            </w:pPr>
            <w:r>
              <w:rPr>
                <w:rFonts w:ascii="Georgia" w:hAnsi="Georgia" w:cs="Georgia" w:eastAsia="Georgia"/>
                <w:b w:val="0"/>
                <w:sz w:val="18"/>
              </w:rPr>
              <w:t>8</w:t>
            </w:r>
          </w:p>
        </w:tc>
        <w:tc>
          <w:tcPr>
            <w:tcW w:type="dxa" w:w="1661"/>
          </w:tcPr>
          <w:p>
            <w:pPr>
              <w:spacing w:before="0" w:after="0" w:line="240" w:lineRule="auto"/>
            </w:pPr>
            <w:r>
              <w:rPr>
                <w:rFonts w:ascii="Georgia" w:hAnsi="Georgia" w:cs="Georgia" w:eastAsia="Georgia"/>
                <w:b w:val="0"/>
                <w:sz w:val="18"/>
              </w:rPr>
              <w:t>5</w:t>
            </w:r>
          </w:p>
        </w:tc>
        <w:tc>
          <w:tcPr>
            <w:tcW w:type="dxa" w:w="1661"/>
          </w:tcPr>
          <w:p>
            <w:pPr>
              <w:spacing w:before="0" w:after="0" w:line="240" w:lineRule="auto"/>
            </w:pPr>
            <w:r>
              <w:rPr>
                <w:rFonts w:ascii="Georgia" w:hAnsi="Georgia" w:cs="Georgia" w:eastAsia="Georgia"/>
                <w:b w:val="0"/>
                <w:sz w:val="18"/>
              </w:rPr>
              <w:t>12</w:t>
            </w:r>
          </w:p>
        </w:tc>
        <w:tc>
          <w:tcPr>
            <w:tcW w:type="dxa" w:w="1661"/>
          </w:tcPr>
          <w:p>
            <w:pPr>
              <w:spacing w:before="0" w:after="0" w:line="240" w:lineRule="auto"/>
            </w:pPr>
            <w:r>
              <w:rPr>
                <w:rFonts w:ascii="Georgia" w:hAnsi="Georgia" w:cs="Georgia" w:eastAsia="Georgia"/>
                <w:b w:val="0"/>
                <w:sz w:val="18"/>
              </w:rPr>
              <w:t>25</w:t>
            </w:r>
          </w:p>
        </w:tc>
      </w:tr>
      <w:tr>
        <w:trPr>
          <w:cantSplit/>
        </w:trPr>
        <w:tc>
          <w:tcPr>
            <w:tcW w:type="dxa" w:w="1661"/>
          </w:tcPr>
          <w:p>
            <w:pPr>
              <w:spacing w:before="0" w:after="0" w:line="240" w:lineRule="auto"/>
            </w:pPr>
            <w:r>
              <w:rPr>
                <w:rFonts w:ascii="Georgia" w:hAnsi="Georgia" w:cs="Georgia" w:eastAsia="Georgia"/>
                <w:b/>
                <w:sz w:val="18"/>
              </w:rPr>
              <w:t>False positives</w:t>
            </w:r>
          </w:p>
        </w:tc>
        <w:tc>
          <w:tcPr>
            <w:tcW w:type="dxa" w:w="1661"/>
          </w:tcPr>
          <w:p>
            <w:pPr>
              <w:spacing w:before="0" w:after="0" w:line="240" w:lineRule="auto"/>
            </w:pPr>
            <w:r>
              <w:rPr>
                <w:rFonts w:ascii="Georgia" w:hAnsi="Georgia" w:cs="Georgia" w:eastAsia="Georgia"/>
                <w:b w:val="0"/>
                <w:sz w:val="18"/>
              </w:rPr>
              <w:t>17</w:t>
            </w:r>
          </w:p>
        </w:tc>
        <w:tc>
          <w:tcPr>
            <w:tcW w:type="dxa" w:w="1661"/>
          </w:tcPr>
          <w:p>
            <w:pPr>
              <w:spacing w:before="0" w:after="0" w:line="240" w:lineRule="auto"/>
            </w:pPr>
            <w:r>
              <w:rPr>
                <w:rFonts w:ascii="Georgia" w:hAnsi="Georgia" w:cs="Georgia" w:eastAsia="Georgia"/>
                <w:b w:val="0"/>
                <w:sz w:val="18"/>
              </w:rPr>
              <w:t>34</w:t>
            </w:r>
          </w:p>
        </w:tc>
        <w:tc>
          <w:tcPr>
            <w:tcW w:type="dxa" w:w="1661"/>
          </w:tcPr>
          <w:p>
            <w:pPr>
              <w:spacing w:before="0" w:after="0" w:line="240" w:lineRule="auto"/>
            </w:pPr>
            <w:r>
              <w:rPr>
                <w:rFonts w:ascii="Georgia" w:hAnsi="Georgia" w:cs="Georgia" w:eastAsia="Georgia"/>
                <w:b w:val="0"/>
                <w:sz w:val="18"/>
              </w:rPr>
              <w:t>14</w:t>
            </w:r>
          </w:p>
        </w:tc>
        <w:tc>
          <w:tcPr>
            <w:tcW w:type="dxa" w:w="1661"/>
          </w:tcPr>
          <w:p>
            <w:pPr>
              <w:spacing w:before="0" w:after="0" w:line="240" w:lineRule="auto"/>
            </w:pPr>
            <w:r>
              <w:rPr>
                <w:rFonts w:ascii="Georgia" w:hAnsi="Georgia" w:cs="Georgia" w:eastAsia="Georgia"/>
                <w:b w:val="0"/>
                <w:sz w:val="18"/>
              </w:rPr>
              <w:t>65</w:t>
            </w:r>
          </w:p>
        </w:tc>
      </w:tr>
      <w:tr>
        <w:trPr>
          <w:cantSplit/>
        </w:trPr>
        <w:tc>
          <w:tcPr>
            <w:tcW w:type="dxa" w:w="1661"/>
            <w:tcBorders>
              <w:bottom w:val="single" w:sz="18" w:color="000000" w:space="0"/>
            </w:tcBorders>
          </w:tcPr>
          <w:p>
            <w:pPr>
              <w:spacing w:before="0" w:after="0" w:line="240" w:lineRule="auto"/>
            </w:pPr>
            <w:r>
              <w:rPr>
                <w:rFonts w:ascii="Georgia" w:hAnsi="Georgia" w:cs="Georgia" w:eastAsia="Georgia"/>
                <w:b/>
                <w:sz w:val="18"/>
              </w:rPr>
              <w:t>Unhedged claims</w:t>
            </w:r>
          </w:p>
        </w:tc>
        <w:tc>
          <w:tcPr>
            <w:tcW w:type="dxa" w:w="1661"/>
            <w:tcBorders>
              <w:bottom w:val="single" w:sz="18" w:color="000000" w:space="0"/>
            </w:tcBorders>
          </w:tcPr>
          <w:p>
            <w:pPr>
              <w:spacing w:before="0" w:after="0" w:line="240" w:lineRule="auto"/>
            </w:pPr>
            <w:r>
              <w:rPr>
                <w:rFonts w:ascii="Georgia" w:hAnsi="Georgia" w:cs="Georgia" w:eastAsia="Georgia"/>
                <w:b w:val="0"/>
                <w:sz w:val="18"/>
              </w:rPr>
              <w:t>6</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pPr>
            <w:r>
              <w:rPr>
                <w:rFonts w:ascii="Georgia" w:hAnsi="Georgia" w:cs="Georgia" w:eastAsia="Georgia"/>
                <w:b w:val="0"/>
                <w:sz w:val="18"/>
              </w:rPr>
              <w:t>14</w:t>
            </w:r>
          </w:p>
        </w:tc>
      </w:tr>
    </w:tbl>
    <w:p w:rsidR="00000000" w:rsidDel="00000000" w:rsidP="00000000" w:rsidRDefault="00000000" w:rsidRPr="00000000" w14:paraId="0000015B">
      <w:pPr>
        <w:spacing w:after="0" w:before="0" w:line="480" w:lineRule="auto"/>
        <w:ind w:firstLine="720"/>
        <w:jc w:val="both"/>
        <w:rPr/>
      </w:pPr>
      <w:r>
        <w:rPr>
          <w:rFonts w:ascii="Georgia" w:hAnsi="Georgia" w:eastAsia="Georgia"/>
          <w:sz w:val="22"/>
        </w:rPr>
        <w:t>Biology and Agriculture mark caution with similar frequency overall.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Agriculture–Biology gap is negligible in how the English behaves, and Veterinary Medicine is the low-caution corner of the sample.</w:t>
      </w:r>
    </w:p>
    <w:p w:rsidR="00000000" w:rsidDel="00000000" w:rsidP="00000000" w:rsidRDefault="00000000" w:rsidRPr="00000000" w14:paraId="0000015C">
      <w:pPr>
        <w:spacing w:after="0" w:before="0" w:line="480" w:lineRule="auto"/>
        <w:ind w:firstLine="720"/>
        <w:jc w:val="both"/>
        <w:rPr/>
      </w:pPr>
      <w:r>
        <w:rPr>
          <w:rFonts w:ascii="Georgia" w:hAnsi="Georgia" w:eastAsia="Georgia"/>
          <w:sz w:val="22"/>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0" w:after="0"/>
        <w:ind w:firstLine="720"/>
        <w:jc w:val="both"/>
      </w:pPr>
      <w:r>
        <w:rPr>
          <w:rFonts w:ascii="Georgia" w:hAnsi="Georgia" w:eastAsia="Georgia"/>
          <w:sz w:val="22"/>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ind w:firstLine="0"/>
        <w:jc w:val="center"/>
      </w:pPr>
      <w:r>
        <w:rPr>
          <w:b/>
          <w:sz w:val="22"/>
        </w:rPr>
        <w:t>Table 4.1</w:t>
      </w:r>
    </w:p>
    <w:p>
      <w:pPr>
        <w:spacing w:line="480" w:lineRule="auto"/>
        <w:ind w:firstLine="0"/>
        <w:jc w:val="center"/>
      </w:pPr>
      <w:r>
        <w:rPr>
          <w:i/>
          <w:sz w:val="22"/>
        </w:rPr>
        <w:t>Illustrative Unhedged Claims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Subtype</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Why unhedged</w:t>
            </w:r>
          </w:p>
        </w:tc>
      </w:tr>
      <w:tr>
        <w:trPr>
          <w:cantSplit/>
        </w:trPr>
        <w:tc>
          <w:tcPr>
            <w:tcW w:type="dxa" w:w="1661"/>
          </w:tcPr>
          <w:p>
            <w:pPr>
              <w:spacing w:before="0" w:after="0"/>
            </w:pPr>
            <w:r>
              <w:rPr>
                <w:b w:val="0"/>
                <w:sz w:val="16"/>
              </w:rPr>
              <w:t>B6</w:t>
            </w:r>
          </w:p>
        </w:tc>
        <w:tc>
          <w:tcPr>
            <w:tcW w:type="dxa" w:w="1661"/>
          </w:tcPr>
          <w:p>
            <w:pPr>
              <w:spacing w:before="0" w:after="0"/>
            </w:pPr>
            <w:r>
              <w:rPr>
                <w:b w:val="0"/>
                <w:sz w:val="16"/>
              </w:rPr>
              <w:t>Biology</w:t>
            </w:r>
          </w:p>
        </w:tc>
        <w:tc>
          <w:tcPr>
            <w:tcW w:type="dxa" w:w="1661"/>
          </w:tcPr>
          <w:p>
            <w:pPr>
              <w:spacing w:before="0" w:after="0"/>
            </w:pPr>
            <w:r>
              <w:rPr>
                <w:b w:val="0"/>
                <w:sz w:val="16"/>
              </w:rPr>
              <w:t>G</w:t>
            </w:r>
          </w:p>
        </w:tc>
        <w:tc>
          <w:tcPr>
            <w:tcW w:type="dxa" w:w="1661"/>
          </w:tcPr>
          <w:p>
            <w:pPr>
              <w:spacing w:before="0" w:after="0"/>
            </w:pPr>
            <w:r>
              <w:rPr>
                <w:b w:val="0"/>
                <w:sz w:val="16"/>
              </w:rPr>
              <w:t>…making them a weak, unsuitable material to use in building walkways.</w:t>
            </w:r>
          </w:p>
        </w:tc>
        <w:tc>
          <w:tcPr>
            <w:tcW w:type="dxa" w:w="1661"/>
          </w:tcPr>
          <w:p>
            <w:pPr>
              <w:spacing w:before="0" w:after="0"/>
            </w:pPr>
            <w:r>
              <w:rPr>
                <w:b w:val="0"/>
                <w:sz w:val="16"/>
              </w:rPr>
              <w:t>Ranks eco-bricks as unsuitable for a use beyond the measured drop-test result.</w:t>
            </w:r>
          </w:p>
        </w:tc>
      </w:tr>
      <w:tr>
        <w:trPr>
          <w:cantSplit/>
        </w:trPr>
        <w:tc>
          <w:tcPr>
            <w:tcW w:type="dxa" w:w="1661"/>
          </w:tcPr>
          <w:p>
            <w:pPr>
              <w:spacing w:before="0" w:after="0"/>
            </w:pPr>
            <w:r>
              <w:rPr>
                <w:b w:val="0"/>
                <w:sz w:val="16"/>
              </w:rPr>
              <w:t>B9</w:t>
            </w:r>
          </w:p>
        </w:tc>
        <w:tc>
          <w:tcPr>
            <w:tcW w:type="dxa" w:w="1661"/>
          </w:tcPr>
          <w:p>
            <w:pPr>
              <w:spacing w:before="0" w:after="0"/>
            </w:pPr>
            <w:r>
              <w:rPr>
                <w:b w:val="0"/>
                <w:sz w:val="16"/>
              </w:rPr>
              <w:t>Biology</w:t>
            </w:r>
          </w:p>
        </w:tc>
        <w:tc>
          <w:tcPr>
            <w:tcW w:type="dxa" w:w="1661"/>
          </w:tcPr>
          <w:p>
            <w:pPr>
              <w:spacing w:before="0" w:after="0"/>
            </w:pPr>
            <w:r>
              <w:rPr>
                <w:b w:val="0"/>
                <w:sz w:val="16"/>
              </w:rPr>
              <w:t>C</w:t>
            </w:r>
          </w:p>
        </w:tc>
        <w:tc>
          <w:tcPr>
            <w:tcW w:type="dxa" w:w="1661"/>
          </w:tcPr>
          <w:p>
            <w:pPr>
              <w:spacing w:before="0" w:after="0"/>
            </w:pPr>
            <w:r>
              <w:rPr>
                <w:b w:val="0"/>
                <w:sz w:val="16"/>
              </w:rPr>
              <w:t>…pure MSG and pure ethanolic leaf extract of Z. talanai caused the lesions / aberrations to the liver and kidney.</w:t>
            </w:r>
          </w:p>
        </w:tc>
        <w:tc>
          <w:tcPr>
            <w:tcW w:type="dxa" w:w="1661"/>
          </w:tcPr>
          <w:p>
            <w:pPr>
              <w:spacing w:before="0" w:after="0"/>
            </w:pPr>
            <w:r>
              <w:rPr>
                <w:b w:val="0"/>
                <w:sz w:val="16"/>
              </w:rPr>
              <w:t>States causation more strongly than a single experimental design alone supports.</w:t>
            </w:r>
          </w:p>
        </w:tc>
      </w:tr>
      <w:tr>
        <w:trPr>
          <w:cantSplit/>
        </w:trPr>
        <w:tc>
          <w:tcPr>
            <w:tcW w:type="dxa" w:w="1661"/>
          </w:tcPr>
          <w:p>
            <w:pPr>
              <w:spacing w:before="0" w:after="0"/>
            </w:pPr>
            <w:r>
              <w:rPr>
                <w:b w:val="0"/>
                <w:sz w:val="16"/>
              </w:rPr>
              <w:t>Acs10</w:t>
            </w:r>
          </w:p>
        </w:tc>
        <w:tc>
          <w:tcPr>
            <w:tcW w:type="dxa" w:w="1661"/>
          </w:tcPr>
          <w:p>
            <w:pPr>
              <w:spacing w:before="0" w:after="0"/>
            </w:pPr>
            <w:r>
              <w:rPr>
                <w:b w:val="0"/>
                <w:sz w:val="16"/>
              </w:rPr>
              <w:t>Agriculture</w:t>
            </w:r>
          </w:p>
        </w:tc>
        <w:tc>
          <w:tcPr>
            <w:tcW w:type="dxa" w:w="1661"/>
          </w:tcPr>
          <w:p>
            <w:pPr>
              <w:spacing w:before="0" w:after="0"/>
            </w:pPr>
            <w:r>
              <w:rPr>
                <w:b w:val="0"/>
                <w:sz w:val="16"/>
              </w:rPr>
              <w:t>G</w:t>
            </w:r>
          </w:p>
        </w:tc>
        <w:tc>
          <w:tcPr>
            <w:tcW w:type="dxa" w:w="1661"/>
          </w:tcPr>
          <w:p>
            <w:pPr>
              <w:spacing w:before="0" w:after="0"/>
            </w:pPr>
            <w:r>
              <w:rPr>
                <w:b w:val="0"/>
                <w:sz w:val="16"/>
              </w:rPr>
              <w:t>…T3: NPK+14-14-14 was the most compelling treatment among all treatments…</w:t>
            </w:r>
          </w:p>
        </w:tc>
        <w:tc>
          <w:tcPr>
            <w:tcW w:type="dxa" w:w="1661"/>
          </w:tcPr>
          <w:p>
            <w:pPr>
              <w:spacing w:before="0" w:after="0"/>
            </w:pPr>
            <w:r>
              <w:rPr>
                <w:b w:val="0"/>
                <w:sz w:val="16"/>
              </w:rPr>
              <w:t>Generalizes a ranking (“most compelling”) beyond a comparative description of the trial.</w:t>
            </w:r>
          </w:p>
        </w:tc>
      </w:tr>
      <w:tr>
        <w:trPr>
          <w:cantSplit/>
        </w:trPr>
        <w:tc>
          <w:tcPr>
            <w:tcW w:type="dxa" w:w="1661"/>
            <w:tcBorders>
              <w:bottom w:val="single" w:sz="18" w:space="0" w:color="000000"/>
            </w:tcBorders>
          </w:tcPr>
          <w:p>
            <w:pPr>
              <w:spacing w:before="0" w:after="0"/>
            </w:pPr>
            <w:r>
              <w:rPr>
                <w:b w:val="0"/>
                <w:sz w:val="16"/>
              </w:rPr>
              <w:t>VM16</w:t>
            </w:r>
          </w:p>
        </w:tc>
        <w:tc>
          <w:tcPr>
            <w:tcW w:type="dxa" w:w="1661"/>
            <w:tcBorders>
              <w:bottom w:val="single" w:sz="18" w:space="0" w:color="000000"/>
            </w:tcBorders>
          </w:tcPr>
          <w:p>
            <w:pPr>
              <w:spacing w:before="0" w:after="0"/>
            </w:pPr>
            <w:r>
              <w:rPr>
                <w:b w:val="0"/>
                <w:sz w:val="16"/>
              </w:rPr>
              <w:t>Veterinary Medicine</w:t>
            </w:r>
          </w:p>
        </w:tc>
        <w:tc>
          <w:tcPr>
            <w:tcW w:type="dxa" w:w="1661"/>
            <w:tcBorders>
              <w:bottom w:val="single" w:sz="18" w:space="0" w:color="000000"/>
            </w:tcBorders>
          </w:tcPr>
          <w:p>
            <w:pPr>
              <w:spacing w:before="0" w:after="0"/>
            </w:pPr>
            <w:r>
              <w:rPr>
                <w:b w:val="0"/>
                <w:sz w:val="16"/>
              </w:rPr>
              <w:t>G</w:t>
            </w:r>
          </w:p>
        </w:tc>
        <w:tc>
          <w:tcPr>
            <w:tcW w:type="dxa" w:w="1661"/>
            <w:tcBorders>
              <w:bottom w:val="single" w:sz="18" w:space="0" w:color="000000"/>
            </w:tcBorders>
          </w:tcPr>
          <w:p>
            <w:pPr>
              <w:spacing w:before="0" w:after="0"/>
            </w:pPr>
            <w:r>
              <w:rPr>
                <w:b w:val="0"/>
                <w:sz w:val="16"/>
              </w:rPr>
              <w:t>…Noni fruit ethanolic extract with 40% concentration has antibacterial property.</w:t>
            </w:r>
          </w:p>
        </w:tc>
        <w:tc>
          <w:tcPr>
            <w:tcW w:type="dxa" w:w="1661"/>
            <w:tcBorders>
              <w:bottom w:val="single" w:sz="18" w:space="0" w:color="000000"/>
            </w:tcBorders>
          </w:tcPr>
          <w:p>
            <w:pPr>
              <w:spacing w:before="0" w:after="0"/>
            </w:pPr>
            <w:r>
              <w:rPr>
                <w:b w:val="0"/>
                <w:sz w:val="16"/>
              </w:rPr>
              <w:t>States the property as settled from the reported tests without modal or lexical softening.</w:t>
            </w:r>
          </w:p>
        </w:tc>
      </w:tr>
    </w:tbl>
    <w:p>
      <w:pPr>
        <w:spacing w:line="480" w:lineRule="auto" w:before="0" w:after="0"/>
        <w:ind w:firstLine="720"/>
        <w:jc w:val="both"/>
      </w:pPr>
      <w:r>
        <w:rPr>
          <w:rFonts w:ascii="Georgia" w:hAnsi="Georgia" w:eastAsia="Georgia"/>
          <w:sz w:val="22"/>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ind w:firstLine="720"/>
        <w:jc w:val="both"/>
        <w:rPr/>
      </w:pPr>
      <w:r>
        <w:rPr>
          <w:rFonts w:ascii="Georgia" w:hAnsi="Georgia" w:eastAsia="Georgia"/>
          <w:sz w:val="22"/>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ind w:firstLine="720"/>
        <w:jc w:val="both"/>
      </w:pPr>
      <w:r>
        <w:rPr>
          <w:rFonts w:ascii="Georgia" w:hAnsi="Georgia" w:eastAsia="Georgia"/>
          <w:sz w:val="22"/>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and L2 academic writing (Hyland &amp; Milton, 1997; Qiu et al., 2024). In this PSAU sample the sharpest contrast in how English marks caution is between Biology and Veterinary Medicine. It is a local pattern in ratified abstracts. Supervised texts may reflect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Pr>
          <w:rFonts w:ascii="Georgia" w:hAnsi="Georgia" w:eastAsia="Georgia"/>
          <w:sz w:val="22"/>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0" w:line="480" w:lineRule="auto"/>
        <w:ind w:firstLine="720"/>
        <w:jc w:val="both"/>
        <w:rPr/>
      </w:pPr>
      <w:r>
        <w:rPr>
          <w:rFonts w:ascii="Georgia" w:hAnsi="Georgia" w:eastAsia="Georgia"/>
          <w:sz w:val="22"/>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keepNext w:val="1"/>
        <w:spacing w:after="120" w:before="240" w:line="480" w:lineRule="auto"/>
        <w:ind w:firstLine="0"/>
        <w:rPr>
          <w:sz w:val="24"/>
          <w:szCs w:val="24"/>
        </w:rPr>
      </w:pPr>
      <w:r>
        <w:rPr>
          <w:b w:val="1"/>
          <w:bCs w:val="1"/>
          <w:sz w:val="24"/>
          <w:szCs w:val="24"/>
          <w:rtl w:val="0"/>
        </w:rPr>
        <w:t xml:space="preserve">Part III: What Hedging Does When It Appears</w:t>
      </w:r>
      <w:r>
        <w:rPr>
          <w:rtl w:val="0"/>
        </w:rPr>
      </w:r>
    </w:p>
    <w:p>
      <w:pPr>
        <w:spacing w:line="480" w:lineRule="auto" w:before="240" w:after="0"/>
        <w:ind w:firstLine="0"/>
        <w:jc w:val="left"/>
      </w:pPr>
      <w:r>
        <w:rPr>
          <w:rFonts w:ascii="Georgia" w:hAnsi="Georgia" w:eastAsia="Georgia"/>
          <w:b/>
          <w:sz w:val="22"/>
        </w:rPr>
        <w:t>Function Profile of Retained Hedges</w:t>
      </w:r>
    </w:p>
    <w:p w:rsidR="00000000" w:rsidDel="00000000" w:rsidP="00000000" w:rsidRDefault="00000000" w:rsidRPr="00000000" w14:paraId="00000162">
      <w:pPr>
        <w:spacing w:after="0" w:before="0" w:line="480" w:lineRule="auto"/>
        <w:ind w:firstLine="720"/>
        <w:jc w:val="both"/>
        <w:rPr/>
      </w:pPr>
      <w:r>
        <w:rPr>
          <w:rFonts w:ascii="Georgia" w:hAnsi="Georgia" w:eastAsia="Georgia"/>
          <w:sz w:val="22"/>
        </w:rPr>
        <w:t>Part III asks what retained hedges do when they appear, and how the coding scheme separates them from lookalike forms. Table 5 reports the Step 2 outcomes for the candidate pool. Every retained token was coded as epistemic caution.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keepNext w:val="1"/>
        <w:spacing w:after="0" w:before="720" w:line="480" w:lineRule="auto"/>
        <w:ind w:firstLine="0"/>
        <w:jc w:val="center"/>
        <w:rPr/>
      </w:pPr>
      <w:r>
        <w:rPr>
          <w:b/>
          <w:sz w:val="22"/>
        </w:rPr>
        <w:t>Table 5</w:t>
      </w:r>
    </w:p>
    <w:p w:rsidR="00000000" w:rsidDel="00000000" w:rsidP="00000000" w:rsidRDefault="00000000" w:rsidRPr="00000000" w14:paraId="00000164">
      <w:pPr>
        <w:keepNext w:val="1"/>
        <w:spacing w:after="60" w:before="0" w:line="480" w:lineRule="auto"/>
        <w:jc w:val="center"/>
        <w:rPr/>
      </w:pPr>
      <w:r>
        <w:rPr>
          <w:rFonts w:ascii="Georgia" w:hAnsi="Georgia" w:cs="Georgia" w:eastAsia="Georgia"/>
          <w:b w:val="0"/>
          <w:sz w:val="24"/>
          <w:rtl w:val="0"/>
        </w:rPr>
        <w:t>Function Distribution among Candidate Tokens</w:t>
      </w:r>
    </w:p>
    <w:tbl>
      <w:tblPr>
        <w:tblStyle w:val="Table6"/>
        <w:tblW w:w="8307.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tblHeader/>
        </w:trPr>
        <w:tc>
          <w:tcPr>
            <w:tcBorders>
              <w:bottom w:val="single" w:sz="4" w:color="000000" w:space="0"/>
            </w:tcBorders>
          </w:tcPr>
          <w:p w:rsidR="00000000" w:rsidDel="00000000" w:rsidP="00000000" w:rsidRDefault="00000000" w:rsidRPr="00000000" w14:paraId="00000165">
            <w:pPr>
              <w:spacing w:after="0" w:before="0" w:line="240" w:lineRule="auto"/>
              <w:rPr>
                <w:sz w:val="18"/>
                <w:szCs w:val="18"/>
              </w:rPr>
            </w:pPr>
            <w:r>
              <w:rPr>
                <w:rFonts w:ascii="Georgia" w:hAnsi="Georgia" w:cs="Georgia" w:eastAsia="Georgia"/>
                <w:b/>
                <w:sz w:val="18"/>
              </w:rPr>
              <w:t>Function</w:t>
            </w:r>
          </w:p>
        </w:tc>
        <w:tc>
          <w:tcPr>
            <w:tcBorders>
              <w:bottom w:val="single" w:sz="4" w:color="000000" w:space="0"/>
            </w:tcBorders>
          </w:tcPr>
          <w:p w:rsidR="00000000" w:rsidDel="00000000" w:rsidP="00000000" w:rsidRDefault="00000000" w:rsidRPr="00000000" w14:paraId="00000166">
            <w:pPr>
              <w:spacing w:after="0" w:before="0" w:line="240" w:lineRule="auto"/>
              <w:rPr>
                <w:sz w:val="18"/>
                <w:szCs w:val="18"/>
              </w:rPr>
            </w:pPr>
            <w:r>
              <w:rPr>
                <w:rFonts w:ascii="Georgia" w:hAnsi="Georgia" w:cs="Georgia" w:eastAsia="Georgia"/>
                <w:b/>
                <w:sz w:val="18"/>
              </w:rPr>
              <w:t>Frequency</w:t>
            </w:r>
          </w:p>
        </w:tc>
        <w:tc>
          <w:tcPr>
            <w:tcBorders>
              <w:bottom w:val="single" w:sz="4" w:color="000000" w:space="0"/>
            </w:tcBorders>
          </w:tcPr>
          <w:p w:rsidR="00000000" w:rsidDel="00000000" w:rsidP="00000000" w:rsidRDefault="00000000" w:rsidRPr="00000000" w14:paraId="00000167">
            <w:pPr>
              <w:spacing w:after="0" w:before="0" w:line="240" w:lineRule="auto"/>
              <w:rPr>
                <w:sz w:val="18"/>
                <w:szCs w:val="18"/>
              </w:rPr>
            </w:pPr>
            <w:r>
              <w:rPr>
                <w:rFonts w:ascii="Georgia" w:hAnsi="Georgia" w:cs="Georgia" w:eastAsia="Georgia"/>
                <w:b/>
                <w:sz w:val="18"/>
              </w:rPr>
              <w:t>Note</w:t>
            </w:r>
          </w:p>
        </w:tc>
      </w:tr>
      <w:tr>
        <w:trPr>
          <w:cantSplit/>
        </w:trPr>
        <w:tc>
          <w:tcPr/>
          <w:p w:rsidR="00000000" w:rsidDel="00000000" w:rsidP="00000000" w:rsidRDefault="00000000" w:rsidRPr="00000000" w14:paraId="00000168">
            <w:pPr>
              <w:spacing w:after="0" w:before="0" w:line="240" w:lineRule="auto"/>
              <w:rPr>
                <w:sz w:val="18"/>
                <w:szCs w:val="18"/>
              </w:rPr>
            </w:pPr>
            <w:r>
              <w:rPr>
                <w:rFonts w:ascii="Georgia" w:hAnsi="Georgia" w:cs="Georgia" w:eastAsia="Georgia"/>
                <w:b w:val="0"/>
                <w:sz w:val="18"/>
              </w:rPr>
              <w:t>Epistemic caution</w:t>
            </w:r>
          </w:p>
        </w:tc>
        <w:tc>
          <w:tcPr/>
          <w:p w:rsidR="00000000" w:rsidDel="00000000" w:rsidP="00000000" w:rsidRDefault="00000000" w:rsidRPr="00000000" w14:paraId="00000169">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6A">
            <w:pPr>
              <w:spacing w:after="0" w:before="0" w:line="240" w:lineRule="auto"/>
              <w:rPr>
                <w:sz w:val="18"/>
                <w:szCs w:val="18"/>
              </w:rPr>
            </w:pPr>
            <w:r>
              <w:rPr>
                <w:rFonts w:ascii="Georgia" w:hAnsi="Georgia" w:cs="Georgia" w:eastAsia="Georgia"/>
                <w:b w:val="0"/>
                <w:sz w:val="18"/>
              </w:rPr>
              <w:t>Retained; passed Working Test</w:t>
            </w:r>
          </w:p>
        </w:tc>
      </w:tr>
      <w:tr>
        <w:trPr>
          <w:cantSplit/>
        </w:trPr>
        <w:tc>
          <w:tcPr/>
          <w:p w:rsidR="00000000" w:rsidDel="00000000" w:rsidP="00000000" w:rsidRDefault="00000000" w:rsidRPr="00000000" w14:paraId="0000016B">
            <w:pPr>
              <w:spacing w:after="0" w:before="0" w:line="240" w:lineRule="auto"/>
              <w:rPr>
                <w:sz w:val="18"/>
                <w:szCs w:val="18"/>
              </w:rPr>
            </w:pPr>
            <w:r>
              <w:rPr>
                <w:rFonts w:ascii="Georgia" w:hAnsi="Georgia" w:cs="Georgia" w:eastAsia="Georgia"/>
                <w:b w:val="0"/>
                <w:sz w:val="18"/>
              </w:rPr>
              <w:t>Politeness / deference</w:t>
            </w:r>
          </w:p>
        </w:tc>
        <w:tc>
          <w:tcPr/>
          <w:p w:rsidR="00000000" w:rsidDel="00000000" w:rsidP="00000000" w:rsidRDefault="00000000" w:rsidRPr="00000000" w14:paraId="0000016C">
            <w:pPr>
              <w:spacing w:after="0" w:before="0" w:line="240" w:lineRule="auto"/>
              <w:rPr>
                <w:sz w:val="18"/>
                <w:szCs w:val="18"/>
              </w:rPr>
            </w:pPr>
            <w:r>
              <w:rPr>
                <w:rFonts w:ascii="Georgia" w:hAnsi="Georgia" w:cs="Georgia" w:eastAsia="Georgia"/>
                <w:b w:val="0"/>
                <w:sz w:val="18"/>
              </w:rPr>
              <w:t>0</w:t>
            </w:r>
          </w:p>
        </w:tc>
        <w:tc>
          <w:tcPr/>
          <w:p w:rsidR="00000000" w:rsidDel="00000000" w:rsidP="00000000" w:rsidRDefault="00000000" w:rsidRPr="00000000" w14:paraId="0000016D">
            <w:pPr>
              <w:spacing w:after="0" w:before="0" w:line="240" w:lineRule="auto"/>
              <w:rPr>
                <w:sz w:val="18"/>
                <w:szCs w:val="18"/>
              </w:rPr>
            </w:pPr>
            <w:r>
              <w:rPr>
                <w:rFonts w:ascii="Georgia" w:hAnsi="Georgia" w:cs="Georgia" w:eastAsia="Georgia"/>
                <w:b w:val="0"/>
                <w:sz w:val="18"/>
              </w:rPr>
              <w:t>Null in this sample</w:t>
            </w:r>
          </w:p>
        </w:tc>
      </w:tr>
      <w:tr>
        <w:trPr>
          <w:cantSplit/>
        </w:trPr>
        <w:tc>
          <w:tcPr/>
          <w:p w:rsidR="00000000" w:rsidDel="00000000" w:rsidP="00000000" w:rsidRDefault="00000000" w:rsidRPr="00000000" w14:paraId="0000016E">
            <w:pPr>
              <w:spacing w:after="0" w:before="0" w:line="240" w:lineRule="auto"/>
              <w:rPr>
                <w:sz w:val="18"/>
                <w:szCs w:val="18"/>
              </w:rPr>
            </w:pPr>
            <w:r>
              <w:rPr>
                <w:rFonts w:ascii="Georgia" w:hAnsi="Georgia" w:cs="Georgia" w:eastAsia="Georgia"/>
                <w:b w:val="0"/>
                <w:sz w:val="18"/>
              </w:rPr>
              <w:t>False positive</w:t>
            </w:r>
          </w:p>
        </w:tc>
        <w:tc>
          <w:tcPr/>
          <w:p w:rsidR="00000000" w:rsidDel="00000000" w:rsidP="00000000" w:rsidRDefault="00000000" w:rsidRPr="00000000" w14:paraId="0000016F">
            <w:pPr>
              <w:spacing w:after="0" w:before="0" w:line="240" w:lineRule="auto"/>
              <w:rPr>
                <w:sz w:val="18"/>
                <w:szCs w:val="18"/>
              </w:rPr>
            </w:pPr>
            <w:r>
              <w:rPr>
                <w:rFonts w:ascii="Georgia" w:hAnsi="Georgia" w:cs="Georgia" w:eastAsia="Georgia"/>
                <w:b w:val="0"/>
                <w:sz w:val="18"/>
              </w:rPr>
              <w:t>65</w:t>
            </w:r>
          </w:p>
        </w:tc>
        <w:tc>
          <w:tcPr/>
          <w:p w:rsidR="00000000" w:rsidDel="00000000" w:rsidP="00000000" w:rsidRDefault="00000000" w:rsidRPr="00000000" w14:paraId="00000170">
            <w:pPr>
              <w:spacing w:after="0" w:before="0" w:line="240" w:lineRule="auto"/>
              <w:rPr>
                <w:sz w:val="18"/>
                <w:szCs w:val="18"/>
              </w:rPr>
            </w:pPr>
            <w:r>
              <w:rPr>
                <w:rFonts w:ascii="Georgia" w:hAnsi="Georgia" w:cs="Georgia" w:eastAsia="Georgia"/>
                <w:b w:val="0"/>
                <w:sz w:val="18"/>
              </w:rPr>
              <w:t>Not retained (failed claim condition or removal checks)</w:t>
            </w:r>
          </w:p>
        </w:tc>
      </w:tr>
      <w:tr>
        <w:trPr>
          <w:cantSplit/>
        </w:trPr>
        <w:tc>
          <w:tcPr>
            <w:tcBorders>
              <w:top w:val="single" w:sz="4" w:color="000000" w:space="0"/>
              <w:bottom w:val="single" w:sz="18" w:color="000000" w:space="0"/>
            </w:tcBorders>
          </w:tcPr>
          <w:p w:rsidR="00000000" w:rsidDel="00000000" w:rsidP="00000000" w:rsidRDefault="00000000" w:rsidRPr="00000000" w14:paraId="00000171">
            <w:pPr>
              <w:spacing w:after="0" w:before="0" w:line="240" w:lineRule="auto"/>
              <w:rPr>
                <w:sz w:val="18"/>
                <w:szCs w:val="18"/>
              </w:rPr>
            </w:pPr>
            <w:r>
              <w:rPr>
                <w:rFonts w:ascii="Georgia" w:hAnsi="Georgia" w:cs="Georgia" w:eastAsia="Georgia"/>
                <w:b w:val="0"/>
                <w:sz w:val="18"/>
              </w:rPr>
              <w:t>Total</w:t>
            </w:r>
          </w:p>
        </w:tc>
        <w:tc>
          <w:tcPr>
            <w:tcBorders>
              <w:top w:val="single" w:sz="4" w:color="000000" w:space="0"/>
              <w:bottom w:val="single" w:sz="18" w:color="000000" w:space="0"/>
            </w:tcBorders>
          </w:tcPr>
          <w:p w:rsidR="00000000" w:rsidDel="00000000" w:rsidP="00000000" w:rsidRDefault="00000000" w:rsidRPr="00000000" w14:paraId="00000172">
            <w:pPr>
              <w:spacing w:after="0" w:before="0" w:line="240" w:lineRule="auto"/>
              <w:rPr>
                <w:sz w:val="18"/>
                <w:szCs w:val="18"/>
              </w:rPr>
            </w:pPr>
            <w:r>
              <w:rPr>
                <w:rFonts w:ascii="Georgia" w:hAnsi="Georgia" w:cs="Georgia" w:eastAsia="Georgia"/>
                <w:b w:val="0"/>
                <w:sz w:val="18"/>
              </w:rPr>
              <w:t>130</w:t>
            </w:r>
          </w:p>
        </w:tc>
        <w:tc>
          <w:tcPr>
            <w:tcBorders>
              <w:top w:val="single" w:sz="4" w:color="000000" w:space="0"/>
              <w:bottom w:val="single" w:sz="18" w:color="000000" w:space="0"/>
            </w:tcBorders>
          </w:tcPr>
          <w:p w:rsidR="00000000" w:rsidDel="00000000" w:rsidP="00000000" w:rsidRDefault="00000000" w:rsidRPr="00000000" w14:paraId="00000173">
            <w:pPr>
              <w:spacing w:after="0" w:before="0" w:line="240" w:lineRule="auto"/>
              <w:rPr>
                <w:sz w:val="18"/>
                <w:szCs w:val="18"/>
              </w:rPr>
            </w:pPr>
            <w:r>
              <w:rPr>
                <w:rFonts w:ascii="Georgia" w:hAnsi="Georgia" w:cs="Georgia" w:eastAsia="Georgia"/>
                <w:b w:val="0"/>
                <w:sz w:val="18"/>
              </w:rPr>
              <w:t>Logged candidate decisions</w:t>
            </w:r>
          </w:p>
        </w:tc>
      </w:tr>
    </w:tbl>
    <w:p w:rsidR="00000000" w:rsidDel="00000000" w:rsidP="00000000" w:rsidRDefault="00000000" w:rsidRPr="00000000" w14:paraId="00000174">
      <w:pPr>
        <w:spacing w:after="0" w:before="0" w:line="480" w:lineRule="auto"/>
        <w:ind w:firstLine="720"/>
        <w:jc w:val="both"/>
        <w:rPr/>
      </w:pPr>
      <w:r>
        <w:rPr>
          <w:rFonts w:ascii="Georgia" w:hAnsi="Georgia" w:eastAsia="Georgia"/>
          <w:sz w:val="22"/>
        </w:rPr>
        <w:t>That uniformity is a consequence of the Step 2 rule, not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ind w:firstLine="720"/>
        <w:jc w:val="both"/>
        <w:rPr/>
      </w:pPr>
      <w:r>
        <w:rPr>
          <w:rFonts w:ascii="Georgia" w:hAnsi="Georgia" w:eastAsia="Georgia"/>
          <w:sz w:val="22"/>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240" w:after="0"/>
        <w:ind w:firstLine="0"/>
        <w:jc w:val="left"/>
      </w:pPr>
      <w:r>
        <w:rPr>
          <w:rFonts w:ascii="Georgia" w:hAnsi="Georgia" w:eastAsia="Georgia"/>
          <w:b/>
          <w:sz w:val="22"/>
        </w:rPr>
        <w:t>Hedge versus False Positive in the Wording</w:t>
      </w:r>
    </w:p>
    <w:p>
      <w:pPr>
        <w:spacing w:line="480" w:lineRule="auto"/>
        <w:ind w:firstLine="0"/>
        <w:jc w:val="center"/>
      </w:pPr>
      <w:r>
        <w:rPr>
          <w:b/>
          <w:sz w:val="22"/>
        </w:rPr>
        <w:t>Table 5.1</w:t>
      </w:r>
    </w:p>
    <w:p>
      <w:pPr>
        <w:spacing w:line="480" w:lineRule="auto"/>
        <w:ind w:firstLine="0"/>
        <w:jc w:val="center"/>
      </w:pPr>
      <w:r>
        <w:rPr>
          <w:i/>
          <w:sz w:val="22"/>
        </w:rPr>
        <w:t>Retained Hedge versus False Positive: Coding Contrasts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Decision</w:t>
            </w:r>
          </w:p>
        </w:tc>
        <w:tc>
          <w:tcPr>
            <w:tcW w:type="dxa" w:w="1661"/>
            <w:tcBorders>
              <w:top w:val="single" w:sz="18" w:space="0" w:color="000000"/>
              <w:bottom w:val="single" w:sz="4" w:space="0" w:color="000000"/>
            </w:tcBorders>
          </w:tcPr>
          <w:p>
            <w:pPr>
              <w:spacing w:before="0" w:after="0"/>
            </w:pPr>
            <w:r>
              <w:rPr>
                <w:b/>
                <w:sz w:val="16"/>
              </w:rPr>
              <w:t>Excerpt</w:t>
            </w:r>
          </w:p>
        </w:tc>
        <w:tc>
          <w:tcPr>
            <w:tcW w:type="dxa" w:w="1661"/>
            <w:tcBorders>
              <w:top w:val="single" w:sz="18" w:space="0" w:color="000000"/>
              <w:bottom w:val="single" w:sz="4" w:space="0" w:color="000000"/>
            </w:tcBorders>
          </w:tcPr>
          <w:p>
            <w:pPr>
              <w:spacing w:before="0" w:after="0"/>
            </w:pPr>
            <w:r>
              <w:rPr>
                <w:b/>
                <w:sz w:val="16"/>
              </w:rPr>
              <w:t>Coding rationale</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Retained (lexical)</w:t>
            </w:r>
          </w:p>
        </w:tc>
        <w:tc>
          <w:tcPr>
            <w:tcW w:type="dxa" w:w="1661"/>
          </w:tcPr>
          <w:p>
            <w:pPr>
              <w:spacing w:before="0" w:after="0"/>
            </w:pPr>
            <w:r>
              <w:rPr>
                <w:b w:val="0"/>
                <w:sz w:val="16"/>
              </w:rPr>
              <w:t>…insights into the potential of B. subtilis as a sustainable solution…</w:t>
            </w:r>
          </w:p>
        </w:tc>
        <w:tc>
          <w:tcPr>
            <w:tcW w:type="dxa" w:w="1661"/>
          </w:tcPr>
          <w:p>
            <w:pPr>
              <w:spacing w:before="0" w:after="0"/>
            </w:pPr>
            <w:r>
              <w:rPr>
                <w:b w:val="0"/>
                <w:sz w:val="16"/>
              </w:rPr>
              <w:t>Qualifies a finding-side claim about what the results support.</w:t>
            </w:r>
          </w:p>
        </w:tc>
      </w:tr>
      <w:tr>
        <w:trPr>
          <w:cantSplit/>
        </w:trPr>
        <w:tc>
          <w:tcPr>
            <w:tcW w:type="dxa" w:w="1661"/>
          </w:tcPr>
          <w:p>
            <w:pPr>
              <w:spacing w:before="0" w:after="0"/>
            </w:pPr>
            <w:r>
              <w:rPr>
                <w:b w:val="0"/>
                <w:sz w:val="16"/>
              </w:rPr>
              <w:t>B1</w:t>
            </w:r>
          </w:p>
        </w:tc>
        <w:tc>
          <w:tcPr>
            <w:tcW w:type="dxa" w:w="1661"/>
          </w:tcPr>
          <w:p>
            <w:pPr>
              <w:spacing w:before="0" w:after="0"/>
            </w:pPr>
            <w:r>
              <w:rPr>
                <w:b w:val="0"/>
                <w:sz w:val="16"/>
              </w:rPr>
              <w:t>potential</w:t>
            </w:r>
          </w:p>
        </w:tc>
        <w:tc>
          <w:tcPr>
            <w:tcW w:type="dxa" w:w="1661"/>
          </w:tcPr>
          <w:p>
            <w:pPr>
              <w:spacing w:before="0" w:after="0"/>
            </w:pPr>
            <w:r>
              <w:rPr>
                <w:b w:val="0"/>
                <w:sz w:val="16"/>
              </w:rPr>
              <w:t>False positive (topic-naming)</w:t>
            </w:r>
          </w:p>
        </w:tc>
        <w:tc>
          <w:tcPr>
            <w:tcW w:type="dxa" w:w="1661"/>
          </w:tcPr>
          <w:p>
            <w:pPr>
              <w:spacing w:before="0" w:after="0"/>
            </w:pPr>
            <w:r>
              <w:rPr>
                <w:b w:val="0"/>
                <w:sz w:val="16"/>
              </w:rPr>
              <w:t>In this study, the growth promoting potential of Bacillus subtilis… was assessed…</w:t>
            </w:r>
          </w:p>
        </w:tc>
        <w:tc>
          <w:tcPr>
            <w:tcW w:type="dxa" w:w="1661"/>
          </w:tcPr>
          <w:p>
            <w:pPr>
              <w:spacing w:before="0" w:after="0"/>
            </w:pPr>
            <w:r>
              <w:rPr>
                <w:b w:val="0"/>
                <w:sz w:val="16"/>
              </w:rPr>
              <w:t>Names the object of study in an aim/methods frame (non-claim).</w:t>
            </w:r>
          </w:p>
        </w:tc>
      </w:tr>
      <w:tr>
        <w:trPr>
          <w:cantSplit/>
        </w:trPr>
        <w:tc>
          <w:tcPr>
            <w:tcW w:type="dxa" w:w="1661"/>
          </w:tcPr>
          <w:p>
            <w:pPr>
              <w:spacing w:before="0" w:after="0"/>
            </w:pPr>
            <w:r>
              <w:rPr>
                <w:b w:val="0"/>
                <w:sz w:val="16"/>
              </w:rPr>
              <w:t>Acs3</w:t>
            </w:r>
          </w:p>
        </w:tc>
        <w:tc>
          <w:tcPr>
            <w:tcW w:type="dxa" w:w="1661"/>
          </w:tcPr>
          <w:p>
            <w:pPr>
              <w:spacing w:before="0" w:after="0"/>
            </w:pPr>
            <w:r>
              <w:rPr>
                <w:b w:val="0"/>
                <w:sz w:val="16"/>
              </w:rPr>
              <w:t>can</w:t>
            </w:r>
          </w:p>
        </w:tc>
        <w:tc>
          <w:tcPr>
            <w:tcW w:type="dxa" w:w="1661"/>
          </w:tcPr>
          <w:p>
            <w:pPr>
              <w:spacing w:before="0" w:after="0"/>
            </w:pPr>
            <w:r>
              <w:rPr>
                <w:b w:val="0"/>
                <w:sz w:val="16"/>
              </w:rPr>
              <w:t>Retained (modal)</w:t>
            </w:r>
          </w:p>
        </w:tc>
        <w:tc>
          <w:tcPr>
            <w:tcW w:type="dxa" w:w="1661"/>
          </w:tcPr>
          <w:p>
            <w:pPr>
              <w:spacing w:before="0" w:after="0"/>
            </w:pPr>
            <w:r>
              <w:rPr>
                <w:b w:val="0"/>
                <w:sz w:val="16"/>
              </w:rPr>
              <w:t>…it can be derived that the application of different alternative rooting hormones…</w:t>
            </w:r>
          </w:p>
        </w:tc>
        <w:tc>
          <w:tcPr>
            <w:tcW w:type="dxa" w:w="1661"/>
          </w:tcPr>
          <w:p>
            <w:pPr>
              <w:spacing w:before="0" w:after="0"/>
            </w:pPr>
            <w:r>
              <w:rPr>
                <w:b w:val="0"/>
                <w:sz w:val="16"/>
              </w:rPr>
              <w:t>Possibility reading on an interpretive claim; removing can raises commitment.</w:t>
            </w:r>
          </w:p>
        </w:tc>
      </w:tr>
      <w:tr>
        <w:trPr>
          <w:cantSplit/>
        </w:trPr>
        <w:tc>
          <w:tcPr>
            <w:tcW w:type="dxa" w:w="1661"/>
          </w:tcPr>
          <w:p>
            <w:pPr>
              <w:spacing w:before="0" w:after="0"/>
            </w:pPr>
            <w:r>
              <w:rPr>
                <w:b w:val="0"/>
                <w:sz w:val="16"/>
              </w:rPr>
              <w:t>Aas3</w:t>
            </w:r>
          </w:p>
        </w:tc>
        <w:tc>
          <w:tcPr>
            <w:tcW w:type="dxa" w:w="1661"/>
          </w:tcPr>
          <w:p>
            <w:pPr>
              <w:spacing w:before="0" w:after="0"/>
            </w:pPr>
            <w:r>
              <w:rPr>
                <w:b w:val="0"/>
                <w:sz w:val="16"/>
              </w:rPr>
              <w:t>can</w:t>
            </w:r>
          </w:p>
        </w:tc>
        <w:tc>
          <w:tcPr>
            <w:tcW w:type="dxa" w:w="1661"/>
          </w:tcPr>
          <w:p>
            <w:pPr>
              <w:spacing w:before="0" w:after="0"/>
            </w:pPr>
            <w:r>
              <w:rPr>
                <w:b w:val="0"/>
                <w:sz w:val="16"/>
              </w:rPr>
              <w:t>False positive (capability)</w:t>
            </w:r>
          </w:p>
        </w:tc>
        <w:tc>
          <w:tcPr>
            <w:tcW w:type="dxa" w:w="1661"/>
          </w:tcPr>
          <w:p>
            <w:pPr>
              <w:spacing w:before="0" w:after="0"/>
            </w:pPr>
            <w:r>
              <w:rPr>
                <w:b w:val="0"/>
                <w:sz w:val="16"/>
              </w:rPr>
              <w:t>…rice bran mixed with water spinach… can help minimize…</w:t>
            </w:r>
          </w:p>
        </w:tc>
        <w:tc>
          <w:tcPr>
            <w:tcW w:type="dxa" w:w="1661"/>
          </w:tcPr>
          <w:p>
            <w:pPr>
              <w:spacing w:before="0" w:after="0"/>
            </w:pPr>
            <w:r>
              <w:rPr>
                <w:b w:val="0"/>
                <w:sz w:val="16"/>
              </w:rPr>
              <w:t>Marks ability of a treatment, not uncertainty about a finding-claim.</w:t>
            </w:r>
          </w:p>
        </w:tc>
      </w:tr>
      <w:tr>
        <w:trPr>
          <w:cantSplit/>
        </w:trPr>
        <w:tc>
          <w:tcPr>
            <w:tcW w:type="dxa" w:w="1661"/>
          </w:tcPr>
          <w:p>
            <w:pPr>
              <w:spacing w:before="0" w:after="0"/>
            </w:pPr>
            <w:r>
              <w:rPr>
                <w:b w:val="0"/>
                <w:sz w:val="16"/>
              </w:rPr>
              <w:t>B3</w:t>
            </w:r>
          </w:p>
        </w:tc>
        <w:tc>
          <w:tcPr>
            <w:tcW w:type="dxa" w:w="1661"/>
          </w:tcPr>
          <w:p>
            <w:pPr>
              <w:spacing w:before="0" w:after="0"/>
            </w:pPr>
            <w:r>
              <w:rPr>
                <w:b w:val="0"/>
                <w:sz w:val="16"/>
              </w:rPr>
              <w:t>indicating</w:t>
            </w:r>
          </w:p>
        </w:tc>
        <w:tc>
          <w:tcPr>
            <w:tcW w:type="dxa" w:w="1661"/>
          </w:tcPr>
          <w:p>
            <w:pPr>
              <w:spacing w:before="0" w:after="0"/>
            </w:pPr>
            <w:r>
              <w:rPr>
                <w:b w:val="0"/>
                <w:sz w:val="16"/>
              </w:rPr>
              <w:t>Retained (lexical)</w:t>
            </w:r>
          </w:p>
        </w:tc>
        <w:tc>
          <w:tcPr>
            <w:tcW w:type="dxa" w:w="1661"/>
          </w:tcPr>
          <w:p>
            <w:pPr>
              <w:spacing w:before="0" w:after="0"/>
            </w:pPr>
            <w:r>
              <w:rPr>
                <w:b w:val="0"/>
                <w:sz w:val="16"/>
              </w:rPr>
              <w:t>…presence of bacterial coliform and E. coli…, indicating unsafe conditions…</w:t>
            </w:r>
          </w:p>
        </w:tc>
        <w:tc>
          <w:tcPr>
            <w:tcW w:type="dxa" w:w="1661"/>
          </w:tcPr>
          <w:p>
            <w:pPr>
              <w:spacing w:before="0" w:after="0"/>
            </w:pPr>
            <w:r>
              <w:rPr>
                <w:b w:val="0"/>
                <w:sz w:val="16"/>
              </w:rPr>
              <w:t>Inference beyond the operational lab result.</w:t>
            </w:r>
          </w:p>
        </w:tc>
      </w:tr>
      <w:tr>
        <w:trPr>
          <w:cantSplit/>
        </w:trPr>
        <w:tc>
          <w:tcPr>
            <w:tcW w:type="dxa" w:w="1661"/>
            <w:tcBorders>
              <w:bottom w:val="single" w:sz="18" w:space="0" w:color="000000"/>
            </w:tcBorders>
          </w:tcPr>
          <w:p>
            <w:pPr>
              <w:spacing w:before="0" w:after="0"/>
            </w:pPr>
            <w:r>
              <w:rPr>
                <w:b w:val="0"/>
                <w:sz w:val="16"/>
              </w:rPr>
              <w:t>Aas8</w:t>
            </w:r>
          </w:p>
        </w:tc>
        <w:tc>
          <w:tcPr>
            <w:tcW w:type="dxa" w:w="1661"/>
            <w:tcBorders>
              <w:bottom w:val="single" w:sz="18" w:space="0" w:color="000000"/>
            </w:tcBorders>
          </w:tcPr>
          <w:p>
            <w:pPr>
              <w:spacing w:before="0" w:after="0"/>
            </w:pPr>
            <w:r>
              <w:rPr>
                <w:b w:val="0"/>
                <w:sz w:val="16"/>
              </w:rPr>
              <w:t>indicating</w:t>
            </w:r>
          </w:p>
        </w:tc>
        <w:tc>
          <w:tcPr>
            <w:tcW w:type="dxa" w:w="1661"/>
            <w:tcBorders>
              <w:bottom w:val="single" w:sz="18" w:space="0" w:color="000000"/>
            </w:tcBorders>
          </w:tcPr>
          <w:p>
            <w:pPr>
              <w:spacing w:before="0" w:after="0"/>
            </w:pPr>
            <w:r>
              <w:rPr>
                <w:b w:val="0"/>
                <w:sz w:val="16"/>
              </w:rPr>
              <w:t>False positive (restatement)</w:t>
            </w:r>
          </w:p>
        </w:tc>
        <w:tc>
          <w:tcPr>
            <w:tcW w:type="dxa" w:w="1661"/>
            <w:tcBorders>
              <w:bottom w:val="single" w:sz="18" w:space="0" w:color="000000"/>
            </w:tcBorders>
          </w:tcPr>
          <w:p>
            <w:pPr>
              <w:spacing w:before="0" w:after="0"/>
            </w:pPr>
            <w:r>
              <w:rPr>
                <w:b w:val="0"/>
                <w:sz w:val="16"/>
              </w:rPr>
              <w:t>…lowest feed conversion ratio…, indicating superior feed efficiency…</w:t>
            </w:r>
          </w:p>
        </w:tc>
        <w:tc>
          <w:tcPr>
            <w:tcW w:type="dxa" w:w="1661"/>
            <w:tcBorders>
              <w:bottom w:val="single" w:sz="18" w:space="0" w:color="000000"/>
            </w:tcBorders>
          </w:tcPr>
          <w:p>
            <w:pPr>
              <w:spacing w:before="0" w:after="0"/>
            </w:pPr>
            <w:r>
              <w:rPr>
                <w:b w:val="0"/>
                <w:sz w:val="16"/>
              </w:rPr>
              <w:t>Restates what the measure already means operationally.</w:t>
            </w:r>
          </w:p>
        </w:tc>
      </w:tr>
    </w:tbl>
    <w:p>
      <w:pPr>
        <w:spacing w:line="480" w:lineRule="auto" w:before="0" w:after="0"/>
        <w:ind w:firstLine="720"/>
        <w:jc w:val="both"/>
      </w:pPr>
      <w:r>
        <w:rPr>
          <w:rFonts w:ascii="Georgia" w:hAnsi="Georgia" w:eastAsia="Georgia"/>
          <w:sz w:val="22"/>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ind w:firstLine="0"/>
        <w:jc w:val="center"/>
      </w:pPr>
      <w:r>
        <w:rPr>
          <w:b/>
          <w:sz w:val="22"/>
        </w:rPr>
        <w:t>Table 5.2</w:t>
      </w:r>
    </w:p>
    <w:p>
      <w:pPr>
        <w:spacing w:line="480" w:lineRule="auto"/>
        <w:ind w:firstLine="0"/>
        <w:jc w:val="center"/>
      </w:pPr>
      <w:r>
        <w:rPr>
          <w:i/>
          <w:sz w:val="22"/>
        </w:rPr>
        <w:t>Illustrative Retained Hedges by Program</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6"/>
      </w:tblGrid>
      <w:tr>
        <w:trPr>
          <w:cantSplit/>
          <w:tblHeader/>
        </w:trPr>
        <w:tc>
          <w:tcPr>
            <w:tcW w:type="dxa" w:w="2076"/>
            <w:tcBorders>
              <w:top w:val="single" w:sz="18" w:space="0" w:color="000000"/>
              <w:bottom w:val="single" w:sz="4" w:space="0" w:color="000000"/>
            </w:tcBorders>
          </w:tcPr>
          <w:p>
            <w:pPr>
              <w:spacing w:before="0" w:after="0"/>
            </w:pPr>
            <w:r>
              <w:rPr>
                <w:b/>
                <w:sz w:val="16"/>
              </w:rPr>
              <w:t>Discipline</w:t>
            </w:r>
          </w:p>
        </w:tc>
        <w:tc>
          <w:tcPr>
            <w:tcW w:type="dxa" w:w="2076"/>
            <w:tcBorders>
              <w:top w:val="single" w:sz="18" w:space="0" w:color="000000"/>
              <w:bottom w:val="single" w:sz="4" w:space="0" w:color="000000"/>
            </w:tcBorders>
          </w:tcPr>
          <w:p>
            <w:pPr>
              <w:spacing w:before="0" w:after="0"/>
            </w:pPr>
            <w:r>
              <w:rPr>
                <w:b/>
                <w:sz w:val="16"/>
              </w:rPr>
              <w:t>ID</w:t>
            </w:r>
          </w:p>
        </w:tc>
        <w:tc>
          <w:tcPr>
            <w:tcW w:type="dxa" w:w="2076"/>
            <w:tcBorders>
              <w:top w:val="single" w:sz="18" w:space="0" w:color="000000"/>
              <w:bottom w:val="single" w:sz="4" w:space="0" w:color="000000"/>
            </w:tcBorders>
          </w:tcPr>
          <w:p>
            <w:pPr>
              <w:spacing w:before="0" w:after="0"/>
            </w:pPr>
            <w:r>
              <w:rPr>
                <w:b/>
                <w:sz w:val="16"/>
              </w:rPr>
              <w:t>Token</w:t>
            </w:r>
          </w:p>
        </w:tc>
        <w:tc>
          <w:tcPr>
            <w:tcW w:type="dxa" w:w="2076"/>
            <w:tcBorders>
              <w:top w:val="single" w:sz="18" w:space="0" w:color="000000"/>
              <w:bottom w:val="single" w:sz="4" w:space="0" w:color="000000"/>
            </w:tcBorders>
          </w:tcPr>
          <w:p>
            <w:pPr>
              <w:spacing w:before="0" w:after="0"/>
            </w:pPr>
            <w:r>
              <w:rPr>
                <w:b/>
                <w:sz w:val="16"/>
              </w:rPr>
              <w:t>Excerpt</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Acs1</w:t>
            </w:r>
          </w:p>
        </w:tc>
        <w:tc>
          <w:tcPr>
            <w:tcW w:type="dxa" w:w="2076"/>
          </w:tcPr>
          <w:p>
            <w:pPr>
              <w:spacing w:before="0" w:after="0"/>
            </w:pPr>
            <w:r>
              <w:rPr>
                <w:b w:val="0"/>
                <w:sz w:val="16"/>
              </w:rPr>
              <w:t>suggest</w:t>
            </w:r>
          </w:p>
        </w:tc>
        <w:tc>
          <w:tcPr>
            <w:tcW w:type="dxa" w:w="2076"/>
          </w:tcPr>
          <w:p>
            <w:pPr>
              <w:spacing w:before="0" w:after="0"/>
            </w:pPr>
            <w:r>
              <w:rPr>
                <w:b w:val="0"/>
                <w:sz w:val="16"/>
              </w:rPr>
              <w:t>These findings suggest that fermented banana peel…</w:t>
            </w:r>
          </w:p>
        </w:tc>
      </w:tr>
      <w:tr>
        <w:trPr>
          <w:cantSplit/>
        </w:trPr>
        <w:tc>
          <w:tcPr>
            <w:tcW w:type="dxa" w:w="2076"/>
          </w:tcPr>
          <w:p>
            <w:pPr>
              <w:spacing w:before="0" w:after="0"/>
            </w:pPr>
            <w:r>
              <w:rPr>
                <w:b w:val="0"/>
                <w:sz w:val="16"/>
              </w:rPr>
              <w:t>Agriculture</w:t>
            </w:r>
          </w:p>
        </w:tc>
        <w:tc>
          <w:tcPr>
            <w:tcW w:type="dxa" w:w="2076"/>
          </w:tcPr>
          <w:p>
            <w:pPr>
              <w:spacing w:before="0" w:after="0"/>
            </w:pPr>
            <w:r>
              <w:rPr>
                <w:b w:val="0"/>
                <w:sz w:val="16"/>
              </w:rPr>
              <w:t>Acs2</w:t>
            </w:r>
          </w:p>
        </w:tc>
        <w:tc>
          <w:tcPr>
            <w:tcW w:type="dxa" w:w="2076"/>
          </w:tcPr>
          <w:p>
            <w:pPr>
              <w:spacing w:before="0" w:after="0"/>
            </w:pPr>
            <w:r>
              <w:rPr>
                <w:b w:val="0"/>
                <w:sz w:val="16"/>
              </w:rPr>
              <w:t>could / potential</w:t>
            </w:r>
          </w:p>
        </w:tc>
        <w:tc>
          <w:tcPr>
            <w:tcW w:type="dxa" w:w="2076"/>
          </w:tcPr>
          <w:p>
            <w:pPr>
              <w:spacing w:before="0" w:after="0"/>
            </w:pPr>
            <w:r>
              <w:rPr>
                <w:b w:val="0"/>
                <w:sz w:val="16"/>
              </w:rPr>
              <w:t>…the mycorrhiza treatment could still offer potential benefits…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B1</w:t>
            </w:r>
          </w:p>
        </w:tc>
        <w:tc>
          <w:tcPr>
            <w:tcW w:type="dxa" w:w="2076"/>
          </w:tcPr>
          <w:p>
            <w:pPr>
              <w:spacing w:before="0" w:after="0"/>
            </w:pPr>
            <w:r>
              <w:rPr>
                <w:b w:val="0"/>
                <w:sz w:val="16"/>
              </w:rPr>
              <w:t>implies</w:t>
            </w:r>
          </w:p>
        </w:tc>
        <w:tc>
          <w:tcPr>
            <w:tcW w:type="dxa" w:w="2076"/>
          </w:tcPr>
          <w:p>
            <w:pPr>
              <w:spacing w:before="0" w:after="0"/>
            </w:pPr>
            <w:r>
              <w:rPr>
                <w:b w:val="0"/>
                <w:sz w:val="16"/>
              </w:rPr>
              <w:t>This implies that the use of low concentration of B. subtilis…</w:t>
            </w:r>
          </w:p>
        </w:tc>
      </w:tr>
      <w:tr>
        <w:trPr>
          <w:cantSplit/>
        </w:trPr>
        <w:tc>
          <w:tcPr>
            <w:tcW w:type="dxa" w:w="2076"/>
          </w:tcPr>
          <w:p>
            <w:pPr>
              <w:spacing w:before="0" w:after="0"/>
            </w:pPr>
            <w:r>
              <w:rPr>
                <w:b w:val="0"/>
                <w:sz w:val="16"/>
              </w:rPr>
              <w:t>Biology</w:t>
            </w:r>
          </w:p>
        </w:tc>
        <w:tc>
          <w:tcPr>
            <w:tcW w:type="dxa" w:w="2076"/>
          </w:tcPr>
          <w:p>
            <w:pPr>
              <w:spacing w:before="0" w:after="0"/>
            </w:pPr>
            <w:r>
              <w:rPr>
                <w:b w:val="0"/>
                <w:sz w:val="16"/>
              </w:rPr>
              <w:t>B4</w:t>
            </w:r>
          </w:p>
        </w:tc>
        <w:tc>
          <w:tcPr>
            <w:tcW w:type="dxa" w:w="2076"/>
          </w:tcPr>
          <w:p>
            <w:pPr>
              <w:spacing w:before="0" w:after="0"/>
            </w:pPr>
            <w:r>
              <w:rPr>
                <w:b w:val="0"/>
                <w:sz w:val="16"/>
              </w:rPr>
              <w:t>may</w:t>
            </w:r>
          </w:p>
        </w:tc>
        <w:tc>
          <w:tcPr>
            <w:tcW w:type="dxa" w:w="2076"/>
          </w:tcPr>
          <w:p>
            <w:pPr>
              <w:spacing w:before="0" w:after="0"/>
            </w:pPr>
            <w:r>
              <w:rPr>
                <w:b w:val="0"/>
                <w:sz w:val="16"/>
              </w:rPr>
              <w:t>…flavonoids and saponins may contribute to its therapeutic effects.</w:t>
            </w:r>
          </w:p>
        </w:tc>
      </w:tr>
      <w:tr>
        <w:trPr>
          <w:cantSplit/>
        </w:trPr>
        <w:tc>
          <w:tcPr>
            <w:tcW w:type="dxa" w:w="2076"/>
          </w:tcPr>
          <w:p>
            <w:pPr>
              <w:spacing w:before="0" w:after="0"/>
            </w:pPr>
            <w:r>
              <w:rPr>
                <w:b w:val="0"/>
                <w:sz w:val="16"/>
              </w:rPr>
              <w:t>Veterinary Medicine</w:t>
            </w:r>
          </w:p>
        </w:tc>
        <w:tc>
          <w:tcPr>
            <w:tcW w:type="dxa" w:w="2076"/>
          </w:tcPr>
          <w:p>
            <w:pPr>
              <w:spacing w:before="0" w:after="0"/>
            </w:pPr>
            <w:r>
              <w:rPr>
                <w:b w:val="0"/>
                <w:sz w:val="16"/>
              </w:rPr>
              <w:t>VM5</w:t>
            </w:r>
          </w:p>
        </w:tc>
        <w:tc>
          <w:tcPr>
            <w:tcW w:type="dxa" w:w="2076"/>
          </w:tcPr>
          <w:p>
            <w:pPr>
              <w:spacing w:before="0" w:after="0"/>
            </w:pPr>
            <w:r>
              <w:rPr>
                <w:b w:val="0"/>
                <w:sz w:val="16"/>
              </w:rPr>
              <w:t>potential</w:t>
            </w:r>
          </w:p>
        </w:tc>
        <w:tc>
          <w:tcPr>
            <w:tcW w:type="dxa" w:w="2076"/>
          </w:tcPr>
          <w:p>
            <w:pPr>
              <w:spacing w:before="0" w:after="0"/>
            </w:pPr>
            <w:r>
              <w:rPr>
                <w:b w:val="0"/>
                <w:sz w:val="16"/>
              </w:rPr>
              <w:t>…highlight the potential of M. calabura L. as a source of antifungal agents…</w:t>
            </w:r>
          </w:p>
        </w:tc>
      </w:tr>
      <w:tr>
        <w:trPr>
          <w:cantSplit/>
        </w:trPr>
        <w:tc>
          <w:tcPr>
            <w:tcW w:type="dxa" w:w="2076"/>
            <w:tcBorders>
              <w:bottom w:val="single" w:sz="18" w:space="0" w:color="000000"/>
            </w:tcBorders>
          </w:tcPr>
          <w:p>
            <w:pPr>
              <w:spacing w:before="0" w:after="0"/>
            </w:pPr>
            <w:r>
              <w:rPr>
                <w:b w:val="0"/>
                <w:sz w:val="16"/>
              </w:rPr>
              <w:t>Veterinary Medicine</w:t>
            </w:r>
          </w:p>
        </w:tc>
        <w:tc>
          <w:tcPr>
            <w:tcW w:type="dxa" w:w="2076"/>
            <w:tcBorders>
              <w:bottom w:val="single" w:sz="18" w:space="0" w:color="000000"/>
            </w:tcBorders>
          </w:tcPr>
          <w:p>
            <w:pPr>
              <w:spacing w:before="0" w:after="0"/>
            </w:pPr>
            <w:r>
              <w:rPr>
                <w:b w:val="0"/>
                <w:sz w:val="16"/>
              </w:rPr>
              <w:t>VM12</w:t>
            </w:r>
          </w:p>
        </w:tc>
        <w:tc>
          <w:tcPr>
            <w:tcW w:type="dxa" w:w="2076"/>
            <w:tcBorders>
              <w:bottom w:val="single" w:sz="18" w:space="0" w:color="000000"/>
            </w:tcBorders>
          </w:tcPr>
          <w:p>
            <w:pPr>
              <w:spacing w:before="0" w:after="0"/>
            </w:pPr>
            <w:r>
              <w:rPr>
                <w:b w:val="0"/>
                <w:sz w:val="16"/>
              </w:rPr>
              <w:t>might</w:t>
            </w:r>
          </w:p>
        </w:tc>
        <w:tc>
          <w:tcPr>
            <w:tcW w:type="dxa" w:w="2076"/>
            <w:tcBorders>
              <w:bottom w:val="single" w:sz="18" w:space="0" w:color="000000"/>
            </w:tcBorders>
          </w:tcPr>
          <w:p>
            <w:pPr>
              <w:spacing w:before="0" w:after="0"/>
            </w:pPr>
            <w:r>
              <w:rPr>
                <w:b w:val="0"/>
                <w:sz w:val="16"/>
              </w:rPr>
              <w:t>…might be effective… but it is not conclusive that ASF is not present…</w:t>
            </w:r>
          </w:p>
        </w:tc>
      </w:tr>
    </w:tbl>
    <w:p w:rsidR="00000000" w:rsidDel="00000000" w:rsidP="00000000" w:rsidRDefault="00000000" w:rsidRPr="00000000" w14:paraId="00000176">
      <w:pPr>
        <w:spacing w:after="0" w:before="0" w:line="480" w:lineRule="auto"/>
        <w:ind w:firstLine="720"/>
        <w:jc w:val="both"/>
        <w:rPr/>
      </w:pPr>
      <w:r>
        <w:rPr>
          <w:rFonts w:ascii="Georgia" w:hAnsi="Georgia" w:eastAsia="Georgia"/>
          <w:sz w:val="22"/>
        </w:rPr>
        <w:t>Taken together, the English of these abstracts adjusts the epistemic weight of findings and implications when hedges are retained. It does not show retained hedges doing interpersonal softening of those claims. The stance repertoire that survives Step 2 is functionally narrow and centered on the proposition.</w:t>
      </w:r>
    </w:p>
    <w:p w:rsidR="00000000" w:rsidDel="00000000" w:rsidP="00000000" w:rsidRDefault="00000000" w:rsidRPr="00000000" w14:paraId="00000177">
      <w:pPr>
        <w:keepNext w:val="1"/>
        <w:spacing w:after="120" w:before="240" w:line="480" w:lineRule="auto"/>
        <w:ind w:firstLine="0"/>
        <w:rPr>
          <w:sz w:val="24"/>
          <w:szCs w:val="24"/>
        </w:rPr>
      </w:pPr>
      <w:r>
        <w:rPr>
          <w:b w:val="1"/>
          <w:bCs w:val="1"/>
          <w:sz w:val="24"/>
          <w:szCs w:val="24"/>
          <w:rtl w:val="0"/>
        </w:rPr>
        <w:t xml:space="preserve">Part IV: Uneven Caution across Programs</w:t>
      </w:r>
      <w:r>
        <w:rPr>
          <w:rtl w:val="0"/>
        </w:rPr>
      </w:r>
    </w:p>
    <w:p w:rsidR="00000000" w:rsidDel="00000000" w:rsidP="00000000" w:rsidRDefault="00000000" w:rsidRPr="00000000" w14:paraId="00000178">
      <w:pPr>
        <w:spacing w:after="0" w:before="0" w:line="480" w:lineRule="auto"/>
        <w:ind w:firstLine="720"/>
        <w:jc w:val="both"/>
        <w:rPr/>
      </w:pPr>
      <w:r>
        <w:rPr>
          <w:rFonts w:ascii="Georgia" w:hAnsi="Georgia" w:eastAsia="Georgia"/>
          <w:sz w:val="22"/>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240" w:after="0"/>
        <w:ind w:firstLine="0"/>
        <w:jc w:val="left"/>
      </w:pPr>
      <w:r>
        <w:rPr>
          <w:rFonts w:ascii="Georgia" w:hAnsi="Georgia" w:eastAsia="Georgia"/>
          <w:b/>
          <w:sz w:val="22"/>
        </w:rPr>
        <w:t>Outcome Type and the Limits of a Design Explanation</w:t>
      </w:r>
    </w:p>
    <w:p w:rsidR="00000000" w:rsidDel="00000000" w:rsidP="00000000" w:rsidRDefault="00000000" w:rsidRPr="00000000" w14:paraId="0000019E">
      <w:pPr>
        <w:spacing w:after="0" w:before="0" w:line="480" w:lineRule="auto"/>
        <w:ind w:firstLine="720"/>
        <w:jc w:val="both"/>
        <w:rPr/>
      </w:pPr>
      <w:r>
        <w:rPr>
          <w:rFonts w:ascii="Georgia" w:hAnsi="Georgia" w:eastAsia="Georgia"/>
          <w:sz w:val="22"/>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keepNext w:val="1"/>
        <w:pageBreakBefore w:val="0"/>
        <w:spacing w:after="0" w:before="720" w:line="480" w:lineRule="auto"/>
        <w:ind w:firstLine="0"/>
        <w:jc w:val="center"/>
        <w:rPr/>
      </w:pPr>
      <w:r>
        <w:rPr>
          <w:b/>
          <w:sz w:val="22"/>
        </w:rPr>
        <w:t>Table 6</w:t>
      </w:r>
    </w:p>
    <w:p w:rsidR="00000000" w:rsidDel="00000000" w:rsidP="00000000" w:rsidRDefault="00000000" w:rsidRPr="00000000" w14:paraId="0000017A">
      <w:pPr>
        <w:keepNext w:val="1"/>
        <w:spacing w:after="60" w:before="0" w:line="480" w:lineRule="auto"/>
        <w:jc w:val="center"/>
        <w:rPr/>
      </w:pPr>
      <w:r>
        <w:rPr>
          <w:rtl w:val="0"/>
        </w:rPr>
        <w:t xml:space="preserve">Outcome Type by Discipline</w:t>
      </w:r>
    </w:p>
    <w:tbl>
      <w:tblPr>
        <w:tblStyle w:val="Table7"/>
        <w:tblW w:w="8305.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bottom w:val="single" w:sz="4" w:color="000000" w:space="0"/>
            </w:tcBorders>
          </w:tcPr>
          <w:p w:rsidR="00000000" w:rsidDel="00000000" w:rsidP="00000000" w:rsidRDefault="00000000" w:rsidRPr="00000000" w14:paraId="0000017B">
            <w:pPr>
              <w:spacing w:after="0" w:before="0" w:line="480" w:lineRule="auto"/>
              <w:rPr>
                <w:sz w:val="18"/>
                <w:szCs w:val="18"/>
              </w:rPr>
            </w:pPr>
            <w:r>
              <w:rPr>
                <w:b w:val="1"/>
                <w:bCs w:val="1"/>
                <w:sz w:val="18"/>
                <w:szCs w:val="18"/>
                <w:rtl w:val="0"/>
              </w:rPr>
              <w:t xml:space="preserve">Outcome Type</w:t>
            </w:r>
            <w:r>
              <w:rPr>
                <w:rtl w:val="0"/>
              </w:rPr>
            </w:r>
          </w:p>
        </w:tc>
        <w:tc>
          <w:tcPr>
            <w:tcBorders>
              <w:bottom w:val="single" w:sz="4" w:color="000000" w:space="0"/>
            </w:tcBorders>
          </w:tcPr>
          <w:p w:rsidR="00000000" w:rsidDel="00000000" w:rsidP="00000000" w:rsidRDefault="00000000" w:rsidRPr="00000000" w14:paraId="0000017C">
            <w:pPr>
              <w:spacing w:after="0" w:before="0" w:line="480" w:lineRule="auto"/>
              <w:rPr>
                <w:sz w:val="18"/>
                <w:szCs w:val="18"/>
              </w:rPr>
            </w:pPr>
            <w:r>
              <w:rPr>
                <w:b w:val="1"/>
                <w:bCs w:val="1"/>
                <w:sz w:val="18"/>
                <w:szCs w:val="18"/>
                <w:rtl w:val="0"/>
              </w:rPr>
              <w:t xml:space="preserve">Agriculture</w:t>
            </w:r>
            <w:r>
              <w:rPr>
                <w:rtl w:val="0"/>
              </w:rPr>
            </w:r>
          </w:p>
        </w:tc>
        <w:tc>
          <w:tcPr>
            <w:tcBorders>
              <w:bottom w:val="single" w:sz="4" w:color="000000" w:space="0"/>
            </w:tcBorders>
          </w:tcPr>
          <w:p w:rsidR="00000000" w:rsidDel="00000000" w:rsidP="00000000" w:rsidRDefault="00000000" w:rsidRPr="00000000" w14:paraId="0000017D">
            <w:pPr>
              <w:spacing w:after="0" w:before="0" w:line="480" w:lineRule="auto"/>
              <w:rPr>
                <w:sz w:val="18"/>
                <w:szCs w:val="18"/>
              </w:rPr>
            </w:pPr>
            <w:r>
              <w:rPr>
                <w:b w:val="1"/>
                <w:bCs w:val="1"/>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17E">
            <w:pPr>
              <w:spacing w:after="0" w:before="0" w:line="480" w:lineRule="auto"/>
              <w:rPr>
                <w:sz w:val="18"/>
                <w:szCs w:val="18"/>
              </w:rPr>
            </w:pPr>
            <w:r>
              <w:rPr>
                <w:b w:val="1"/>
                <w:bCs w:val="1"/>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17F">
            <w:pPr>
              <w:spacing w:after="0" w:before="0" w:line="480" w:lineRule="auto"/>
              <w:rPr>
                <w:sz w:val="18"/>
                <w:szCs w:val="18"/>
              </w:rPr>
            </w:pPr>
            <w:r>
              <w:rPr>
                <w:b w:val="1"/>
                <w:bCs w:val="1"/>
                <w:sz w:val="18"/>
                <w:szCs w:val="18"/>
                <w:rtl w:val="0"/>
              </w:rPr>
              <w:t xml:space="preserve">Total</w:t>
            </w:r>
            <w:r>
              <w:rPr>
                <w:rtl w:val="0"/>
              </w:rPr>
            </w:r>
          </w:p>
        </w:tc>
      </w:tr>
      <w:tr>
        <w:trPr>
          <w:cantSplit/>
        </w:trPr>
        <w:tc>
          <w:tcPr/>
          <w:p w:rsidR="00000000" w:rsidDel="00000000" w:rsidP="00000000" w:rsidRDefault="00000000" w:rsidRPr="00000000" w14:paraId="00000180">
            <w:pPr>
              <w:spacing w:after="0" w:before="0" w:line="480" w:lineRule="auto"/>
              <w:rPr>
                <w:sz w:val="18"/>
                <w:szCs w:val="18"/>
              </w:rPr>
            </w:pPr>
            <w:r>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Pr>
                <w:sz w:val="18"/>
                <w:szCs w:val="18"/>
                <w:rtl w:val="0"/>
              </w:rPr>
              <w:t xml:space="preserve">15</w:t>
            </w:r>
          </w:p>
        </w:tc>
      </w:tr>
      <w:tr>
        <w:trPr>
          <w:cantSplit/>
        </w:trPr>
        <w:tc>
          <w:tcPr/>
          <w:p w:rsidR="00000000" w:rsidDel="00000000" w:rsidP="00000000" w:rsidRDefault="00000000" w:rsidRPr="00000000" w14:paraId="00000185">
            <w:pPr>
              <w:spacing w:after="0" w:before="0" w:line="480" w:lineRule="auto"/>
              <w:rPr>
                <w:sz w:val="18"/>
                <w:szCs w:val="18"/>
              </w:rPr>
            </w:pPr>
            <w:r>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Pr>
                <w:sz w:val="18"/>
                <w:szCs w:val="18"/>
                <w:rtl w:val="0"/>
              </w:rPr>
              <w:t xml:space="preserve">10</w:t>
            </w:r>
          </w:p>
        </w:tc>
      </w:tr>
      <w:tr>
        <w:trPr>
          <w:cantSplit/>
        </w:trPr>
        <w:tc>
          <w:tcPr/>
          <w:p w:rsidR="00000000" w:rsidDel="00000000" w:rsidP="00000000" w:rsidRDefault="00000000" w:rsidRPr="00000000" w14:paraId="0000018A">
            <w:pPr>
              <w:spacing w:after="0" w:before="0" w:line="480" w:lineRule="auto"/>
              <w:rPr>
                <w:sz w:val="18"/>
                <w:szCs w:val="18"/>
              </w:rPr>
            </w:pPr>
            <w:r>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Pr>
                <w:sz w:val="18"/>
                <w:szCs w:val="18"/>
                <w:rtl w:val="0"/>
              </w:rPr>
              <w:t xml:space="preserve">9</w:t>
            </w:r>
          </w:p>
        </w:tc>
      </w:tr>
      <w:tr>
        <w:trPr>
          <w:cantSplit/>
        </w:trPr>
        <w:tc>
          <w:tcPr/>
          <w:p w:rsidR="00000000" w:rsidDel="00000000" w:rsidP="00000000" w:rsidRDefault="00000000" w:rsidRPr="00000000" w14:paraId="0000018F">
            <w:pPr>
              <w:spacing w:after="0" w:before="0" w:line="480" w:lineRule="auto"/>
              <w:rPr>
                <w:sz w:val="18"/>
                <w:szCs w:val="18"/>
              </w:rPr>
            </w:pPr>
            <w:r>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Pr>
                <w:sz w:val="18"/>
                <w:szCs w:val="18"/>
                <w:rtl w:val="0"/>
              </w:rPr>
              <w:t xml:space="preserve">21</w:t>
            </w:r>
          </w:p>
        </w:tc>
      </w:tr>
      <w:tr>
        <w:trPr>
          <w:cantSplit/>
        </w:trPr>
        <w:tc>
          <w:tcPr/>
          <w:p w:rsidR="00000000" w:rsidDel="00000000" w:rsidP="00000000" w:rsidRDefault="00000000" w:rsidRPr="00000000" w14:paraId="00000194">
            <w:pPr>
              <w:spacing w:after="0" w:before="0" w:line="480" w:lineRule="auto"/>
              <w:rPr>
                <w:sz w:val="18"/>
                <w:szCs w:val="18"/>
              </w:rPr>
            </w:pPr>
            <w:r>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Pr>
                <w:sz w:val="18"/>
                <w:szCs w:val="18"/>
                <w:rtl w:val="0"/>
              </w:rPr>
              <w:t xml:space="preserve">5</w:t>
            </w:r>
          </w:p>
        </w:tc>
      </w:tr>
      <w:tr>
        <w:trPr>
          <w:cantSplit/>
        </w:trPr>
        <w:tc>
          <w:tcPr>
            <w:tcBorders>
              <w:top w:val="single" w:sz="4" w:space="0" w:color="000000"/>
              <w:bottom w:val="single" w:sz="18" w:color="000000" w:space="0"/>
            </w:tcBorders>
          </w:tcPr>
          <w:p w:rsidR="00000000" w:rsidDel="00000000" w:rsidP="00000000" w:rsidRDefault="00000000" w:rsidRPr="00000000" w14:paraId="00000199">
            <w:pPr>
              <w:spacing w:after="0" w:before="0" w:line="480" w:lineRule="auto"/>
              <w:rPr>
                <w:sz w:val="18"/>
                <w:szCs w:val="18"/>
              </w:rPr>
            </w:pPr>
            <w:r>
              <w:rPr>
                <w:sz w:val="18"/>
                <w:szCs w:val="18"/>
                <w:rtl w:val="0"/>
              </w:rPr>
              <w:t xml:space="preserve">Total</w:t>
            </w:r>
          </w:p>
        </w:tc>
        <w:tc>
          <w:tcPr>
            <w:tcBorders>
              <w:top w:val="single" w:sz="4" w:space="0" w:color="000000"/>
              <w:bottom w:val="single" w:sz="18" w:color="000000" w:space="0"/>
            </w:tcBorders>
          </w:tcPr>
          <w:p w:rsidR="00000000" w:rsidDel="00000000" w:rsidP="00000000" w:rsidRDefault="00000000" w:rsidRPr="00000000" w14:paraId="0000019A">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B">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C">
            <w:pPr>
              <w:spacing w:after="0" w:before="0" w:line="480" w:lineRule="auto"/>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D">
            <w:pPr>
              <w:spacing w:after="0" w:before="0" w:line="480" w:lineRule="auto"/>
              <w:rPr>
                <w:sz w:val="18"/>
                <w:szCs w:val="18"/>
              </w:rPr>
            </w:pPr>
            <w:r>
              <w:rPr>
                <w:sz w:val="18"/>
                <w:szCs w:val="18"/>
                <w:rtl w:val="0"/>
              </w:rPr>
              <w:t xml:space="preserve">60</w:t>
            </w:r>
          </w:p>
        </w:tc>
      </w:tr>
    </w:tbl>
    <w:p>
      <w:pPr>
        <w:spacing w:line="480" w:lineRule="auto" w:before="240" w:after="0"/>
        <w:ind w:firstLine="0"/>
        <w:jc w:val="left"/>
      </w:pPr>
      <w:r>
        <w:rPr>
          <w:rFonts w:ascii="Georgia" w:hAnsi="Georgia" w:eastAsia="Georgia"/>
          <w:b/>
          <w:sz w:val="22"/>
        </w:rPr>
        <w:t>How Programs Word Caution</w:t>
      </w:r>
    </w:p>
    <w:p w:rsidR="00000000" w:rsidDel="00000000" w:rsidP="00000000" w:rsidRDefault="00000000" w:rsidRPr="00000000" w14:paraId="0000019F">
      <w:pPr>
        <w:spacing w:after="0" w:before="0" w:line="480" w:lineRule="auto"/>
        <w:ind w:firstLine="720"/>
        <w:jc w:val="both"/>
        <w:rPr/>
      </w:pPr>
      <w:r>
        <w:rPr>
          <w:rFonts w:ascii="Georgia" w:hAnsi="Georgia" w:eastAsia="Georgia"/>
          <w:sz w:val="22"/>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On the Table 4 ledger that shows up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0" w:line="480" w:lineRule="auto"/>
        <w:ind w:firstLine="720"/>
        <w:jc w:val="both"/>
        <w:rPr/>
      </w:pPr>
      <w:r>
        <w:rPr>
          <w:rFonts w:ascii="Georgia" w:hAnsi="Georgia" w:eastAsia="Georgia"/>
          <w:sz w:val="22"/>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ind w:firstLine="0"/>
        <w:jc w:val="center"/>
      </w:pPr>
      <w:r>
        <w:rPr>
          <w:b/>
          <w:sz w:val="22"/>
        </w:rPr>
        <w:t>Table 6.1</w:t>
      </w:r>
    </w:p>
    <w:p>
      <w:pPr>
        <w:spacing w:line="480" w:lineRule="auto"/>
        <w:ind w:firstLine="0"/>
        <w:jc w:val="center"/>
      </w:pPr>
      <w:r>
        <w:rPr>
          <w:i/>
          <w:sz w:val="22"/>
        </w:rPr>
        <w:t>Program Contrast: Sample Excerpts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pPr>
            <w:r>
              <w:rPr>
                <w:b/>
                <w:sz w:val="16"/>
              </w:rPr>
              <w:t>Discipline</w:t>
            </w:r>
          </w:p>
        </w:tc>
        <w:tc>
          <w:tcPr>
            <w:tcW w:type="dxa" w:w="1661"/>
            <w:tcBorders>
              <w:top w:val="single" w:sz="18" w:space="0" w:color="000000"/>
              <w:bottom w:val="single" w:sz="4" w:space="0" w:color="000000"/>
            </w:tcBorders>
          </w:tcPr>
          <w:p>
            <w:pPr>
              <w:spacing w:before="0" w:after="0"/>
            </w:pPr>
            <w:r>
              <w:rPr>
                <w:b/>
                <w:sz w:val="16"/>
              </w:rPr>
              <w:t>ID</w:t>
            </w:r>
          </w:p>
        </w:tc>
        <w:tc>
          <w:tcPr>
            <w:tcW w:type="dxa" w:w="1661"/>
            <w:tcBorders>
              <w:top w:val="single" w:sz="18" w:space="0" w:color="000000"/>
              <w:bottom w:val="single" w:sz="4" w:space="0" w:color="000000"/>
            </w:tcBorders>
          </w:tcPr>
          <w:p>
            <w:pPr>
              <w:spacing w:before="0" w:after="0"/>
            </w:pPr>
            <w:r>
              <w:rPr>
                <w:b/>
                <w:sz w:val="16"/>
              </w:rPr>
              <w:t>Role in contrast</w:t>
            </w:r>
          </w:p>
        </w:tc>
        <w:tc>
          <w:tcPr>
            <w:tcW w:type="dxa" w:w="1661"/>
            <w:tcBorders>
              <w:top w:val="single" w:sz="18" w:space="0" w:color="000000"/>
              <w:bottom w:val="single" w:sz="4" w:space="0" w:color="000000"/>
            </w:tcBorders>
          </w:tcPr>
          <w:p>
            <w:pPr>
              <w:spacing w:before="0" w:after="0"/>
            </w:pPr>
            <w:r>
              <w:rPr>
                <w:b/>
                <w:sz w:val="16"/>
              </w:rPr>
              <w:t>Token</w:t>
            </w:r>
          </w:p>
        </w:tc>
        <w:tc>
          <w:tcPr>
            <w:tcW w:type="dxa" w:w="1661"/>
            <w:tcBorders>
              <w:top w:val="single" w:sz="18" w:space="0" w:color="000000"/>
              <w:bottom w:val="single" w:sz="4" w:space="0" w:color="000000"/>
            </w:tcBorders>
          </w:tcPr>
          <w:p>
            <w:pPr>
              <w:spacing w:before="0" w:after="0"/>
            </w:pPr>
            <w:r>
              <w:rPr>
                <w:b/>
                <w:sz w:val="16"/>
              </w:rPr>
              <w:t>Excerpt</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B3</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…coliform and E. coli…, indicating unsafe conditions…</w:t>
            </w:r>
          </w:p>
        </w:tc>
      </w:tr>
      <w:tr>
        <w:trPr>
          <w:cantSplit/>
        </w:trPr>
        <w:tc>
          <w:tcPr>
            <w:tcW w:type="dxa" w:w="1661"/>
          </w:tcPr>
          <w:p>
            <w:pPr>
              <w:spacing w:before="0" w:after="0"/>
            </w:pPr>
            <w:r>
              <w:rPr>
                <w:b w:val="0"/>
                <w:sz w:val="16"/>
              </w:rPr>
              <w:t>Biology</w:t>
            </w:r>
          </w:p>
        </w:tc>
        <w:tc>
          <w:tcPr>
            <w:tcW w:type="dxa" w:w="1661"/>
          </w:tcPr>
          <w:p>
            <w:pPr>
              <w:spacing w:before="0" w:after="0"/>
            </w:pPr>
            <w:r>
              <w:rPr>
                <w:b w:val="0"/>
                <w:sz w:val="16"/>
              </w:rPr>
              <w:t>B1</w:t>
            </w:r>
          </w:p>
        </w:tc>
        <w:tc>
          <w:tcPr>
            <w:tcW w:type="dxa" w:w="1661"/>
          </w:tcPr>
          <w:p>
            <w:pPr>
              <w:spacing w:before="0" w:after="0"/>
            </w:pPr>
            <w:r>
              <w:rPr>
                <w:b w:val="0"/>
                <w:sz w:val="16"/>
              </w:rPr>
              <w:t>Retained hedge</w:t>
            </w:r>
          </w:p>
        </w:tc>
        <w:tc>
          <w:tcPr>
            <w:tcW w:type="dxa" w:w="1661"/>
          </w:tcPr>
          <w:p>
            <w:pPr>
              <w:spacing w:before="0" w:after="0"/>
            </w:pPr>
            <w:r>
              <w:rPr>
                <w:b w:val="0"/>
                <w:sz w:val="16"/>
              </w:rPr>
              <w:t>implies</w:t>
            </w:r>
          </w:p>
        </w:tc>
        <w:tc>
          <w:tcPr>
            <w:tcW w:type="dxa" w:w="1661"/>
          </w:tcPr>
          <w:p>
            <w:pPr>
              <w:spacing w:before="0" w:after="0"/>
            </w:pPr>
            <w:r>
              <w:rPr>
                <w:b w:val="0"/>
                <w:sz w:val="16"/>
              </w:rPr>
              <w:t>This implies that the use of low concentration of B. subtilis…</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VM2</w:t>
            </w:r>
          </w:p>
        </w:tc>
        <w:tc>
          <w:tcPr>
            <w:tcW w:type="dxa" w:w="1661"/>
          </w:tcPr>
          <w:p>
            <w:pPr>
              <w:spacing w:before="0" w:after="0"/>
            </w:pPr>
            <w:r>
              <w:rPr>
                <w:b w:val="0"/>
                <w:sz w:val="16"/>
              </w:rPr>
              <w:t>Retained hedge</w:t>
            </w:r>
          </w:p>
        </w:tc>
        <w:tc>
          <w:tcPr>
            <w:tcW w:type="dxa" w:w="1661"/>
          </w:tcPr>
          <w:p>
            <w:pPr>
              <w:spacing w:before="0" w:after="0"/>
            </w:pPr>
            <w:r>
              <w:rPr>
                <w:b w:val="0"/>
                <w:sz w:val="16"/>
              </w:rPr>
              <w:t>indicating</w:t>
            </w:r>
          </w:p>
        </w:tc>
        <w:tc>
          <w:tcPr>
            <w:tcW w:type="dxa" w:w="1661"/>
          </w:tcPr>
          <w:p>
            <w:pPr>
              <w:spacing w:before="0" w:after="0"/>
            </w:pPr>
            <w:r>
              <w:rPr>
                <w:b w:val="0"/>
                <w:sz w:val="16"/>
              </w:rPr>
              <w:t>…92% … showed good attitude, indicating a strong sense of empathy…</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VM12</w:t>
            </w:r>
          </w:p>
        </w:tc>
        <w:tc>
          <w:tcPr>
            <w:tcW w:type="dxa" w:w="1661"/>
          </w:tcPr>
          <w:p>
            <w:pPr>
              <w:spacing w:before="0" w:after="0"/>
            </w:pPr>
            <w:r>
              <w:rPr>
                <w:b w:val="0"/>
                <w:sz w:val="16"/>
              </w:rPr>
              <w:t>Retained hedge</w:t>
            </w:r>
          </w:p>
        </w:tc>
        <w:tc>
          <w:tcPr>
            <w:tcW w:type="dxa" w:w="1661"/>
          </w:tcPr>
          <w:p>
            <w:pPr>
              <w:spacing w:before="0" w:after="0"/>
            </w:pPr>
            <w:r>
              <w:rPr>
                <w:b w:val="0"/>
                <w:sz w:val="16"/>
              </w:rPr>
              <w:t>might</w:t>
            </w:r>
          </w:p>
        </w:tc>
        <w:tc>
          <w:tcPr>
            <w:tcW w:type="dxa" w:w="1661"/>
          </w:tcPr>
          <w:p>
            <w:pPr>
              <w:spacing w:before="0" w:after="0"/>
            </w:pPr>
            <w:r>
              <w:rPr>
                <w:b w:val="0"/>
                <w:sz w:val="16"/>
              </w:rPr>
              <w:t>…might be effective… but it is not conclusive…</w:t>
            </w:r>
          </w:p>
        </w:tc>
      </w:tr>
      <w:tr>
        <w:trPr>
          <w:cantSplit/>
        </w:trPr>
        <w:tc>
          <w:tcPr>
            <w:tcW w:type="dxa" w:w="1661"/>
          </w:tcPr>
          <w:p>
            <w:pPr>
              <w:spacing w:before="0" w:after="0"/>
            </w:pPr>
            <w:r>
              <w:rPr>
                <w:b w:val="0"/>
                <w:sz w:val="16"/>
              </w:rPr>
              <w:t>Veterinary Medicine</w:t>
            </w:r>
          </w:p>
        </w:tc>
        <w:tc>
          <w:tcPr>
            <w:tcW w:type="dxa" w:w="1661"/>
          </w:tcPr>
          <w:p>
            <w:pPr>
              <w:spacing w:before="0" w:after="0"/>
            </w:pPr>
            <w:r>
              <w:rPr>
                <w:b w:val="0"/>
                <w:sz w:val="16"/>
              </w:rPr>
              <w:t>VM1</w:t>
            </w:r>
          </w:p>
        </w:tc>
        <w:tc>
          <w:tcPr>
            <w:tcW w:type="dxa" w:w="1661"/>
          </w:tcPr>
          <w:p>
            <w:pPr>
              <w:spacing w:before="0" w:after="0"/>
            </w:pPr>
            <w:r>
              <w:rPr>
                <w:b w:val="0"/>
                <w:sz w:val="16"/>
              </w:rPr>
              <w:t>Zero-hedge abstract</w:t>
            </w:r>
          </w:p>
        </w:tc>
        <w:tc>
          <w:tcPr>
            <w:tcW w:type="dxa" w:w="1661"/>
          </w:tcPr>
          <w:p>
            <w:pPr>
              <w:spacing w:before="0" w:after="0"/>
            </w:pPr>
            <w:r>
              <w:rPr>
                <w:b w:val="0"/>
                <w:sz w:val="16"/>
              </w:rPr>
              <w:t>—</w:t>
            </w:r>
          </w:p>
        </w:tc>
        <w:tc>
          <w:tcPr>
            <w:tcW w:type="dxa" w:w="1661"/>
          </w:tcPr>
          <w:p>
            <w:pPr>
              <w:spacing w:before="0" w:after="0"/>
            </w:pPr>
            <w:r>
              <w:rPr>
                <w:b w:val="0"/>
                <w:sz w:val="16"/>
              </w:rPr>
              <w:t>No retained hedge token in the abstract under Step 2.</w:t>
            </w:r>
          </w:p>
        </w:tc>
      </w:tr>
      <w:tr>
        <w:trPr>
          <w:cantSplit/>
        </w:trPr>
        <w:tc>
          <w:tcPr>
            <w:tcW w:type="dxa" w:w="1661"/>
            <w:tcBorders>
              <w:bottom w:val="single" w:sz="18" w:space="0" w:color="000000"/>
            </w:tcBorders>
          </w:tcPr>
          <w:p>
            <w:pPr>
              <w:spacing w:before="0" w:after="0"/>
            </w:pPr>
            <w:r>
              <w:rPr>
                <w:b w:val="0"/>
                <w:sz w:val="16"/>
              </w:rPr>
              <w:t>Agriculture</w:t>
            </w:r>
          </w:p>
        </w:tc>
        <w:tc>
          <w:tcPr>
            <w:tcW w:type="dxa" w:w="1661"/>
            <w:tcBorders>
              <w:bottom w:val="single" w:sz="18" w:space="0" w:color="000000"/>
            </w:tcBorders>
          </w:tcPr>
          <w:p>
            <w:pPr>
              <w:spacing w:before="0" w:after="0"/>
            </w:pPr>
            <w:r>
              <w:rPr>
                <w:b w:val="0"/>
                <w:sz w:val="16"/>
              </w:rPr>
              <w:t>Acs2</w:t>
            </w:r>
          </w:p>
        </w:tc>
        <w:tc>
          <w:tcPr>
            <w:tcW w:type="dxa" w:w="1661"/>
            <w:tcBorders>
              <w:bottom w:val="single" w:sz="18" w:space="0" w:color="000000"/>
            </w:tcBorders>
          </w:tcPr>
          <w:p>
            <w:pPr>
              <w:spacing w:before="0" w:after="0"/>
            </w:pPr>
            <w:r>
              <w:rPr>
                <w:b w:val="0"/>
                <w:sz w:val="16"/>
              </w:rPr>
              <w:t>Stacked hedges</w:t>
            </w:r>
          </w:p>
        </w:tc>
        <w:tc>
          <w:tcPr>
            <w:tcW w:type="dxa" w:w="1661"/>
            <w:tcBorders>
              <w:bottom w:val="single" w:sz="18" w:space="0" w:color="000000"/>
            </w:tcBorders>
          </w:tcPr>
          <w:p>
            <w:pPr>
              <w:spacing w:before="0" w:after="0"/>
            </w:pPr>
            <w:r>
              <w:rPr>
                <w:b w:val="0"/>
                <w:sz w:val="16"/>
              </w:rPr>
              <w:t>suggests / might / could / potential</w:t>
            </w:r>
          </w:p>
        </w:tc>
        <w:tc>
          <w:tcPr>
            <w:tcW w:type="dxa" w:w="1661"/>
            <w:tcBorders>
              <w:bottom w:val="single" w:sz="18" w:space="0" w:color="000000"/>
            </w:tcBorders>
          </w:tcPr>
          <w:p>
            <w:pPr>
              <w:spacing w:before="0" w:after="0"/>
            </w:pPr>
            <w:r>
              <w:rPr>
                <w:b w:val="0"/>
                <w:sz w:val="16"/>
              </w:rPr>
              <w:t>…suggests that while statistical significance might not have been observed, the treatment could still offer potential benefits…</w:t>
            </w:r>
          </w:p>
        </w:tc>
      </w:tr>
    </w:tbl>
    <w:p>
      <w:pPr>
        <w:spacing w:line="480" w:lineRule="auto" w:before="240" w:after="0"/>
        <w:ind w:firstLine="0"/>
        <w:jc w:val="left"/>
      </w:pPr>
      <w:r>
        <w:rPr>
          <w:rFonts w:ascii="Georgia" w:hAnsi="Georgia" w:eastAsia="Georgia"/>
          <w:b/>
          <w:sz w:val="22"/>
        </w:rPr>
        <w:t>What the Contrast Can and Cannot Mean</w:t>
      </w:r>
    </w:p>
    <w:p w:rsidR="00000000" w:rsidDel="00000000" w:rsidP="00000000" w:rsidRDefault="00000000" w:rsidRPr="00000000" w14:paraId="000001A1">
      <w:pPr>
        <w:spacing w:after="0" w:before="0" w:line="480" w:lineRule="auto"/>
        <w:ind w:firstLine="720"/>
        <w:jc w:val="both"/>
        <w:rPr/>
      </w:pPr>
      <w:r>
        <w:rPr>
          <w:rFonts w:ascii="Georgia" w:hAnsi="Georgia" w:eastAsia="Georgia"/>
          <w:sz w:val="22"/>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ind w:firstLine="0"/>
        <w:jc w:val="left"/>
      </w:pPr>
      <w:r>
        <w:rPr>
          <w:rFonts w:ascii="Georgia" w:hAnsi="Georgia" w:eastAsia="Georgia"/>
          <w:b/>
          <w:sz w:val="22"/>
        </w:rPr>
        <w:t>Open Readings</w:t>
      </w:r>
    </w:p>
    <w:p w:rsidR="00000000" w:rsidDel="00000000" w:rsidP="00000000" w:rsidRDefault="00000000" w:rsidRPr="00000000" w14:paraId="000001A2">
      <w:pPr>
        <w:spacing w:after="0" w:before="0" w:line="480" w:lineRule="auto"/>
        <w:ind w:firstLine="720"/>
        <w:jc w:val="both"/>
        <w:rPr/>
      </w:pPr>
      <w:r>
        <w:rPr>
          <w:rFonts w:ascii="Georgia" w:hAnsi="Georgia" w:eastAsia="Georgia"/>
          <w:sz w:val="22"/>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4">
      <w:pPr>
        <w:spacing w:after="240" w:before="0" w:line="480" w:lineRule="auto"/>
        <w:ind w:firstLine="0"/>
        <w:jc w:val="center"/>
        <w:rPr>
          <w:sz w:val="28"/>
          <w:szCs w:val="28"/>
        </w:rPr>
      </w:pPr>
      <w:r>
        <w:rPr>
          <w:b w:val="1"/>
          <w:bCs w:val="1"/>
          <w:sz w:val="28"/>
          <w:szCs w:val="28"/>
          <w:rtl w:val="0"/>
        </w:rPr>
        <w:t xml:space="preserve">CONCLUSIONS AND RECOMMENDATIONS</w:t>
      </w:r>
      <w:r>
        <w:rPr>
          <w:rtl w:val="0"/>
        </w:rPr>
      </w:r>
    </w:p>
    <w:p w:rsidR="00000000" w:rsidDel="00000000" w:rsidP="00000000" w:rsidRDefault="00000000" w:rsidRPr="00000000" w14:paraId="000001A5">
      <w:pPr>
        <w:spacing w:after="0" w:before="0" w:line="480" w:lineRule="auto"/>
        <w:ind w:firstLine="720"/>
        <w:jc w:val="both"/>
        <w:rPr/>
      </w:pPr>
      <w:r>
        <w:rPr>
          <w:rtl w:val="0"/>
        </w:rPr>
      </w:r>
    </w:p>
    <w:p w:rsidR="00000000" w:rsidDel="00000000" w:rsidP="00000000" w:rsidRDefault="00000000" w:rsidRPr="00000000" w14:paraId="000001A6">
      <w:pPr>
        <w:spacing w:after="0" w:before="0" w:line="480" w:lineRule="auto"/>
        <w:ind w:firstLine="720"/>
        <w:jc w:val="both"/>
        <w:rPr/>
      </w:pPr>
      <w:r>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Pr>
          <w:b w:val="1"/>
          <w:bCs w:val="1"/>
          <w:sz w:val="24"/>
          <w:szCs w:val="24"/>
          <w:rtl w:val="0"/>
        </w:rPr>
        <w:t xml:space="preserve">Conclusions</w:t>
      </w:r>
      <w:r>
        <w:rPr>
          <w:rtl w:val="0"/>
        </w:rPr>
      </w:r>
    </w:p>
    <w:p w:rsidR="00000000" w:rsidDel="00000000" w:rsidP="00000000" w:rsidRDefault="00000000" w:rsidRPr="00000000" w14:paraId="000001A9">
      <w:pPr>
        <w:spacing w:after="0" w:before="0" w:line="480" w:lineRule="auto"/>
        <w:ind w:firstLine="720"/>
        <w:jc w:val="both"/>
        <w:rPr/>
      </w:pPr>
      <w:r>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Pr>
          <w:rFonts w:ascii="Georgia" w:hAnsi="Georgia" w:eastAsia="Georgia"/>
          <w:sz w:val="22"/>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Pr>
          <w:b w:val="1"/>
          <w:bCs w:val="1"/>
          <w:sz w:val="24"/>
          <w:szCs w:val="24"/>
          <w:rtl w:val="0"/>
        </w:rPr>
        <w:t xml:space="preserve">Recommendations</w:t>
      </w:r>
      <w:r>
        <w:rPr>
          <w:rtl w:val="0"/>
        </w:rPr>
      </w:r>
    </w:p>
    <w:p w:rsidR="00000000" w:rsidDel="00000000" w:rsidP="00000000" w:rsidRDefault="00000000" w:rsidRPr="00000000" w14:paraId="000001AD">
      <w:pPr>
        <w:spacing w:after="0" w:before="0" w:line="480" w:lineRule="auto"/>
        <w:ind w:firstLine="720"/>
        <w:jc w:val="both"/>
        <w:rPr/>
      </w:pPr>
      <w:r>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i w:val="1"/>
          <w:iCs w:val="1"/>
          <w:rtl w:val="0"/>
        </w:rPr>
        <w:t xml:space="preserve">potential</w:t>
      </w:r>
      <w:r>
        <w:rPr>
          <w:rtl w:val="0"/>
        </w:rPr>
        <w:t xml:space="preserve"> and </w:t>
      </w:r>
      <w:r>
        <w:rPr>
          <w:i w:val="1"/>
          <w:iCs w:val="1"/>
          <w:rtl w:val="0"/>
        </w:rPr>
        <w:t xml:space="preserve">suggest</w:t>
      </w:r>
      <w:r>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Pr>
          <w:b w:val="1"/>
          <w:bCs w:val="1"/>
          <w:sz w:val="28"/>
          <w:szCs w:val="28"/>
          <w:rtl w:val="0"/>
        </w:rPr>
        <w:t xml:space="preserve">REFERENCES</w:t>
      </w:r>
      <w:r>
        <w:rPr>
          <w:rtl w:val="0"/>
        </w:rPr>
      </w:r>
    </w:p>
    <w:p w:rsidR="00000000" w:rsidDel="00000000" w:rsidP="00000000" w:rsidRDefault="00000000" w:rsidRPr="00000000" w14:paraId="000001B2">
      <w:pPr>
        <w:spacing w:after="0" w:before="0" w:line="480" w:lineRule="auto"/>
        <w:ind w:left="720" w:firstLine="720"/>
        <w:jc w:val="both"/>
        <w:rPr/>
      </w:pPr>
      <w:r>
        <w:rPr>
          <w:rtl w:val="0"/>
        </w:rPr>
      </w:r>
    </w:p>
    <w:p w:rsidR="00000000" w:rsidDel="00000000" w:rsidP="00000000" w:rsidRDefault="00000000" w:rsidRPr="00000000" w14:paraId="000001B3">
      <w:pPr>
        <w:spacing w:after="0" w:before="0" w:line="480" w:lineRule="auto"/>
        <w:ind w:left="720" w:hanging="720"/>
        <w:jc w:val="both"/>
        <w:rPr/>
      </w:pPr>
      <w:r>
        <w:rPr>
          <w:rtl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Pr>
          <w:rtl w:val="0"/>
        </w:rPr>
        <w:t xml:space="preserve">Biber, D., Conrad, S., &amp; Reppen, R. (1998). </w:t>
      </w:r>
      <w:r>
        <w:rPr>
          <w:i w:val="1"/>
          <w:iCs w:val="1"/>
          <w:rtl w:val="0"/>
        </w:rPr>
        <w:t xml:space="preserve">Corpus linguistics: Investigating language structure and use</w:t>
      </w:r>
      <w:r>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Pr>
          <w:rtl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Pr>
          <w:rtl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Pr>
          <w:rtl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tl w:val="0"/>
        </w:rPr>
      </w:r>
    </w:p>
    <w:p w:rsidR="00000000" w:rsidDel="00000000" w:rsidP="00000000" w:rsidRDefault="00000000" w:rsidRPr="00000000" w14:paraId="000001B8">
      <w:pPr>
        <w:spacing w:after="0" w:before="0" w:line="480" w:lineRule="auto"/>
        <w:ind w:left="720" w:hanging="720"/>
        <w:jc w:val="both"/>
        <w:rPr/>
      </w:pPr>
      <w:r>
        <w:rPr>
          <w:rtl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Pr>
          <w:rtl w:val="0"/>
        </w:rPr>
        <w:t xml:space="preserve">Hamidi, H., Najafi Sarem, S., &amp; Lotfi, A. H. (2025). Exploring hedging devices in scientific research papers: A content analysis study of the Medical Journal of the Islamic Republic of Iran. </w:t>
      </w:r>
      <w:r>
        <w:rPr>
          <w:i w:val="1"/>
          <w:iCs w:val="1"/>
          <w:rtl w:val="0"/>
        </w:rPr>
        <w:t xml:space="preserve">Medical Journal of the Islamic Republic of Iran, 39</w:t>
      </w:r>
      <w:r>
        <w:rPr>
          <w:rtl w:val="0"/>
        </w:rPr>
        <w:t xml:space="preserve">, Article 125. </w:t>
      </w:r>
      <w:hyperlink r:id="rId34">
        <w:r>
          <w:rPr>
            <w:color w:val="1155cc"/>
            <w:u w:val="single"/>
            <w:rtl w:val="0"/>
          </w:rPr>
          <w:t xml:space="preserve">https://pmc.ncbi.nlm.nih.gov/articles/PMC12584097/</w:t>
        </w:r>
      </w:hyperlink>
      <w:r>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Pr>
          <w:rtl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tl w:val="0"/>
        </w:rPr>
      </w:r>
    </w:p>
    <w:p w:rsidR="00000000" w:rsidDel="00000000" w:rsidP="00000000" w:rsidRDefault="00000000" w:rsidRPr="00000000" w14:paraId="000001BC">
      <w:pPr>
        <w:spacing w:after="0" w:before="0" w:line="480" w:lineRule="auto"/>
        <w:ind w:left="720" w:hanging="720"/>
        <w:jc w:val="both"/>
        <w:rPr/>
      </w:pPr>
      <w:r>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Pr>
          <w:rtl w:val="0"/>
        </w:rPr>
        <w:t xml:space="preserve">Hyland, K. (1998). </w:t>
      </w:r>
      <w:r>
        <w:rPr>
          <w:i w:val="1"/>
          <w:iCs w:val="1"/>
          <w:rtl w:val="0"/>
        </w:rPr>
        <w:t xml:space="preserve">Hedging in scientific research articles</w:t>
      </w:r>
      <w:r>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Pr>
          <w:rtl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tl w:val="0"/>
        </w:rPr>
      </w:r>
    </w:p>
    <w:p w:rsidR="00000000" w:rsidDel="00000000" w:rsidP="00000000" w:rsidRDefault="00000000" w:rsidRPr="00000000" w14:paraId="000001C0">
      <w:pPr>
        <w:spacing w:after="0" w:before="0" w:line="480" w:lineRule="auto"/>
        <w:ind w:left="720" w:hanging="720"/>
        <w:jc w:val="both"/>
        <w:rPr/>
      </w:pPr>
      <w:r>
        <w:rPr>
          <w:rtl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tl w:val="0"/>
        </w:rPr>
      </w:r>
    </w:p>
    <w:p w:rsidR="00000000" w:rsidDel="00000000" w:rsidP="00000000" w:rsidRDefault="00000000" w:rsidRPr="00000000" w14:paraId="000001C1">
      <w:pPr>
        <w:spacing w:after="0" w:before="0" w:line="480" w:lineRule="auto"/>
        <w:ind w:left="720" w:hanging="720"/>
        <w:jc w:val="both"/>
        <w:rPr/>
      </w:pPr>
      <w:r>
        <w:rPr>
          <w:rtl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tl w:val="0"/>
        </w:rPr>
      </w:r>
    </w:p>
    <w:p w:rsidR="00000000" w:rsidDel="00000000" w:rsidP="00000000" w:rsidRDefault="00000000" w:rsidRPr="00000000" w14:paraId="000001C2">
      <w:pPr>
        <w:spacing w:after="0" w:before="0" w:line="480" w:lineRule="auto"/>
        <w:ind w:left="720" w:hanging="720"/>
        <w:jc w:val="both"/>
        <w:rPr/>
      </w:pPr>
      <w:r>
        <w:rPr>
          <w:rtl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tl w:val="0"/>
        </w:rPr>
      </w:r>
    </w:p>
    <w:p>
      <w: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Pr>
          <w:rtl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tl w:val="0"/>
        </w:rPr>
      </w:r>
    </w:p>
    <w:p w:rsidR="00000000" w:rsidDel="00000000" w:rsidP="00000000" w:rsidRDefault="00000000" w:rsidRPr="00000000" w14:paraId="000001C6">
      <w:pPr>
        <w:spacing w:after="0" w:before="0" w:line="480" w:lineRule="auto"/>
        <w:ind w:left="720" w:hanging="720"/>
        <w:jc w:val="both"/>
        <w:rPr/>
      </w:pPr>
      <w:r>
        <w:rPr>
          <w:rtl w:val="0"/>
        </w:rPr>
        <w:t xml:space="preserve">Mohammed, S. J. (2011). </w:t>
      </w:r>
      <w:r>
        <w:rPr>
          <w:i w:val="1"/>
          <w:iCs w:val="1"/>
          <w:rtl w:val="0"/>
        </w:rPr>
        <w:t xml:space="preserve">Lexical hedges: A study of cultural and disciplinary variation in academic research articles</w:t>
      </w:r>
      <w:r>
        <w:rPr>
          <w:rtl w:val="0"/>
        </w:rPr>
        <w:t xml:space="preserve"> [Master’s thesis, Universiti Teknologi MARA]. CORE. </w:t>
      </w:r>
      <w:hyperlink r:id="rId43">
        <w:r>
          <w:rPr>
            <w:color w:val="1155cc"/>
            <w:u w:val="single"/>
            <w:rtl w:val="0"/>
          </w:rPr>
          <w:t xml:space="preserve">https://core.ac.uk/download/78277430.pdf</w:t>
        </w:r>
      </w:hyperlink>
      <w:r>
        <w:rPr>
          <w:rtl w:val="0"/>
        </w:rPr>
      </w:r>
    </w:p>
    <w:p w:rsidR="00000000" w:rsidDel="00000000" w:rsidP="00000000" w:rsidRDefault="00000000" w:rsidRPr="00000000" w14:paraId="000001C7">
      <w:pPr>
        <w:spacing w:after="0" w:before="0" w:line="480" w:lineRule="auto"/>
        <w:ind w:left="720" w:hanging="720"/>
        <w:jc w:val="both"/>
        <w:rPr/>
      </w:pPr>
      <w:r>
        <w:rPr>
          <w:rtl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tl w:val="0"/>
        </w:rPr>
      </w:r>
    </w:p>
    <w:p w:rsidR="00000000" w:rsidDel="00000000" w:rsidP="00000000" w:rsidRDefault="00000000" w:rsidRPr="00000000" w14:paraId="000001C8">
      <w:pPr>
        <w:spacing w:after="0" w:before="0" w:line="480" w:lineRule="auto"/>
        <w:ind w:left="720" w:hanging="720"/>
        <w:jc w:val="both"/>
        <w:rPr/>
      </w:pPr>
      <w:r>
        <w:rPr>
          <w:rtl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tl w:val="0"/>
        </w:rPr>
      </w:r>
    </w:p>
    <w:p w:rsidR="00000000" w:rsidDel="00000000" w:rsidP="00000000" w:rsidRDefault="00000000" w:rsidRPr="00000000" w14:paraId="000001C9">
      <w:pPr>
        <w:spacing w:after="0" w:before="0" w:line="480" w:lineRule="auto"/>
        <w:ind w:left="720" w:hanging="720"/>
        <w:jc w:val="both"/>
        <w:rPr/>
      </w:pPr>
      <w:r>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Pr>
          <w:rtl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tl w:val="0"/>
        </w:rPr>
      </w:r>
    </w:p>
    <w:p w:rsidR="00000000" w:rsidDel="00000000" w:rsidP="00000000" w:rsidRDefault="00000000" w:rsidRPr="00000000" w14:paraId="000001CB">
      <w:pPr>
        <w:spacing w:after="0" w:before="0" w:line="480" w:lineRule="auto"/>
        <w:ind w:left="720" w:hanging="720"/>
        <w:jc w:val="both"/>
        <w:rPr/>
      </w:pPr>
      <w:r>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Pr>
          <w:rtl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tl w:val="0"/>
        </w:rPr>
      </w:r>
    </w:p>
    <w:p>
      <w:r>
        <w:t>Sepehri, M., Hajijalili, M., &amp; Namaziandost, E. (2019). Hedges and boosters in medical and engineering research articles: A comparative corpus-based study. Global Journal of Foreign Language Teaching, 9(4), 203–213. https://doi.org/10.18844/gjflt.v9i4.4342</w:t>
      </w:r>
    </w:p>
    <w:p>
      <w:pPr>
        <w:spacing w:line="480" w:lineRule="auto"/>
        <w:ind w:left="720" w:hanging="720"/>
      </w:pPr>
      <w:r>
        <w:rPr>
          <w:rFonts w:ascii="Georgia" w:hAnsi="Georgia" w:eastAsia="Georgia"/>
          <w:sz w:val="22"/>
        </w:rPr>
        <w:t>Takimoto, M. (2015). Assertions and lexical invisibility in EFL learners’ academic essays. Journal of Pragmatics, 89, 85–99. https://doi.org/10.1016/j.pragma.2015.09.009</w:t>
      </w:r>
    </w:p>
    <w:p w:rsidR="00000000" w:rsidDel="00000000" w:rsidP="00000000" w:rsidRDefault="00000000" w:rsidRPr="00000000" w14:paraId="000001CD">
      <w:pPr>
        <w:spacing w:after="0" w:before="0" w:line="480" w:lineRule="auto"/>
        <w:ind w:left="720" w:hanging="720"/>
        <w:jc w:val="both"/>
        <w:rPr/>
      </w:pPr>
      <w:r>
        <w:rPr>
          <w:rtl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tl w:val="0"/>
        </w:rPr>
      </w:r>
    </w:p>
    <w:p w:rsidR="00000000" w:rsidDel="00000000" w:rsidP="00000000" w:rsidRDefault="00000000" w:rsidRPr="00000000" w14:paraId="000001CE">
      <w:pPr>
        <w:spacing w:after="0" w:before="0" w:line="480" w:lineRule="auto"/>
        <w:ind w:left="720" w:hanging="720"/>
        <w:jc w:val="both"/>
        <w:rPr/>
      </w:pPr>
      <w:r>
        <w:rPr>
          <w:rtl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tl w:val="0"/>
        </w:rPr>
      </w:r>
    </w:p>
    <w:p w:rsidR="00000000" w:rsidDel="00000000" w:rsidP="00000000" w:rsidRDefault="00000000" w:rsidRPr="00000000" w14:paraId="000001CF">
      <w:pPr>
        <w:spacing w:after="0" w:before="0" w:line="480" w:lineRule="auto"/>
        <w:ind w:left="720" w:hanging="720"/>
        <w:jc w:val="both"/>
        <w:rPr/>
      </w:pPr>
      <w:r>
        <w:rPr>
          <w:rtl w:val="0"/>
        </w:rPr>
        <w:t xml:space="preserve">Wang, X. (2022). </w:t>
      </w:r>
      <w:r>
        <w:rPr>
          <w:i w:val="1"/>
          <w:iCs w:val="1"/>
          <w:rtl w:val="0"/>
        </w:rPr>
        <w:t xml:space="preserve">Hedging in academic writing: Cross-disciplinary comparisons in the Michigan Corpus of Upper-Level Student Papers (MICUSP)</w:t>
      </w:r>
      <w:r>
        <w:rPr>
          <w:rtl w:val="0"/>
        </w:rPr>
        <w:t xml:space="preserve"> [Preprint]. OSF Preprints. </w:t>
      </w:r>
      <w:hyperlink r:id="rId50">
        <w:r>
          <w:rPr>
            <w:color w:val="1155cc"/>
            <w:u w:val="single"/>
            <w:rtl w:val="0"/>
          </w:rPr>
          <w:t xml:space="preserve">https://osf.io/preprints/edarxiv/5xj27</w:t>
        </w:r>
      </w:hyperlink>
      <w:r>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