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sz w:val="22"/>
          <w:szCs w:val="22"/>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Stage 1: retain if removing the device makes a knowledge claim more categorical or more direct, or reduces imposition in how that claim is put forward (not directives). Working Test: used at Stage 2 to support EC when commitment to the proposition changes. Worked examples appear under Working Examples in the full codebook below.</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120" w:after="6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a knowledge claim more categorical or more direct, or softens imposition on that claim (not a directive).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20" w:after="2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20"/>
                <w:szCs w:val="20"/>
                <w:rtl w:val="0"/>
              </w:rPr>
              <w:t xml:space="preserve">Code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20"/>
                <w:szCs w:val="20"/>
                <w:rtl w:val="0"/>
              </w:rPr>
              <w:t xml:space="preserve">Reason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20"/>
                <w:szCs w:val="20"/>
                <w:rtl w:val="0"/>
              </w:rPr>
              <w:t xml:space="preserve">FP-Cap</w:t>
            </w:r>
            <w:r>
              <w:rPr>
                <w:rtl w:val="0"/>
                <w:sz w:val="20"/>
                <w:szCs w:val="20"/>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Pr>
                <w:rtl w:val="0"/>
                <w:sz w:val="20"/>
                <w:szCs w:val="20"/>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20"/>
                <w:szCs w:val="20"/>
                <w:rtl w:val="0"/>
              </w:rPr>
              <w:t xml:space="preserve">“PCR </w:t>
            </w:r>
            <w:r>
              <w:rPr>
                <w:rFonts w:ascii="Georgia" w:cs="Georgia" w:eastAsia="Georgia" w:hAnsi="Georgia"/>
                <w:b w:val="1"/>
                <w:bCs w:val="1"/>
                <w:strike w:val="1"/>
                <w:color w:val="000000"/>
                <w:sz w:val="20"/>
                <w:szCs w:val="20"/>
                <w:rtl w:val="0"/>
              </w:rPr>
              <w:t xml:space="preserve">can</w:t>
            </w:r>
            <w:r>
              <w:rPr>
                <w:rFonts w:ascii="Georgia" w:cs="Georgia" w:eastAsia="Georgia" w:hAnsi="Georgia"/>
                <w:b w:val="0"/>
                <w:bCs w:val="0"/>
                <w:i w:val="0"/>
                <w:iCs w:val="0"/>
                <w:color w:val="000000"/>
                <w:sz w:val="20"/>
                <w:szCs w:val="20"/>
                <w:rtl w:val="0"/>
              </w:rPr>
              <w:t xml:space="preserve"> (FP-Cap) detect low concentrations.”</w:t>
            </w:r>
            <w:r>
              <w:rPr>
                <w:rtl w:val="0"/>
                <w:sz w:val="20"/>
                <w:szCs w:val="20"/>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20"/>
                <w:szCs w:val="20"/>
                <w:rtl w:val="0"/>
              </w:rPr>
              <w:t xml:space="preserve">FP-Rec</w:t>
            </w:r>
            <w:r>
              <w:rPr>
                <w:rtl w:val="0"/>
                <w:sz w:val="20"/>
                <w:szCs w:val="20"/>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20"/>
                <w:szCs w:val="20"/>
                <w:rtl w:val="0"/>
              </w:rPr>
              <w:t xml:space="preserve">Recommendation: expresses what should, needs to, or ought to be done, not uncertainty about a claim.</w:t>
            </w:r>
            <w:r>
              <w:rPr>
                <w:rtl w:val="0"/>
                <w:sz w:val="20"/>
                <w:szCs w:val="20"/>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20"/>
                <w:szCs w:val="20"/>
                <w:rtl w:val="0"/>
              </w:rPr>
              <w:t xml:space="preserve">“We </w:t>
            </w:r>
            <w:r>
              <w:rPr>
                <w:rFonts w:ascii="Georgia" w:cs="Georgia" w:eastAsia="Georgia" w:hAnsi="Georgia"/>
                <w:b w:val="1"/>
                <w:bCs w:val="1"/>
                <w:strike w:val="1"/>
                <w:color w:val="000000"/>
                <w:sz w:val="20"/>
                <w:szCs w:val="20"/>
                <w:rtl w:val="0"/>
              </w:rPr>
              <w:t xml:space="preserve">suggest</w:t>
            </w:r>
            <w:r>
              <w:rPr>
                <w:rFonts w:ascii="Georgia" w:cs="Georgia" w:eastAsia="Georgia" w:hAnsi="Georgia"/>
                <w:b w:val="0"/>
                <w:bCs w:val="0"/>
                <w:i w:val="0"/>
                <w:iCs w:val="0"/>
                <w:color w:val="000000"/>
                <w:sz w:val="20"/>
                <w:szCs w:val="20"/>
                <w:rtl w:val="0"/>
              </w:rPr>
              <w:t xml:space="preserve"> (FP-Rec) further research.”</w:t>
            </w:r>
            <w:r>
              <w:rPr>
                <w:rtl w:val="0"/>
                <w:sz w:val="20"/>
                <w:szCs w:val="20"/>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20"/>
                <w:szCs w:val="20"/>
                <w:rtl w:val="0"/>
              </w:rPr>
              <w:t xml:space="preserve">FP-Proc</w:t>
            </w:r>
            <w:r>
              <w:rPr>
                <w:rtl w:val="0"/>
                <w:sz w:val="20"/>
                <w:szCs w:val="20"/>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20"/>
                <w:szCs w:val="20"/>
                <w:rtl w:val="0"/>
              </w:rPr>
              <w:t xml:space="preserve">Procedural norm: describes a routine, standard, or established procedure rather than uncertainty about a claim.</w:t>
            </w:r>
            <w:r>
              <w:rPr>
                <w:rtl w:val="0"/>
                <w:sz w:val="20"/>
                <w:szCs w:val="20"/>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20"/>
                <w:szCs w:val="20"/>
                <w:rtl w:val="0"/>
              </w:rPr>
              <w:t xml:space="preserve">“Samples were </w:t>
            </w:r>
            <w:r>
              <w:rPr>
                <w:rFonts w:ascii="Georgia" w:cs="Georgia" w:eastAsia="Georgia" w:hAnsi="Georgia"/>
                <w:b w:val="1"/>
                <w:bCs w:val="1"/>
                <w:strike w:val="1"/>
                <w:color w:val="000000"/>
                <w:sz w:val="20"/>
                <w:szCs w:val="20"/>
                <w:rtl w:val="0"/>
              </w:rPr>
              <w:t xml:space="preserve">generally</w:t>
            </w:r>
            <w:r>
              <w:rPr>
                <w:rFonts w:ascii="Georgia" w:cs="Georgia" w:eastAsia="Georgia" w:hAnsi="Georgia"/>
                <w:b w:val="0"/>
                <w:bCs w:val="0"/>
                <w:i w:val="0"/>
                <w:iCs w:val="0"/>
                <w:color w:val="000000"/>
                <w:sz w:val="20"/>
                <w:szCs w:val="20"/>
                <w:rtl w:val="0"/>
              </w:rPr>
              <w:t xml:space="preserve"> (FP-Proc) stored at 4°C.”</w:t>
            </w:r>
            <w:r>
              <w:rPr>
                <w:rtl w:val="0"/>
                <w:sz w:val="20"/>
                <w:szCs w:val="20"/>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20"/>
                <w:szCs w:val="20"/>
                <w:rtl w:val="0"/>
              </w:rPr>
              <w:t xml:space="preserve">FP-Loc</w:t>
            </w:r>
            <w:r>
              <w:rPr>
                <w:rtl w:val="0"/>
                <w:sz w:val="20"/>
                <w:szCs w:val="20"/>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20"/>
                <w:szCs w:val="20"/>
                <w:rtl w:val="0"/>
              </w:rPr>
              <w:t xml:space="preserve">Location: indicates physical or textual location.</w:t>
            </w:r>
            <w:r>
              <w:rPr>
                <w:rtl w:val="0"/>
                <w:sz w:val="20"/>
                <w:szCs w:val="20"/>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20"/>
                <w:szCs w:val="20"/>
                <w:rtl w:val="0"/>
              </w:rPr>
              <w:t xml:space="preserve">“The results </w:t>
            </w:r>
            <w:r>
              <w:rPr>
                <w:rFonts w:ascii="Georgia" w:cs="Georgia" w:eastAsia="Georgia" w:hAnsi="Georgia"/>
                <w:b w:val="1"/>
                <w:bCs w:val="1"/>
                <w:strike w:val="1"/>
                <w:color w:val="000000"/>
                <w:sz w:val="20"/>
                <w:szCs w:val="20"/>
                <w:rtl w:val="0"/>
              </w:rPr>
              <w:t xml:space="preserve">appear</w:t>
            </w:r>
            <w:r>
              <w:rPr>
                <w:rFonts w:ascii="Georgia" w:cs="Georgia" w:eastAsia="Georgia" w:hAnsi="Georgia"/>
                <w:b w:val="0"/>
                <w:bCs w:val="0"/>
                <w:i w:val="0"/>
                <w:iCs w:val="0"/>
                <w:color w:val="000000"/>
                <w:sz w:val="20"/>
                <w:szCs w:val="20"/>
                <w:rtl w:val="0"/>
              </w:rPr>
              <w:t xml:space="preserve"> (FP-Loc) in Table 1.”</w:t>
            </w:r>
            <w:r>
              <w:rPr>
                <w:rtl w:val="0"/>
                <w:sz w:val="20"/>
                <w:szCs w:val="20"/>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20"/>
                <w:szCs w:val="20"/>
                <w:rtl w:val="0"/>
              </w:rPr>
              <w:t xml:space="preserve">FP-Gen</w:t>
            </w:r>
            <w:r>
              <w:rPr>
                <w:rtl w:val="0"/>
                <w:sz w:val="20"/>
                <w:szCs w:val="20"/>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Pr>
                <w:rtl w:val="0"/>
                <w:sz w:val="20"/>
                <w:szCs w:val="20"/>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20"/>
                <w:szCs w:val="20"/>
                <w:rtl w:val="0"/>
              </w:rPr>
              <w:t xml:space="preserve">“...demonstrated notable antioxidant activity, as </w:t>
            </w:r>
            <w:r>
              <w:rPr>
                <w:rFonts w:ascii="Georgia" w:cs="Georgia" w:eastAsia="Georgia" w:hAnsi="Georgia"/>
                <w:b w:val="1"/>
                <w:bCs w:val="1"/>
                <w:strike w:val="1"/>
                <w:color w:val="000000"/>
                <w:sz w:val="20"/>
                <w:szCs w:val="20"/>
                <w:rtl w:val="0"/>
              </w:rPr>
              <w:t xml:space="preserve">indicated</w:t>
            </w:r>
            <w:r>
              <w:rPr>
                <w:rFonts w:ascii="Georgia" w:cs="Georgia" w:eastAsia="Georgia" w:hAnsi="Georgia"/>
                <w:b w:val="0"/>
                <w:bCs w:val="0"/>
                <w:i w:val="0"/>
                <w:iCs w:val="0"/>
                <w:color w:val="000000"/>
                <w:sz w:val="20"/>
                <w:szCs w:val="20"/>
                <w:rtl w:val="0"/>
              </w:rPr>
              <w:t xml:space="preserve"> (FP-Gen) by the reduction of DPPH radicals.”</w:t>
            </w:r>
            <w:r>
              <w:rPr>
                <w:rtl w:val="0"/>
                <w:sz w:val="20"/>
                <w:szCs w:val="20"/>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rsidR="00000000" w:rsidDel="00000000" w:rsidP="00000000" w:rsidRDefault="00000000" w:rsidRPr="00000000" w14:paraId="0000027B">
      <w:pPr>
        <w:keepNext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