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Stage 2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candidate tagging cast a wide net: hedge-like forms, findings framing or sequencing, and forms that might later prove to be false positives were marked for inspection. This step did not yet count hedges. Second, each candidate was sorted.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Stage 2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Stage 2.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the sort step. They are not mutually exclusive. Interpersonal or discourse effects can co-occur with epistemic stance on a retained token. Candidate tagging may include pure findings framing so that discourse organization is inspected rather than ignored. That pure framing fails the sort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sort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The analytical pipeline moves from candidate tagging and sort through frequency analysis and cross-disciplinary comparison to functional and interpretive reading. Source jobs for that pipeline are stated in the framework text rather than drawn as separate boxes on the figure: Hyland (1998) supplies the type instrument and the EC/P starting point for retained hedges, Crompton (1997) supports the Stage 2 EC diagnostic, Salager-Meyer (1994) is the Part IV claim-responsibility lens, and Hyland (2005) is the stance lens for implications. Discourse Organization is a test category for non-epistemic organization inspected in tagging and logging. It is not treated as one of Hyland’s hedge functions on the figure or in the coding instrument.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candidate-tagging, sort, and Stage 2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candidate-tagging, sort, and Stage 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val="0"/>
          <w:bCs/>
        </w:rPr>
        <w:t>Epistemic Weight, conceptually, epistemic weight is the strength of the writer’s commitment to the truth of a proposition (how certain or tentative the claim is). Operationally, a change in epistemic weight supports an EC function label at Stage 2. The sort step uses the broader force / directness test on knowledge claims (imposition only as interpersonal softening of a claim, not as a directive).</w:t>
      </w:r>
      <w:r>
        <w:rPr>
          <w:rFonts w:ascii="Georgia" w:hAnsi="Georgia" w:cs="Georgia" w:eastAsia="Georgia"/>
          <w:i w:val="0"/>
          <w:iCs w:val="0"/>
          <w:sz w:val="22"/>
          <w:szCs w:val="22"/>
          <w:rtl w:val="0"/>
          <w:b w:val="0"/>
          <w:bCs w:val="0"/>
        </w:rPr>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sz w:val="22"/>
          <w:b w:val="0"/>
          <w:bCs w:val="0"/>
        </w:rPr>
        <w:t>Softening, conceptually, softening is the reduction of force, directness, imposition, or interpersonal impact in a statement. Operationally, the sort step tracks softening of force or directness on knowledge claims (and interpersonal imposition on how claims are put forward). Stage 2 labels retained hedges as epistemic (EC), interpersonal (P), and/or discourse-managing (DO) where co-occurrence applies. Directives remain excluded.</w:t>
      </w:r>
      <w:r>
        <w:rPr>
          <w:rFonts w:ascii="Georgia" w:hAnsi="Georgia" w:cs="Georgia" w:eastAsia="Georgia"/>
          <w:b w:val="0"/>
          <w:i w:val="0"/>
          <w:sz w:val="22"/>
        </w:rPr>
      </w:r>
      <w:r>
        <w:rPr>
          <w:rFonts w:ascii="Georgia" w:hAnsi="Georgia" w:cs="Georgia" w:eastAsia="Georgia"/>
          <w:b w:val="0"/>
          <w:i w:val="0"/>
          <w:sz w:val="22"/>
          <w:color w:val="000000"/>
        </w:rPr>
      </w:r>
      <w:r>
        <w:rPr>
          <w:rFonts w:ascii="Georgia" w:hAnsi="Georgia" w:cs="Georgia" w:eastAsia="Georgia"/>
          <w:b w:val="0"/>
          <w:i w:val="0"/>
          <w:sz w:val="22"/>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sort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sort step’s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sort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candidate tagging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candidate tagging and sort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2. Lexical hedges: suggest, indicate, appear, seem, propose, assume, possible, probable, likely, potential (and similar epistemic adjectives or nouns) when they qualify the force or certainty of a claim and pass the sort as retained hedges.</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i w:val="0"/>
          <w:sz w:val="22"/>
          <w:szCs w:val="22"/>
          <w:rtl w:val="0"/>
          <w:b w:val="0"/>
          <w:bCs w:val="0"/>
        </w:rPr>
        <w:t>• Never retained as hedges: ability, future procedure, must/should in procedural steps, and deontic recommendations or obligations (FP-Rec). • Coding order: holistic read → candidate tagging (wide net) → sort → Stage 2 function on retained hedges only. • Candidate tagging marks hedge-like forms, findings framing or sequencing, and FP-looking forms for inspection. It does not yet count hedges. • Sort (retained hedge): keep only if removing the device makes a knowledge claim more categorical or more direct, or softens how that claim is put forward. • Sort (pure DO log): findings framing or sequencing only, with no commitment change and no interpersonal softening, is logged as discourse organization and excluded from the retained hedge set. • Sort (FP): capability, pure procedure, recommendation, topic-naming, and non-claim sequencing are rejected. • Stage 2 (function): label retained hedges EC, P, and/or DO. Co-occurrence allowed. • Working Test (EC only): does removing the device change commitment to the truth of the proposition? Supports EC.</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The inventory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hAnsi="Georgia" w:cs="Georgia" w:eastAsia="Georgia"/>
          <w:i w:val="0"/>
          <w:iCs w:val="0"/>
          <w:sz w:val="22"/>
          <w:szCs w:val="24"/>
          <w:rtl w:val="0"/>
          <w:b w:val="0"/>
          <w:bCs w:val="0"/>
        </w:rPr>
        <w:t>CANDIDATE TAGGING, SORT,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Sort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Sort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Stage 2 (function). Label retained hedges only: EC, P, and/or DO. Co-occurrence allowed. Pure DO does not reach this step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candidate tagging → sort → Decision Rules → Stage 2 on retained hedges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hAnsi="Georgia" w:cs="Georgia" w:eastAsia="Georgia"/>
          <w:i w:val="0"/>
          <w:iCs w:val="0"/>
          <w:sz w:val="22"/>
          <w:szCs w:val="22"/>
          <w:rtl w:val="0"/>
          <w:b w:val="0"/>
          <w:bCs w:val="0"/>
        </w:rPr>
        <w:t>WORKING EXAMPLES: SORT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the sort. Sort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Sort may retain if interpersonal softening of a claim is present.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Sort retains as a hedge and Working Test also passes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Sort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Candidate tagging is wide. Only claim mitigation enters the retained hedge set. Pure findings framing is logged as DO and fails as a hedge. Stage 2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the sort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