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left"/>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left"/>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left"/>
        <w:rPr/>
      </w:pPr>
      <w:r>
        <w:rPr>
          <w:rtl w:val="0"/>
        </w:rPr>
        <w:t xml:space="preserve">A Thesis</w:t>
      </w:r>
    </w:p>
    <w:p w:rsidR="00000000" w:rsidDel="00000000" w:rsidP="00000000" w:rsidRDefault="00000000" w:rsidRPr="00000000" w14:paraId="00000008">
      <w:pPr>
        <w:spacing w:after="0" w:before="0" w:line="480" w:lineRule="auto"/>
        <w:jc w:val="left"/>
        <w:rPr/>
      </w:pPr>
      <w:r>
        <w:rPr>
          <w:rtl w:val="0"/>
        </w:rPr>
        <w:t xml:space="preserve">Presented to the Faculty of</w:t>
      </w:r>
    </w:p>
    <w:p w:rsidR="00000000" w:rsidDel="00000000" w:rsidP="00000000" w:rsidRDefault="00000000" w:rsidRPr="00000000" w14:paraId="00000009">
      <w:pPr>
        <w:spacing w:after="0" w:before="0" w:line="480" w:lineRule="auto"/>
        <w:jc w:val="left"/>
        <w:rPr/>
      </w:pPr>
      <w:r>
        <w:rPr>
          <w:rtl w:val="0"/>
        </w:rPr>
        <w:t xml:space="preserve">Department of English</w:t>
      </w:r>
    </w:p>
    <w:p w:rsidR="00000000" w:rsidDel="00000000" w:rsidP="00000000" w:rsidRDefault="00000000" w:rsidRPr="00000000" w14:paraId="0000000A">
      <w:pPr>
        <w:spacing w:after="0" w:before="0" w:line="480" w:lineRule="auto"/>
        <w:jc w:val="left"/>
        <w:rPr/>
      </w:pPr>
      <w:r>
        <w:rPr>
          <w:rtl w:val="0"/>
        </w:rPr>
        <w:t xml:space="preserve">College of Arts and Sciences</w:t>
      </w:r>
    </w:p>
    <w:p w:rsidR="00000000" w:rsidDel="00000000" w:rsidP="00000000" w:rsidRDefault="00000000" w:rsidRPr="00000000" w14:paraId="0000000B">
      <w:pPr>
        <w:spacing w:after="0" w:before="0" w:line="480" w:lineRule="auto"/>
        <w:jc w:val="left"/>
        <w:rPr/>
      </w:pPr>
      <w:r>
        <w:rPr>
          <w:rtl w:val="0"/>
        </w:rPr>
        <w:t xml:space="preserve">Pampanga State Agricultural University</w:t>
      </w:r>
    </w:p>
    <w:p w:rsidR="00000000" w:rsidDel="00000000" w:rsidP="00000000" w:rsidRDefault="00000000" w:rsidRPr="00000000" w14:paraId="0000000C">
      <w:pPr>
        <w:spacing w:after="0" w:before="0" w:line="480" w:lineRule="auto"/>
        <w:jc w:val="left"/>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left"/>
        <w:rPr/>
      </w:pPr>
      <w:r>
        <w:rPr>
          <w:rtl w:val="0"/>
        </w:rPr>
        <w:t xml:space="preserve">In Partial Fulfillment</w:t>
      </w:r>
    </w:p>
    <w:p w:rsidR="00000000" w:rsidDel="00000000" w:rsidP="00000000" w:rsidRDefault="00000000" w:rsidRPr="00000000" w14:paraId="00000010">
      <w:pPr>
        <w:spacing w:after="0" w:before="0" w:line="480" w:lineRule="auto"/>
        <w:jc w:val="left"/>
        <w:rPr/>
      </w:pPr>
      <w:r>
        <w:rPr>
          <w:rtl w:val="0"/>
        </w:rPr>
        <w:t xml:space="preserve">of the Requirements for the Degree</w:t>
      </w:r>
    </w:p>
    <w:p w:rsidR="00000000" w:rsidDel="00000000" w:rsidP="00000000" w:rsidRDefault="00000000" w:rsidRPr="00000000" w14:paraId="00000011">
      <w:pPr>
        <w:spacing w:after="0" w:before="0" w:line="480" w:lineRule="auto"/>
        <w:jc w:val="left"/>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left"/>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left"/>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left"/>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left"/>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Fonts w:ascii="Georgia" w:hAnsi="Georgia" w:cs="Georgia"/>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cs="Georgia"/>
          <w:sz w:val="22"/>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sz w:val="22"/>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jc w:val="both"/>
      </w:pPr>
      <w:r>
        <w:rPr>
          <w:rFonts w:ascii="Georgia" w:hAnsi="Georgia" w:cs="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cs="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cs="Georgia"/>
          <w:sz w:val="22"/>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cs="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rPr>
          <w:rFonts w:ascii="Georgia" w:hAnsi="Georgia" w:cs="Georgia"/>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rPr>
          <w:rFonts w:ascii="Georgia" w:hAnsi="Georgia" w:cs="Georgia"/>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pPr>
      <w:r>
        <w:rPr>
          <w:rFonts w:ascii="Georgia" w:hAnsi="Georgia" w:cs="Georgia"/>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rPr>
          <w:rFonts w:ascii="Georgia" w:hAnsi="Georgia" w:cs="Georgia"/>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pPr>
      <w: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left"/>
        <w:rPr/>
      </w:pPr>
      <w:r>
        <w:rPr>
          <w:b w:val="1"/>
          <w:bCs w:val="1"/>
          <w:rtl w:val="0"/>
        </w:rPr>
        <w:t xml:space="preserve">Figure 1</w:t>
      </w:r>
      <w:r>
        <w:rPr>
          <w:rtl w:val="0"/>
        </w:rPr>
      </w:r>
    </w:p>
    <w:p w:rsidR="00000000" w:rsidDel="00000000" w:rsidP="00000000" w:rsidRDefault="00000000" w:rsidRPr="00000000" w14:paraId="00000040">
      <w:pPr>
        <w:spacing w:after="0" w:before="0" w:line="480" w:lineRule="auto"/>
        <w:jc w:val="left"/>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hAnsi="Cardo" w:cs="Cardo"/>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left"/>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rFonts w:ascii="Times New Roman" w:hAnsi="Times New Roman"/>
          <w:b/>
          <w:bCs w:val="1"/>
          <w:sz w:val="24"/>
          <w:rtl w:val="0"/>
        </w:rPr>
        <w:t>f. Timeline.</w:t>
      </w:r>
      <w:r>
        <w:rPr>
          <w:rtl w:val="0"/>
        </w:rPr>
      </w:r>
    </w:p>
    <w:tbl>
      <w:tblPr>
        <w:tblLook w:firstColumn="1" w:firstRow="1" w:lastColumn="0" w:lastRow="0" w:noHBand="0" w:noVBand="1" w:val="04A0"/>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4153"/>
        <w:gridCol w:w="4153"/>
      </w:tblGrid>
      <w:tr>
        <w:trPr>
          <w:cantSplit/>
          <w:tblHeader/>
        </w:trPr>
        <w:tc>
          <w:tcPr>
            <w:tcW w:type="dxa" w:w="4153"/>
            <w:tcBorders>
              <w:top w:val="single" w:sz="12" w:space="0" w:color="000000"/>
              <w:left w:val="single" w:sz="12" w:space="0" w:color="000000"/>
              <w:bottom w:val="single" w:sz="12" w:space="0" w:color="000000"/>
              <w:right w:val="single" w:sz="12" w:space="0" w:color="000000"/>
            </w:tcBorders>
            <w:vAlign w:val="center"/>
            <w:shd w:fill="D9E2F3" w:val="clear"/>
          </w:tcPr>
          <w:p>
            <w:pPr>
              <w:jc w:val="center"/>
            </w:pPr>
            <w:r/>
            <w:r>
              <w:rPr>
                <w:rFonts w:ascii="Times New Roman" w:hAnsi="Times New Roman"/>
                <w:b/>
                <w:sz w:val="22"/>
              </w:rPr>
              <w:t>Phase</w:t>
            </w:r>
          </w:p>
        </w:tc>
        <w:tc>
          <w:tcPr>
            <w:tcW w:type="dxa" w:w="4153"/>
            <w:tcBorders>
              <w:top w:val="single" w:sz="12" w:space="0" w:color="000000"/>
              <w:left w:val="single" w:sz="12" w:space="0" w:color="000000"/>
              <w:bottom w:val="single" w:sz="12" w:space="0" w:color="000000"/>
              <w:right w:val="single" w:sz="12" w:space="0" w:color="000000"/>
            </w:tcBorders>
            <w:vAlign w:val="center"/>
            <w:shd w:fill="D9E2F3" w:val="clear"/>
          </w:tcPr>
          <w:p>
            <w:pPr>
              <w:jc w:val="center"/>
            </w:pPr>
            <w:r/>
            <w:r>
              <w:rPr>
                <w:rFonts w:ascii="Times New Roman" w:hAnsi="Times New Roman"/>
                <w:b/>
                <w:sz w:val="22"/>
              </w:rPr>
              <w:t>Duration</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Permission and library access</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1 week</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Corpus construction and on-site photography</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3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OCR verification and text preparation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2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Pilot testing and coding finalization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2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Full coding and frequency analysis</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8 weeks (about 10 hours per week)</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Writing and revision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8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shd w:fill="F2F2F2" w:val="clear"/>
          </w:tcPr>
          <w:p>
            <w:pPr>
              <w:jc w:val="center"/>
            </w:pPr>
            <w:r/>
            <w:r>
              <w:rPr>
                <w:rFonts w:ascii="Times New Roman" w:hAnsi="Times New Roman"/>
                <w:b/>
                <w:sz w:val="22"/>
              </w:rPr>
              <w:t>Total</w:t>
            </w:r>
          </w:p>
        </w:tc>
        <w:tc>
          <w:tcPr>
            <w:tcW w:type="dxa" w:w="4153"/>
            <w:tcBorders>
              <w:top w:val="single" w:sz="12" w:space="0" w:color="000000"/>
              <w:left w:val="single" w:sz="12" w:space="0" w:color="000000"/>
              <w:bottom w:val="single" w:sz="12" w:space="0" w:color="000000"/>
              <w:right w:val="single" w:sz="12" w:space="0" w:color="000000"/>
            </w:tcBorders>
            <w:vAlign w:val="center"/>
            <w:shd w:fill="F2F2F2" w:val="clear"/>
          </w:tcPr>
          <w:p>
            <w:pPr>
              <w:jc w:val="center"/>
            </w:pPr>
            <w:r/>
            <w:r>
              <w:rPr>
                <w:rFonts w:ascii="Times New Roman" w:hAnsi="Times New Roman"/>
                <w:b/>
                <w:sz w:val="22"/>
              </w:rPr>
              <w:t>About 5.5 months (24 weeks)</w:t>
            </w:r>
          </w:p>
        </w:tc>
      </w:tr>
    </w:tbl>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left"/>
      </w:pPr>
      <w:r>
        <w:rPr>
          <w:rFonts w:ascii="Georgia" w:hAnsi="Georgia" w:eastAsia="Georgia"/>
          <w:b/>
          <w:sz w:val="22"/>
        </w:rPr>
        <w:t>Table 1</w:t>
      </w:r>
    </w:p>
    <w:p>
      <w:pPr>
        <w:spacing w:line="480" w:lineRule="auto"/>
        <w:ind w:firstLine="0"/>
        <w:jc w:val="left"/>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center"/>
            </w:pPr>
            <w:r>
              <w:rPr>
                <w:b/>
                <w:sz w:val="18"/>
              </w:rPr>
              <w:t>Token</w:t>
            </w:r>
          </w:p>
        </w:tc>
        <w:tc>
          <w:tcPr>
            <w:tcW w:w="2769" w:type="dxa"/>
            <w:tcBorders>
              <w:top w:val="single" w:sz="18" w:space="0" w:color="000000"/>
              <w:bottom w:val="single" w:sz="4" w:space="0" w:color="000000"/>
            </w:tcBorders>
          </w:tcPr>
          <w:p>
            <w:pPr>
              <w:spacing w:before="0" w:after="0" w:line="240" w:lineRule="auto"/>
              <w:jc w:val="center"/>
            </w:pPr>
            <w:r>
              <w:rPr>
                <w:b/>
                <w:sz w:val="18"/>
              </w:rPr>
              <w:t>Hedge When</w:t>
            </w:r>
          </w:p>
        </w:tc>
        <w:tc>
          <w:tcPr>
            <w:tcW w:w="2769" w:type="dxa"/>
            <w:tcBorders>
              <w:top w:val="single" w:sz="18" w:space="0" w:color="000000"/>
              <w:bottom w:val="single" w:sz="4" w:space="0" w:color="000000"/>
            </w:tcBorders>
          </w:tcPr>
          <w:p>
            <w:pPr>
              <w:spacing w:before="0" w:after="0" w:line="240" w:lineRule="auto"/>
              <w:jc w:val="center"/>
            </w:pPr>
            <w:r>
              <w:rPr>
                <w:b/>
                <w:sz w:val="18"/>
              </w:rPr>
              <w:t>Not a Hedge When</w:t>
            </w:r>
          </w:p>
        </w:tc>
      </w:tr>
      <w:tr>
        <w:trPr>
          <w:cantSplit/>
        </w:trPr>
        <w:tc>
          <w:tcPr>
            <w:tcW w:w="2769" w:type="dxa"/>
          </w:tcPr>
          <w:p>
            <w:pPr>
              <w:spacing w:before="0" w:after="0" w:line="240" w:lineRule="auto"/>
              <w:jc w:val="center"/>
            </w:pPr>
            <w:r>
              <w:rPr>
                <w:b w:val="0"/>
                <w:sz w:val="18"/>
              </w:rPr>
              <w:t>suggest / indicate</w:t>
            </w:r>
          </w:p>
        </w:tc>
        <w:tc>
          <w:tcPr>
            <w:tcW w:w="2769" w:type="dxa"/>
          </w:tcPr>
          <w:p>
            <w:pPr>
              <w:spacing w:before="0" w:after="0" w:line="240" w:lineRule="auto"/>
              <w:jc w:val="center"/>
            </w:pPr>
            <w:r>
              <w:rPr>
                <w:b w:val="0"/>
                <w:sz w:val="18"/>
              </w:rPr>
              <w:t>Expresses uncertainty about a finding or conclusion</w:t>
            </w:r>
          </w:p>
        </w:tc>
        <w:tc>
          <w:tcPr>
            <w:tcW w:w="2769" w:type="dxa"/>
          </w:tcPr>
          <w:p>
            <w:pPr>
              <w:spacing w:before="0" w:after="0" w:line="240" w:lineRule="auto"/>
              <w:jc w:val="center"/>
            </w:pPr>
            <w:r>
              <w:rPr>
                <w:b w:val="0"/>
                <w:sz w:val="18"/>
              </w:rPr>
              <w:t>Introduces a recommendation or action</w:t>
            </w:r>
          </w:p>
        </w:tc>
      </w:tr>
      <w:tr>
        <w:trPr>
          <w:cantSplit/>
        </w:trPr>
        <w:tc>
          <w:tcPr>
            <w:tcW w:w="2769" w:type="dxa"/>
          </w:tcPr>
          <w:p>
            <w:pPr>
              <w:spacing w:before="0" w:after="0" w:line="240" w:lineRule="auto"/>
              <w:jc w:val="center"/>
            </w:pPr>
            <w:r>
              <w:rPr>
                <w:b w:val="0"/>
                <w:sz w:val="18"/>
              </w:rPr>
              <w:t>suggest / indicate + need for</w:t>
            </w:r>
          </w:p>
        </w:tc>
        <w:tc>
          <w:tcPr>
            <w:tcW w:w="2769" w:type="dxa"/>
          </w:tcPr>
          <w:p>
            <w:pPr>
              <w:spacing w:before="0" w:after="0" w:line="240" w:lineRule="auto"/>
              <w:jc w:val="center"/>
            </w:pPr>
            <w:r>
              <w:rPr>
                <w:b w:val="0"/>
                <w:sz w:val="18"/>
              </w:rPr>
              <w:t>Says the evidence suggests a need may exist</w:t>
            </w:r>
          </w:p>
        </w:tc>
        <w:tc>
          <w:tcPr>
            <w:tcW w:w="2769" w:type="dxa"/>
          </w:tcPr>
          <w:p>
            <w:pPr>
              <w:spacing w:before="0" w:after="0" w:line="240" w:lineRule="auto"/>
              <w:jc w:val="center"/>
            </w:pPr>
            <w:r>
              <w:rPr>
                <w:b w:val="0"/>
                <w:sz w:val="18"/>
              </w:rPr>
              <w:t>Says what should be done or is needed</w:t>
            </w:r>
          </w:p>
        </w:tc>
      </w:tr>
      <w:tr>
        <w:trPr>
          <w:cantSplit/>
        </w:trPr>
        <w:tc>
          <w:tcPr>
            <w:tcW w:w="2769" w:type="dxa"/>
          </w:tcPr>
          <w:p>
            <w:pPr>
              <w:spacing w:before="0" w:after="0" w:line="240" w:lineRule="auto"/>
              <w:jc w:val="center"/>
            </w:pPr>
            <w:r>
              <w:rPr>
                <w:b w:val="0"/>
                <w:sz w:val="18"/>
              </w:rPr>
              <w:t>indicated by</w:t>
            </w:r>
          </w:p>
        </w:tc>
        <w:tc>
          <w:tcPr>
            <w:tcW w:w="2769" w:type="dxa"/>
          </w:tcPr>
          <w:p>
            <w:pPr>
              <w:spacing w:before="0" w:after="0" w:line="240" w:lineRule="auto"/>
              <w:jc w:val="center"/>
            </w:pPr>
            <w:r>
              <w:rPr>
                <w:b w:val="0"/>
                <w:sz w:val="18"/>
              </w:rPr>
              <w:t>Introduces a conclusion drawn from evidence</w:t>
            </w:r>
          </w:p>
        </w:tc>
        <w:tc>
          <w:tcPr>
            <w:tcW w:w="2769" w:type="dxa"/>
          </w:tcPr>
          <w:p>
            <w:pPr>
              <w:spacing w:before="0" w:after="0" w:line="240" w:lineRule="auto"/>
              <w:jc w:val="center"/>
            </w:pPr>
            <w:r>
              <w:rPr>
                <w:b w:val="0"/>
                <w:sz w:val="18"/>
              </w:rPr>
              <w:t>Points to evidence for a claim already stated</w:t>
            </w:r>
          </w:p>
        </w:tc>
      </w:tr>
      <w:tr>
        <w:trPr>
          <w:cantSplit/>
        </w:trPr>
        <w:tc>
          <w:tcPr>
            <w:tcW w:w="2769" w:type="dxa"/>
          </w:tcPr>
          <w:p>
            <w:pPr>
              <w:spacing w:before="0" w:after="0" w:line="240" w:lineRule="auto"/>
              <w:jc w:val="center"/>
            </w:pPr>
            <w:r>
              <w:rPr>
                <w:b w:val="0"/>
                <w:sz w:val="18"/>
              </w:rPr>
              <w:t>indicate / indicates that</w:t>
            </w:r>
          </w:p>
        </w:tc>
        <w:tc>
          <w:tcPr>
            <w:tcW w:w="2769" w:type="dxa"/>
          </w:tcPr>
          <w:p>
            <w:pPr>
              <w:spacing w:before="0" w:after="0" w:line="240" w:lineRule="auto"/>
              <w:jc w:val="center"/>
            </w:pPr>
            <w:r>
              <w:rPr>
                <w:b w:val="0"/>
                <w:sz w:val="18"/>
              </w:rPr>
              <w:t>Introduces an inferential conclusion drawn from analysis</w:t>
            </w:r>
          </w:p>
        </w:tc>
        <w:tc>
          <w:tcPr>
            <w:tcW w:w="2769" w:type="dxa"/>
          </w:tcPr>
          <w:p>
            <w:pPr>
              <w:spacing w:before="0" w:after="0" w:line="240" w:lineRule="auto"/>
              <w:jc w:val="center"/>
            </w:pPr>
            <w:r>
              <w:rPr>
                <w:b w:val="0"/>
                <w:sz w:val="18"/>
              </w:rPr>
              <w:t>Used as a synonym for showed/demonstrated (factive reporting)</w:t>
            </w:r>
          </w:p>
        </w:tc>
      </w:tr>
      <w:tr>
        <w:trPr>
          <w:cantSplit/>
        </w:trPr>
        <w:tc>
          <w:tcPr>
            <w:tcW w:w="2769" w:type="dxa"/>
            <w:tcBorders/>
          </w:tcPr>
          <w:p>
            <w:pPr>
              <w:spacing w:before="0" w:after="0" w:line="240" w:lineRule="auto"/>
              <w:jc w:val="center"/>
            </w:pPr>
            <w:r>
              <w:rPr>
                <w:b w:val="0"/>
                <w:sz w:val="18"/>
              </w:rPr>
              <w:t>indicating (participial)</w:t>
            </w:r>
          </w:p>
        </w:tc>
        <w:tc>
          <w:tcPr>
            <w:tcW w:w="2769" w:type="dxa"/>
            <w:tcBorders/>
          </w:tcPr>
          <w:p>
            <w:pPr>
              <w:spacing w:before="0" w:after="0" w:line="240" w:lineRule="auto"/>
              <w:jc w:val="center"/>
            </w:pPr>
            <w:r>
              <w:rPr>
                <w:b w:val="0"/>
                <w:sz w:val="18"/>
              </w:rPr>
              <w:t>Introduces an inference beyond the operational definition of the result</w:t>
            </w:r>
          </w:p>
        </w:tc>
        <w:tc>
          <w:tcPr>
            <w:tcW w:w="2769" w:type="dxa"/>
            <w:tcBorders/>
          </w:tcPr>
          <w:p>
            <w:pPr>
              <w:spacing w:before="0" w:after="0" w:line="240" w:lineRule="auto"/>
              <w:jc w:val="center"/>
            </w:pPr>
            <w:r>
              <w:rPr>
                <w:b w:val="0"/>
                <w:sz w:val="18"/>
              </w:rPr>
              <w:t>Restates the operational meaning of statistical significance</w:t>
            </w:r>
          </w:p>
        </w:tc>
      </w:tr>
      <w:tr>
        <w:trPr>
          <w:cantSplit/>
        </w:trPr>
        <w:tc>
          <w:tcPr>
            <w:tcW w:type="dxa" w:w="2769"/>
          </w:tcPr>
          <w:p>
            <w:pPr>
              <w:spacing w:before="0" w:after="0"/>
              <w:jc w:val="center"/>
            </w:pPr>
            <w:r>
              <w:rPr>
                <w:b w:val="0"/>
                <w:sz w:val="18"/>
              </w:rPr>
              <w:t>can / may</w:t>
            </w:r>
          </w:p>
        </w:tc>
        <w:tc>
          <w:tcPr>
            <w:tcW w:type="dxa" w:w="2769"/>
          </w:tcPr>
          <w:p>
            <w:pPr>
              <w:spacing w:before="0" w:after="0"/>
              <w:jc w:val="center"/>
            </w:pPr>
            <w:r>
              <w:rPr>
                <w:b w:val="0"/>
                <w:sz w:val="18"/>
              </w:rPr>
              <w:t>Expresses possibility</w:t>
            </w:r>
          </w:p>
        </w:tc>
        <w:tc>
          <w:tcPr>
            <w:tcW w:type="dxa" w:w="2769"/>
          </w:tcPr>
          <w:p>
            <w:pPr>
              <w:spacing w:before="0" w:after="0"/>
              <w:jc w:val="center"/>
            </w:pPr>
            <w:r>
              <w:rPr>
                <w:b w:val="0"/>
                <w:sz w:val="18"/>
              </w:rPr>
              <w:t>Expresses capability</w:t>
            </w:r>
          </w:p>
        </w:tc>
      </w:tr>
      <w:tr>
        <w:trPr>
          <w:cantSplit/>
        </w:trPr>
        <w:tc>
          <w:tcPr>
            <w:tcW w:type="dxa" w:w="2769"/>
          </w:tcPr>
          <w:p>
            <w:pPr>
              <w:spacing w:before="0" w:after="0"/>
              <w:jc w:val="center"/>
            </w:pPr>
            <w:r>
              <w:rPr>
                <w:b w:val="0"/>
                <w:sz w:val="18"/>
              </w:rPr>
              <w:t>generally / typically</w:t>
            </w:r>
          </w:p>
        </w:tc>
        <w:tc>
          <w:tcPr>
            <w:tcW w:type="dxa" w:w="2769"/>
          </w:tcPr>
          <w:p>
            <w:pPr>
              <w:spacing w:before="0" w:after="0"/>
              <w:jc w:val="center"/>
            </w:pPr>
            <w:r>
              <w:rPr>
                <w:b w:val="0"/>
                <w:sz w:val="18"/>
              </w:rPr>
              <w:t>Qualifies scope</w:t>
            </w:r>
          </w:p>
        </w:tc>
        <w:tc>
          <w:tcPr>
            <w:tcW w:type="dxa" w:w="2769"/>
          </w:tcPr>
          <w:p>
            <w:pPr>
              <w:spacing w:before="0" w:after="0"/>
              <w:jc w:val="center"/>
            </w:pPr>
            <w:r>
              <w:rPr>
                <w:b w:val="0"/>
                <w:sz w:val="18"/>
              </w:rPr>
              <w:t>Describes a procedural norm</w:t>
            </w:r>
          </w:p>
        </w:tc>
      </w:tr>
      <w:tr>
        <w:trPr>
          <w:cantSplit/>
        </w:trPr>
        <w:tc>
          <w:tcPr>
            <w:tcW w:type="dxa" w:w="2769"/>
            <w:tcBorders>
              <w:bottom w:val="single" w:sz="18" w:space="0" w:color="000000"/>
            </w:tcBorders>
          </w:tcPr>
          <w:p>
            <w:pPr>
              <w:spacing w:before="0" w:after="0"/>
              <w:jc w:val="center"/>
            </w:pPr>
            <w:r>
              <w:rPr>
                <w:b w:val="0"/>
                <w:sz w:val="18"/>
              </w:rPr>
              <w:t>appear / seem</w:t>
            </w:r>
          </w:p>
        </w:tc>
        <w:tc>
          <w:tcPr>
            <w:tcW w:type="dxa" w:w="2769"/>
            <w:tcBorders>
              <w:bottom w:val="single" w:sz="18" w:space="0" w:color="000000"/>
            </w:tcBorders>
          </w:tcPr>
          <w:p>
            <w:pPr>
              <w:spacing w:before="0" w:after="0"/>
              <w:jc w:val="center"/>
            </w:pPr>
            <w:r>
              <w:rPr>
                <w:b w:val="0"/>
                <w:sz w:val="18"/>
              </w:rPr>
              <w:t>Expresses result uncertainty</w:t>
            </w:r>
          </w:p>
        </w:tc>
        <w:tc>
          <w:tcPr>
            <w:tcW w:type="dxa" w:w="2769"/>
            <w:tcBorders>
              <w:bottom w:val="single" w:sz="18" w:space="0" w:color="000000"/>
            </w:tcBorders>
          </w:tcPr>
          <w:p>
            <w:pPr>
              <w:spacing w:before="0" w:after="0"/>
              <w:jc w:val="center"/>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bCs w:val="1"/>
          <w:rtl w:val="0"/>
        </w:rPr>
        <w:t>Inclusion Criteria</w:t>
      </w:r>
      <w:r>
        <w:rPr>
          <w:rtl w:val="0"/>
        </w:rPr>
      </w:r>
    </w:p>
    <w:p>
      <w:pPr>
        <w:jc w:val="both"/>
      </w:pPr>
      <w:r>
        <w:rPr>
          <w:rFonts w:ascii="Times New Roman" w:hAnsi="Times New Roman"/>
          <w:sz w:val="24"/>
        </w:rPr>
        <w:t>• English-language undergraduate thesis abstracts</w:t>
      </w:r>
    </w:p>
    <w:p>
      <w:pPr>
        <w:jc w:val="both"/>
      </w:pPr>
      <w:r>
        <w:rPr>
          <w:rFonts w:ascii="Times New Roman" w:hAnsi="Times New Roman"/>
          <w:sz w:val="24"/>
        </w:rPr>
        <w:t>• Complete abstracts available in the PSAU library archives</w:t>
      </w:r>
    </w:p>
    <w:p>
      <w:pPr>
        <w:jc w:val="both"/>
      </w:pPr>
      <w:r>
        <w:rPr>
          <w:rFonts w:ascii="Times New Roman" w:hAnsi="Times New Roman"/>
          <w:sz w:val="24"/>
        </w:rPr>
        <w:t>• Clear disciplinary classification based on official degree program</w:t>
      </w:r>
    </w:p>
    <w:p>
      <w:pPr>
        <w:jc w:val="both"/>
      </w:pPr>
      <w:r>
        <w:rPr>
          <w:rFonts w:ascii="Times New Roman" w:hAnsi="Times New Roman"/>
          <w:sz w:val="24"/>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bCs w:val="1"/>
          <w:rtl w:val="0"/>
        </w:rPr>
        <w:t>Exclusion Criteria</w:t>
      </w:r>
      <w:r>
        <w:rPr>
          <w:rtl w:val="0"/>
        </w:rPr>
      </w:r>
    </w:p>
    <w:p>
      <w:pPr>
        <w:jc w:val="both"/>
      </w:pPr>
      <w:r>
        <w:rPr>
          <w:rFonts w:ascii="Times New Roman" w:hAnsi="Times New Roman"/>
          <w:sz w:val="24"/>
        </w:rPr>
        <w:t>• Non-English abstracts or abstracts with significant Filipino code-switching</w:t>
      </w:r>
    </w:p>
    <w:p>
      <w:pPr>
        <w:jc w:val="both"/>
      </w:pPr>
      <w:r>
        <w:rPr>
          <w:rFonts w:ascii="Times New Roman" w:hAnsi="Times New Roman"/>
          <w:sz w:val="24"/>
        </w:rPr>
        <w:t>• Graduate-level theses</w:t>
      </w:r>
    </w:p>
    <w:p>
      <w:pPr>
        <w:jc w:val="both"/>
      </w:pPr>
      <w:r>
        <w:rPr>
          <w:rFonts w:ascii="Times New Roman" w:hAnsi="Times New Roman"/>
          <w:sz w:val="24"/>
        </w:rPr>
        <w:t>• Theses submitted under interdisciplinary degree programs (for example, Environmental Science) where a single disciplinary affiliation cannot be determined</w:t>
      </w:r>
    </w:p>
    <w:p>
      <w:pPr>
        <w:jc w:val="both"/>
      </w:pPr>
      <w:r>
        <w:rPr>
          <w:rFonts w:ascii="Times New Roman" w:hAnsi="Times New Roman"/>
          <w:sz w:val="24"/>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left"/>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left"/>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left"/>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jc w:val="center"/>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jc w:val="center"/>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jc w:val="center"/>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jc w:val="center"/>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jc w:val="center"/>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jc w:val="center"/>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jc w:val="center"/>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jc w:val="center"/>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jc w:val="center"/>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jc w:val="center"/>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jc w:val="center"/>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jc w:val="center"/>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jc w:val="center"/>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jc w:val="center"/>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jc w:val="center"/>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jc w:val="center"/>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jc w:val="center"/>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jc w:val="center"/>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jc w:val="center"/>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jc w:val="center"/>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jc w:val="center"/>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jc w:val="center"/>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jc w:val="center"/>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jc w:val="center"/>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jc w:val="center"/>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jc w:val="center"/>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jc w:val="center"/>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jc w:val="center"/>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jc w:val="center"/>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jc w:val="center"/>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jc w:val="center"/>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jc w:val="center"/>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left"/>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left"/>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left"/>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jc w:val="center"/>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Agriculture</w:t>
            </w:r>
          </w:p>
        </w:tc>
      </w:tr>
      <w:tr>
        <w:trPr>
          <w:cantSplit/>
        </w:trPr>
        <w:tc>
          <w:tcPr>
            <w:tcW w:type="dxa" w:w="1661"/>
          </w:tcPr>
          <w:p>
            <w:pPr>
              <w:spacing w:before="0" w:after="0" w:line="240" w:lineRule="auto"/>
              <w:jc w:val="center"/>
            </w:pPr>
            <w:r>
              <w:rPr>
                <w:rFonts w:ascii="Georgia" w:hAnsi="Georgia" w:cs="Georgia" w:eastAsia="Georgia"/>
                <w:b w:val="0"/>
                <w:sz w:val="18"/>
              </w:rPr>
              <w:t>Modal verbs</w:t>
            </w:r>
          </w:p>
        </w:tc>
        <w:tc>
          <w:tcPr>
            <w:tcW w:type="dxa" w:w="1661"/>
          </w:tcPr>
          <w:p>
            <w:pPr>
              <w:spacing w:before="0" w:after="0" w:line="240" w:lineRule="auto"/>
              <w:jc w:val="center"/>
            </w:pPr>
            <w:r>
              <w:rPr>
                <w:rFonts w:ascii="Georgia" w:hAnsi="Georgia" w:cs="Georgia" w:eastAsia="Georgia"/>
                <w:b w:val="0"/>
                <w:sz w:val="18"/>
              </w:rPr>
              <w:t>can</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5</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could</w:t>
            </w:r>
          </w:p>
        </w:tc>
        <w:tc>
          <w:tcPr>
            <w:tcW w:type="dxa" w:w="1661"/>
          </w:tcPr>
          <w:p>
            <w:pPr>
              <w:spacing w:before="0" w:after="0" w:line="240" w:lineRule="auto"/>
              <w:jc w:val="center"/>
            </w:pPr>
            <w:r>
              <w:rPr>
                <w:rFonts w:ascii="Georgia" w:hAnsi="Georgia" w:cs="Georgia" w:eastAsia="Georgia"/>
                <w:b w:val="0"/>
                <w:sz w:val="18"/>
              </w:rPr>
              <w:t>2</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3</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may</w:t>
            </w:r>
          </w:p>
        </w:tc>
        <w:tc>
          <w:tcPr>
            <w:tcW w:type="dxa" w:w="1661"/>
          </w:tcPr>
          <w:p>
            <w:pPr>
              <w:spacing w:before="0" w:after="0" w:line="240" w:lineRule="auto"/>
              <w:jc w:val="center"/>
            </w:pPr>
            <w:r>
              <w:rPr>
                <w:rFonts w:ascii="Georgia" w:hAnsi="Georgia" w:cs="Georgia" w:eastAsia="Georgia"/>
                <w:b w:val="0"/>
                <w:sz w:val="18"/>
              </w:rPr>
              <w:t>3</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3</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might</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2</w:t>
            </w:r>
          </w:p>
        </w:tc>
      </w:tr>
      <w:tr>
        <w:trPr>
          <w:cantSplit/>
        </w:trPr>
        <w:tc>
          <w:tcPr>
            <w:tcW w:type="dxa" w:w="1661"/>
          </w:tcPr>
          <w:p>
            <w:pPr>
              <w:spacing w:before="0" w:after="0" w:line="240" w:lineRule="auto"/>
              <w:jc w:val="center"/>
            </w:pPr>
            <w:r>
              <w:rPr>
                <w:rFonts w:ascii="Georgia" w:hAnsi="Georgia" w:cs="Georgia" w:eastAsia="Georgia"/>
                <w:b w:val="0"/>
                <w:sz w:val="18"/>
              </w:rPr>
              <w:t>Lexical hedges</w:t>
            </w:r>
          </w:p>
        </w:tc>
        <w:tc>
          <w:tcPr>
            <w:tcW w:type="dxa" w:w="1661"/>
          </w:tcPr>
          <w:p>
            <w:pPr>
              <w:spacing w:before="0" w:after="0" w:line="240" w:lineRule="auto"/>
              <w:jc w:val="center"/>
            </w:pPr>
            <w:r>
              <w:rPr>
                <w:rFonts w:ascii="Georgia" w:hAnsi="Georgia" w:cs="Georgia" w:eastAsia="Georgia"/>
                <w:b w:val="0"/>
                <w:sz w:val="18"/>
              </w:rPr>
              <w:t>potential</w:t>
            </w:r>
          </w:p>
        </w:tc>
        <w:tc>
          <w:tcPr>
            <w:tcW w:type="dxa" w:w="1661"/>
          </w:tcPr>
          <w:p>
            <w:pPr>
              <w:spacing w:before="0" w:after="0" w:line="240" w:lineRule="auto"/>
              <w:jc w:val="center"/>
            </w:pPr>
            <w:r>
              <w:rPr>
                <w:rFonts w:ascii="Georgia" w:hAnsi="Georgia" w:cs="Georgia" w:eastAsia="Georgia"/>
                <w:b w:val="0"/>
                <w:sz w:val="18"/>
              </w:rPr>
              <w:t>10</w:t>
            </w:r>
          </w:p>
        </w:tc>
        <w:tc>
          <w:tcPr>
            <w:tcW w:type="dxa" w:w="1661"/>
          </w:tcPr>
          <w:p>
            <w:pPr>
              <w:spacing w:before="0" w:after="0" w:line="240" w:lineRule="auto"/>
              <w:jc w:val="center"/>
            </w:pPr>
            <w:r>
              <w:rPr>
                <w:rFonts w:ascii="Georgia" w:hAnsi="Georgia" w:cs="Georgia" w:eastAsia="Georgia"/>
                <w:b w:val="0"/>
                <w:sz w:val="18"/>
              </w:rPr>
              <w:t>4</w:t>
            </w:r>
          </w:p>
        </w:tc>
        <w:tc>
          <w:tcPr>
            <w:tcW w:type="dxa" w:w="1661"/>
          </w:tcPr>
          <w:p>
            <w:pPr>
              <w:spacing w:before="0" w:after="0" w:line="240" w:lineRule="auto"/>
              <w:jc w:val="center"/>
            </w:pPr>
            <w:r>
              <w:rPr>
                <w:rFonts w:ascii="Georgia" w:hAnsi="Georgia" w:cs="Georgia" w:eastAsia="Georgia"/>
                <w:b w:val="0"/>
                <w:sz w:val="18"/>
              </w:rPr>
              <w:t>5</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suggest / suggests / suggesting</w:t>
            </w:r>
          </w:p>
        </w:tc>
        <w:tc>
          <w:tcPr>
            <w:tcW w:type="dxa" w:w="1661"/>
          </w:tcPr>
          <w:p>
            <w:pPr>
              <w:spacing w:before="0" w:after="0" w:line="240" w:lineRule="auto"/>
              <w:jc w:val="center"/>
            </w:pPr>
            <w:r>
              <w:rPr>
                <w:rFonts w:ascii="Georgia" w:hAnsi="Georgia" w:cs="Georgia" w:eastAsia="Georgia"/>
                <w:b w:val="0"/>
                <w:sz w:val="18"/>
              </w:rPr>
              <w:t>6</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6</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implies / implying</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2</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indicating / indicates</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1</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likely</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2</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inferring</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possible</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t>Adverbial hedges</w:t>
            </w:r>
          </w:p>
        </w:tc>
        <w:tc>
          <w:tcPr>
            <w:tcW w:type="dxa" w:w="1661"/>
          </w:tcPr>
          <w:p>
            <w:pPr>
              <w:spacing w:before="0" w:after="0" w:line="240" w:lineRule="auto"/>
              <w:jc w:val="center"/>
            </w:pPr>
            <w:r>
              <w:rPr>
                <w:rFonts w:ascii="Georgia" w:hAnsi="Georgia" w:cs="Georgia" w:eastAsia="Georgia"/>
                <w:b w:val="0"/>
                <w:sz w:val="18"/>
              </w:rPr>
              <w:t>potentially</w:t>
            </w:r>
          </w:p>
        </w:tc>
        <w:tc>
          <w:tcPr>
            <w:tcW w:type="dxa" w:w="1661"/>
          </w:tcPr>
          <w:p>
            <w:pPr>
              <w:spacing w:before="0" w:after="0" w:line="240" w:lineRule="auto"/>
              <w:jc w:val="center"/>
            </w:pPr>
            <w:r>
              <w:rPr>
                <w:rFonts w:ascii="Georgia" w:hAnsi="Georgia" w:cs="Georgia" w:eastAsia="Georgia"/>
                <w:b w:val="0"/>
                <w:sz w:val="18"/>
              </w:rPr>
              <w:t>3</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t>Clause-level hedges</w:t>
            </w:r>
          </w:p>
        </w:tc>
        <w:tc>
          <w:tcPr>
            <w:tcW w:type="dxa" w:w="1661"/>
          </w:tcPr>
          <w:p>
            <w:pPr>
              <w:spacing w:before="0" w:after="0" w:line="240" w:lineRule="auto"/>
              <w:jc w:val="center"/>
            </w:pPr>
            <w:r>
              <w:rPr>
                <w:rFonts w:ascii="Georgia" w:hAnsi="Georgia" w:cs="Georgia" w:eastAsia="Georgia"/>
                <w:b w:val="0"/>
                <w:sz w:val="18"/>
              </w:rPr>
              <w:t>—</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sz w:val="22"/>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cs="Georgia"/>
          <w:sz w:val="22"/>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cs="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left"/>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left"/>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jc w:val="center"/>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Total</w:t>
            </w:r>
          </w:p>
        </w:tc>
      </w:tr>
      <w:tr>
        <w:trPr>
          <w:cantSplit/>
        </w:trPr>
        <w:tc>
          <w:tcPr>
            <w:tcW w:type="dxa" w:w="1661"/>
          </w:tcPr>
          <w:p>
            <w:pPr>
              <w:spacing w:before="0" w:after="0" w:line="240" w:lineRule="auto"/>
              <w:jc w:val="center"/>
            </w:pPr>
            <w:r>
              <w:rPr>
                <w:rFonts w:ascii="Georgia" w:hAnsi="Georgia" w:cs="Georgia" w:eastAsia="Georgia"/>
                <w:b/>
                <w:sz w:val="18"/>
              </w:rPr>
              <w:t>Total abstracts</w:t>
            </w:r>
          </w:p>
        </w:tc>
        <w:tc>
          <w:tcPr>
            <w:tcW w:type="dxa" w:w="1661"/>
          </w:tcPr>
          <w:p>
            <w:pPr>
              <w:spacing w:before="0" w:after="0" w:line="240" w:lineRule="auto"/>
              <w:jc w:val="center"/>
            </w:pPr>
            <w:r>
              <w:rPr>
                <w:rFonts w:ascii="Georgia" w:hAnsi="Georgia" w:cs="Georgia" w:eastAsia="Georgia"/>
                <w:b w:val="0"/>
                <w:sz w:val="18"/>
              </w:rPr>
              <w:t>20</w:t>
            </w:r>
          </w:p>
        </w:tc>
        <w:tc>
          <w:tcPr>
            <w:tcW w:type="dxa" w:w="1661"/>
          </w:tcPr>
          <w:p>
            <w:pPr>
              <w:spacing w:before="0" w:after="0" w:line="240" w:lineRule="auto"/>
              <w:jc w:val="center"/>
            </w:pPr>
            <w:r>
              <w:rPr>
                <w:rFonts w:ascii="Georgia" w:hAnsi="Georgia" w:cs="Georgia" w:eastAsia="Georgia"/>
                <w:b w:val="0"/>
                <w:sz w:val="18"/>
              </w:rPr>
              <w:t>20</w:t>
            </w:r>
          </w:p>
        </w:tc>
        <w:tc>
          <w:tcPr>
            <w:tcW w:type="dxa" w:w="1661"/>
          </w:tcPr>
          <w:p>
            <w:pPr>
              <w:spacing w:before="0" w:after="0" w:line="240" w:lineRule="auto"/>
              <w:jc w:val="center"/>
            </w:pPr>
            <w:r>
              <w:rPr>
                <w:rFonts w:ascii="Georgia" w:hAnsi="Georgia" w:cs="Georgia" w:eastAsia="Georgia"/>
                <w:b w:val="0"/>
                <w:sz w:val="18"/>
              </w:rPr>
              <w:t>20</w:t>
            </w:r>
          </w:p>
        </w:tc>
        <w:tc>
          <w:tcPr>
            <w:tcW w:type="dxa" w:w="1661"/>
          </w:tcPr>
          <w:p>
            <w:pPr>
              <w:spacing w:before="0" w:after="0" w:line="240" w:lineRule="auto"/>
              <w:jc w:val="center"/>
            </w:pPr>
            <w:r>
              <w:rPr>
                <w:rFonts w:ascii="Georgia" w:hAnsi="Georgia" w:cs="Georgia" w:eastAsia="Georgia"/>
                <w:b w:val="0"/>
                <w:sz w:val="18"/>
              </w:rPr>
              <w:t>60</w:t>
            </w:r>
          </w:p>
        </w:tc>
      </w:tr>
      <w:tr>
        <w:trPr>
          <w:cantSplit/>
        </w:trPr>
        <w:tc>
          <w:tcPr>
            <w:tcW w:type="dxa" w:w="1661"/>
          </w:tcPr>
          <w:p>
            <w:pPr>
              <w:spacing w:before="0" w:after="0" w:line="240" w:lineRule="auto"/>
              <w:jc w:val="center"/>
            </w:pPr>
            <w:r>
              <w:rPr>
                <w:rFonts w:ascii="Georgia" w:hAnsi="Georgia" w:cs="Georgia" w:eastAsia="Georgia"/>
                <w:b/>
                <w:sz w:val="18"/>
              </w:rPr>
              <w:t>Words</w:t>
            </w:r>
          </w:p>
        </w:tc>
        <w:tc>
          <w:tcPr>
            <w:tcW w:type="dxa" w:w="1661"/>
          </w:tcPr>
          <w:p>
            <w:pPr>
              <w:spacing w:before="0" w:after="0" w:line="240" w:lineRule="auto"/>
              <w:jc w:val="center"/>
            </w:pPr>
            <w:r>
              <w:rPr>
                <w:rFonts w:ascii="Georgia" w:hAnsi="Georgia" w:cs="Georgia" w:eastAsia="Georgia"/>
                <w:b w:val="0"/>
                <w:sz w:val="18"/>
              </w:rPr>
              <w:t>4,300</w:t>
            </w:r>
          </w:p>
        </w:tc>
        <w:tc>
          <w:tcPr>
            <w:tcW w:type="dxa" w:w="1661"/>
          </w:tcPr>
          <w:p>
            <w:pPr>
              <w:spacing w:before="0" w:after="0" w:line="240" w:lineRule="auto"/>
              <w:jc w:val="center"/>
            </w:pPr>
            <w:r>
              <w:rPr>
                <w:rFonts w:ascii="Georgia" w:hAnsi="Georgia" w:cs="Georgia" w:eastAsia="Georgia"/>
                <w:b w:val="0"/>
                <w:sz w:val="18"/>
              </w:rPr>
              <w:t>4,509</w:t>
            </w:r>
          </w:p>
        </w:tc>
        <w:tc>
          <w:tcPr>
            <w:tcW w:type="dxa" w:w="1661"/>
          </w:tcPr>
          <w:p>
            <w:pPr>
              <w:spacing w:before="0" w:after="0" w:line="240" w:lineRule="auto"/>
              <w:jc w:val="center"/>
            </w:pPr>
            <w:r>
              <w:rPr>
                <w:rFonts w:ascii="Georgia" w:hAnsi="Georgia" w:cs="Georgia" w:eastAsia="Georgia"/>
                <w:b w:val="0"/>
                <w:sz w:val="18"/>
              </w:rPr>
              <w:t>5,060</w:t>
            </w:r>
          </w:p>
        </w:tc>
        <w:tc>
          <w:tcPr>
            <w:tcW w:type="dxa" w:w="1661"/>
          </w:tcPr>
          <w:p>
            <w:pPr>
              <w:spacing w:before="0" w:after="0" w:line="240" w:lineRule="auto"/>
              <w:jc w:val="center"/>
            </w:pPr>
            <w:r>
              <w:rPr>
                <w:rFonts w:ascii="Georgia" w:hAnsi="Georgia" w:cs="Georgia" w:eastAsia="Georgia"/>
                <w:b w:val="0"/>
                <w:sz w:val="18"/>
              </w:rPr>
              <w:t>13,869</w:t>
            </w:r>
          </w:p>
        </w:tc>
      </w:tr>
      <w:tr>
        <w:trPr>
          <w:cantSplit/>
        </w:trPr>
        <w:tc>
          <w:tcPr>
            <w:tcW w:type="dxa" w:w="1661"/>
          </w:tcPr>
          <w:p>
            <w:pPr>
              <w:spacing w:before="0" w:after="0" w:line="240" w:lineRule="auto"/>
              <w:jc w:val="center"/>
            </w:pPr>
            <w:r>
              <w:rPr>
                <w:rFonts w:ascii="Georgia" w:hAnsi="Georgia" w:cs="Georgia" w:eastAsia="Georgia"/>
                <w:b/>
                <w:sz w:val="18"/>
              </w:rPr>
              <w:t>Hedges</w:t>
            </w:r>
          </w:p>
        </w:tc>
        <w:tc>
          <w:tcPr>
            <w:tcW w:type="dxa" w:w="1661"/>
          </w:tcPr>
          <w:p>
            <w:pPr>
              <w:spacing w:before="0" w:after="0" w:line="240" w:lineRule="auto"/>
              <w:jc w:val="center"/>
            </w:pPr>
            <w:r>
              <w:rPr>
                <w:rFonts w:ascii="Georgia" w:hAnsi="Georgia" w:cs="Georgia" w:eastAsia="Georgia"/>
                <w:b w:val="0"/>
                <w:sz w:val="18"/>
              </w:rPr>
              <w:t>27</w:t>
            </w:r>
          </w:p>
        </w:tc>
        <w:tc>
          <w:tcPr>
            <w:tcW w:type="dxa" w:w="1661"/>
          </w:tcPr>
          <w:p>
            <w:pPr>
              <w:spacing w:before="0" w:after="0" w:line="240" w:lineRule="auto"/>
              <w:jc w:val="center"/>
            </w:pPr>
            <w:r>
              <w:rPr>
                <w:rFonts w:ascii="Georgia" w:hAnsi="Georgia" w:cs="Georgia" w:eastAsia="Georgia"/>
                <w:b w:val="0"/>
                <w:sz w:val="18"/>
              </w:rPr>
              <w:t>28</w:t>
            </w:r>
          </w:p>
        </w:tc>
        <w:tc>
          <w:tcPr>
            <w:tcW w:type="dxa" w:w="1661"/>
          </w:tcPr>
          <w:p>
            <w:pPr>
              <w:spacing w:before="0" w:after="0" w:line="240" w:lineRule="auto"/>
              <w:jc w:val="center"/>
            </w:pPr>
            <w:r>
              <w:rPr>
                <w:rFonts w:ascii="Georgia" w:hAnsi="Georgia" w:cs="Georgia" w:eastAsia="Georgia"/>
                <w:b w:val="0"/>
                <w:sz w:val="18"/>
              </w:rPr>
              <w:t>10</w:t>
            </w:r>
          </w:p>
        </w:tc>
        <w:tc>
          <w:tcPr>
            <w:tcW w:type="dxa" w:w="1661"/>
          </w:tcPr>
          <w:p>
            <w:pPr>
              <w:spacing w:before="0" w:after="0" w:line="240" w:lineRule="auto"/>
              <w:jc w:val="center"/>
            </w:pPr>
            <w:r>
              <w:rPr>
                <w:rFonts w:ascii="Georgia" w:hAnsi="Georgia" w:cs="Georgia" w:eastAsia="Georgia"/>
                <w:b w:val="0"/>
                <w:sz w:val="18"/>
              </w:rPr>
              <w:t>65</w:t>
            </w:r>
          </w:p>
        </w:tc>
      </w:tr>
      <w:tr>
        <w:trPr>
          <w:cantSplit/>
        </w:trPr>
        <w:tc>
          <w:tcPr>
            <w:tcW w:type="dxa" w:w="1661"/>
          </w:tcPr>
          <w:p>
            <w:pPr>
              <w:spacing w:before="0" w:after="0" w:line="240" w:lineRule="auto"/>
              <w:jc w:val="center"/>
            </w:pPr>
            <w:r>
              <w:rPr>
                <w:rFonts w:ascii="Georgia" w:hAnsi="Georgia" w:cs="Georgia" w:eastAsia="Georgia"/>
                <w:b/>
                <w:sz w:val="18"/>
              </w:rPr>
              <w:t>Hedges/100w</w:t>
            </w:r>
          </w:p>
        </w:tc>
        <w:tc>
          <w:tcPr>
            <w:tcW w:type="dxa" w:w="1661"/>
          </w:tcPr>
          <w:p>
            <w:pPr>
              <w:spacing w:before="0" w:after="0" w:line="240" w:lineRule="auto"/>
              <w:jc w:val="center"/>
            </w:pPr>
            <w:r>
              <w:rPr>
                <w:rFonts w:ascii="Georgia" w:hAnsi="Georgia" w:cs="Georgia" w:eastAsia="Georgia"/>
                <w:b w:val="0"/>
                <w:sz w:val="18"/>
              </w:rPr>
              <w:t>0.63</w:t>
            </w:r>
          </w:p>
        </w:tc>
        <w:tc>
          <w:tcPr>
            <w:tcW w:type="dxa" w:w="1661"/>
          </w:tcPr>
          <w:p>
            <w:pPr>
              <w:spacing w:before="0" w:after="0" w:line="240" w:lineRule="auto"/>
              <w:jc w:val="center"/>
            </w:pPr>
            <w:r>
              <w:rPr>
                <w:rFonts w:ascii="Georgia" w:hAnsi="Georgia" w:cs="Georgia" w:eastAsia="Georgia"/>
                <w:b w:val="0"/>
                <w:sz w:val="18"/>
              </w:rPr>
              <w:t>0.62</w:t>
            </w:r>
          </w:p>
        </w:tc>
        <w:tc>
          <w:tcPr>
            <w:tcW w:type="dxa" w:w="1661"/>
          </w:tcPr>
          <w:p>
            <w:pPr>
              <w:spacing w:before="0" w:after="0" w:line="240" w:lineRule="auto"/>
              <w:jc w:val="center"/>
            </w:pPr>
            <w:r>
              <w:rPr>
                <w:rFonts w:ascii="Georgia" w:hAnsi="Georgia" w:cs="Georgia" w:eastAsia="Georgia"/>
                <w:b w:val="0"/>
                <w:sz w:val="18"/>
              </w:rPr>
              <w:t>0.20</w:t>
            </w:r>
          </w:p>
        </w:tc>
        <w:tc>
          <w:tcPr>
            <w:tcW w:type="dxa" w:w="1661"/>
          </w:tcPr>
          <w:p>
            <w:pPr>
              <w:spacing w:before="0" w:after="0" w:line="240" w:lineRule="auto"/>
              <w:jc w:val="center"/>
            </w:pPr>
            <w:r>
              <w:rPr>
                <w:rFonts w:ascii="Georgia" w:hAnsi="Georgia" w:cs="Georgia" w:eastAsia="Georgia"/>
                <w:b w:val="0"/>
                <w:sz w:val="18"/>
              </w:rPr>
              <w:t>0.47</w:t>
            </w:r>
          </w:p>
        </w:tc>
      </w:tr>
      <w:tr>
        <w:trPr>
          <w:cantSplit/>
        </w:trPr>
        <w:tc>
          <w:tcPr>
            <w:tcW w:type="dxa" w:w="1661"/>
          </w:tcPr>
          <w:p>
            <w:pPr>
              <w:spacing w:before="0" w:after="0" w:line="240" w:lineRule="auto"/>
              <w:jc w:val="center"/>
            </w:pPr>
            <w:r>
              <w:rPr>
                <w:rFonts w:ascii="Georgia" w:hAnsi="Georgia" w:cs="Georgia" w:eastAsia="Georgia"/>
                <w:b/>
                <w:sz w:val="18"/>
              </w:rPr>
              <w:t>Zero-hedge abstracts</w:t>
            </w:r>
          </w:p>
        </w:tc>
        <w:tc>
          <w:tcPr>
            <w:tcW w:type="dxa" w:w="1661"/>
          </w:tcPr>
          <w:p>
            <w:pPr>
              <w:spacing w:before="0" w:after="0" w:line="240" w:lineRule="auto"/>
              <w:jc w:val="center"/>
            </w:pPr>
            <w:r>
              <w:rPr>
                <w:rFonts w:ascii="Georgia" w:hAnsi="Georgia" w:cs="Georgia" w:eastAsia="Georgia"/>
                <w:b w:val="0"/>
                <w:sz w:val="18"/>
              </w:rPr>
              <w:t>8</w:t>
            </w:r>
          </w:p>
        </w:tc>
        <w:tc>
          <w:tcPr>
            <w:tcW w:type="dxa" w:w="1661"/>
          </w:tcPr>
          <w:p>
            <w:pPr>
              <w:spacing w:before="0" w:after="0" w:line="240" w:lineRule="auto"/>
              <w:jc w:val="center"/>
            </w:pPr>
            <w:r>
              <w:rPr>
                <w:rFonts w:ascii="Georgia" w:hAnsi="Georgia" w:cs="Georgia" w:eastAsia="Georgia"/>
                <w:b w:val="0"/>
                <w:sz w:val="18"/>
              </w:rPr>
              <w:t>5</w:t>
            </w:r>
          </w:p>
        </w:tc>
        <w:tc>
          <w:tcPr>
            <w:tcW w:type="dxa" w:w="1661"/>
          </w:tcPr>
          <w:p>
            <w:pPr>
              <w:spacing w:before="0" w:after="0" w:line="240" w:lineRule="auto"/>
              <w:jc w:val="center"/>
            </w:pPr>
            <w:r>
              <w:rPr>
                <w:rFonts w:ascii="Georgia" w:hAnsi="Georgia" w:cs="Georgia" w:eastAsia="Georgia"/>
                <w:b w:val="0"/>
                <w:sz w:val="18"/>
              </w:rPr>
              <w:t>12</w:t>
            </w:r>
          </w:p>
        </w:tc>
        <w:tc>
          <w:tcPr>
            <w:tcW w:type="dxa" w:w="1661"/>
          </w:tcPr>
          <w:p>
            <w:pPr>
              <w:spacing w:before="0" w:after="0" w:line="240" w:lineRule="auto"/>
              <w:jc w:val="center"/>
            </w:pPr>
            <w:r>
              <w:rPr>
                <w:rFonts w:ascii="Georgia" w:hAnsi="Georgia" w:cs="Georgia" w:eastAsia="Georgia"/>
                <w:b w:val="0"/>
                <w:sz w:val="18"/>
              </w:rPr>
              <w:t>25</w:t>
            </w:r>
          </w:p>
        </w:tc>
      </w:tr>
      <w:tr>
        <w:trPr>
          <w:cantSplit/>
        </w:trPr>
        <w:tc>
          <w:tcPr>
            <w:tcW w:type="dxa" w:w="1661"/>
          </w:tcPr>
          <w:p>
            <w:pPr>
              <w:spacing w:before="0" w:after="0" w:line="240" w:lineRule="auto"/>
              <w:jc w:val="center"/>
            </w:pPr>
            <w:r>
              <w:rPr>
                <w:rFonts w:ascii="Georgia" w:hAnsi="Georgia" w:cs="Georgia" w:eastAsia="Georgia"/>
                <w:b/>
                <w:sz w:val="18"/>
              </w:rPr>
              <w:t>False positives</w:t>
            </w:r>
          </w:p>
        </w:tc>
        <w:tc>
          <w:tcPr>
            <w:tcW w:type="dxa" w:w="1661"/>
          </w:tcPr>
          <w:p>
            <w:pPr>
              <w:spacing w:before="0" w:after="0" w:line="240" w:lineRule="auto"/>
              <w:jc w:val="center"/>
            </w:pPr>
            <w:r>
              <w:rPr>
                <w:rFonts w:ascii="Georgia" w:hAnsi="Georgia" w:cs="Georgia" w:eastAsia="Georgia"/>
                <w:b w:val="0"/>
                <w:sz w:val="18"/>
              </w:rPr>
              <w:t>17</w:t>
            </w:r>
          </w:p>
        </w:tc>
        <w:tc>
          <w:tcPr>
            <w:tcW w:type="dxa" w:w="1661"/>
          </w:tcPr>
          <w:p>
            <w:pPr>
              <w:spacing w:before="0" w:after="0" w:line="240" w:lineRule="auto"/>
              <w:jc w:val="center"/>
            </w:pPr>
            <w:r>
              <w:rPr>
                <w:rFonts w:ascii="Georgia" w:hAnsi="Georgia" w:cs="Georgia" w:eastAsia="Georgia"/>
                <w:b w:val="0"/>
                <w:sz w:val="18"/>
              </w:rPr>
              <w:t>34</w:t>
            </w:r>
          </w:p>
        </w:tc>
        <w:tc>
          <w:tcPr>
            <w:tcW w:type="dxa" w:w="1661"/>
          </w:tcPr>
          <w:p>
            <w:pPr>
              <w:spacing w:before="0" w:after="0" w:line="240" w:lineRule="auto"/>
              <w:jc w:val="center"/>
            </w:pPr>
            <w:r>
              <w:rPr>
                <w:rFonts w:ascii="Georgia" w:hAnsi="Georgia" w:cs="Georgia" w:eastAsia="Georgia"/>
                <w:b w:val="0"/>
                <w:sz w:val="18"/>
              </w:rPr>
              <w:t>14</w:t>
            </w:r>
          </w:p>
        </w:tc>
        <w:tc>
          <w:tcPr>
            <w:tcW w:type="dxa" w:w="1661"/>
          </w:tcPr>
          <w:p>
            <w:pPr>
              <w:spacing w:before="0" w:after="0" w:line="240" w:lineRule="auto"/>
              <w:jc w:val="center"/>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jc w:val="center"/>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sz w:val="22"/>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left"/>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left"/>
      </w:pPr>
      <w:r>
        <w:rPr>
          <w:b/>
          <w:sz w:val="22"/>
        </w:rPr>
        <w:t>Table 4.1</w:t>
      </w:r>
    </w:p>
    <w:p>
      <w:pPr>
        <w:spacing w:line="480" w:lineRule="auto"/>
        <w:ind w:firstLine="0"/>
        <w:jc w:val="left"/>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jc w:val="center"/>
            </w:pPr>
            <w:r>
              <w:rPr>
                <w:b/>
                <w:sz w:val="16"/>
              </w:rPr>
              <w:t>ID</w:t>
            </w:r>
          </w:p>
        </w:tc>
        <w:tc>
          <w:tcPr>
            <w:tcW w:type="dxa" w:w="1661"/>
            <w:tcBorders>
              <w:top w:val="single" w:sz="18" w:space="0" w:color="000000"/>
              <w:bottom w:val="single" w:sz="4" w:space="0" w:color="000000"/>
            </w:tcBorders>
          </w:tcPr>
          <w:p>
            <w:pPr>
              <w:spacing w:before="0" w:after="0"/>
              <w:jc w:val="center"/>
            </w:pPr>
            <w:r>
              <w:rPr>
                <w:b/>
                <w:sz w:val="16"/>
              </w:rPr>
              <w:t>Discipline</w:t>
            </w:r>
          </w:p>
        </w:tc>
        <w:tc>
          <w:tcPr>
            <w:tcW w:type="dxa" w:w="1661"/>
            <w:tcBorders>
              <w:top w:val="single" w:sz="18" w:space="0" w:color="000000"/>
              <w:bottom w:val="single" w:sz="4" w:space="0" w:color="000000"/>
            </w:tcBorders>
          </w:tcPr>
          <w:p>
            <w:pPr>
              <w:spacing w:before="0" w:after="0"/>
              <w:jc w:val="center"/>
            </w:pPr>
            <w:r>
              <w:rPr>
                <w:b/>
                <w:sz w:val="16"/>
              </w:rPr>
              <w:t>Subtype</w:t>
            </w:r>
          </w:p>
        </w:tc>
        <w:tc>
          <w:tcPr>
            <w:tcW w:type="dxa" w:w="1661"/>
            <w:tcBorders>
              <w:top w:val="single" w:sz="18" w:space="0" w:color="000000"/>
              <w:bottom w:val="single" w:sz="4" w:space="0" w:color="000000"/>
            </w:tcBorders>
          </w:tcPr>
          <w:p>
            <w:pPr>
              <w:spacing w:before="0" w:after="0"/>
              <w:jc w:val="center"/>
            </w:pPr>
            <w:r>
              <w:rPr>
                <w:b/>
                <w:sz w:val="16"/>
              </w:rPr>
              <w:t>Excerpt</w:t>
            </w:r>
          </w:p>
        </w:tc>
        <w:tc>
          <w:tcPr>
            <w:tcW w:type="dxa" w:w="1661"/>
            <w:tcBorders>
              <w:top w:val="single" w:sz="18" w:space="0" w:color="000000"/>
              <w:bottom w:val="single" w:sz="4" w:space="0" w:color="000000"/>
            </w:tcBorders>
          </w:tcPr>
          <w:p>
            <w:pPr>
              <w:spacing w:before="0" w:after="0"/>
              <w:jc w:val="center"/>
            </w:pPr>
            <w:r>
              <w:rPr>
                <w:b/>
                <w:sz w:val="16"/>
              </w:rPr>
              <w:t>Why unhedged</w:t>
            </w:r>
          </w:p>
        </w:tc>
      </w:tr>
      <w:tr>
        <w:trPr>
          <w:cantSplit/>
        </w:trPr>
        <w:tc>
          <w:tcPr>
            <w:tcW w:type="dxa" w:w="1661"/>
          </w:tcPr>
          <w:p>
            <w:pPr>
              <w:spacing w:before="0" w:after="0"/>
              <w:jc w:val="center"/>
            </w:pPr>
            <w:r>
              <w:rPr>
                <w:b w:val="0"/>
                <w:sz w:val="16"/>
              </w:rPr>
              <w:t>B6</w:t>
            </w:r>
          </w:p>
        </w:tc>
        <w:tc>
          <w:tcPr>
            <w:tcW w:type="dxa" w:w="1661"/>
          </w:tcPr>
          <w:p>
            <w:pPr>
              <w:spacing w:before="0" w:after="0"/>
              <w:jc w:val="center"/>
            </w:pPr>
            <w:r>
              <w:rPr>
                <w:b w:val="0"/>
                <w:sz w:val="16"/>
              </w:rPr>
              <w:t>Biology</w:t>
            </w:r>
          </w:p>
        </w:tc>
        <w:tc>
          <w:tcPr>
            <w:tcW w:type="dxa" w:w="1661"/>
          </w:tcPr>
          <w:p>
            <w:pPr>
              <w:spacing w:before="0" w:after="0"/>
              <w:jc w:val="center"/>
            </w:pPr>
            <w:r>
              <w:rPr>
                <w:b w:val="0"/>
                <w:sz w:val="16"/>
              </w:rPr>
              <w:t>G</w:t>
            </w:r>
          </w:p>
        </w:tc>
        <w:tc>
          <w:tcPr>
            <w:tcW w:type="dxa" w:w="1661"/>
          </w:tcPr>
          <w:p>
            <w:pPr>
              <w:spacing w:before="0" w:after="0"/>
              <w:jc w:val="center"/>
            </w:pPr>
            <w:r>
              <w:rPr>
                <w:b w:val="0"/>
                <w:sz w:val="16"/>
              </w:rPr>
              <w:t>…making them a weak, unsuitable material to use in building walkways.</w:t>
            </w:r>
          </w:p>
        </w:tc>
        <w:tc>
          <w:tcPr>
            <w:tcW w:type="dxa" w:w="1661"/>
          </w:tcPr>
          <w:p>
            <w:pPr>
              <w:spacing w:before="0" w:after="0"/>
              <w:jc w:val="center"/>
            </w:pPr>
            <w:r>
              <w:rPr>
                <w:b w:val="0"/>
                <w:sz w:val="16"/>
              </w:rPr>
              <w:t>Ranks eco-bricks as unsuitable for a use beyond the measured drop-test result.</w:t>
            </w:r>
          </w:p>
        </w:tc>
      </w:tr>
      <w:tr>
        <w:trPr>
          <w:cantSplit/>
        </w:trPr>
        <w:tc>
          <w:tcPr>
            <w:tcW w:type="dxa" w:w="1661"/>
          </w:tcPr>
          <w:p>
            <w:pPr>
              <w:spacing w:before="0" w:after="0"/>
              <w:jc w:val="center"/>
            </w:pPr>
            <w:r>
              <w:rPr>
                <w:b w:val="0"/>
                <w:sz w:val="16"/>
              </w:rPr>
              <w:t>B9</w:t>
            </w:r>
          </w:p>
        </w:tc>
        <w:tc>
          <w:tcPr>
            <w:tcW w:type="dxa" w:w="1661"/>
          </w:tcPr>
          <w:p>
            <w:pPr>
              <w:spacing w:before="0" w:after="0"/>
              <w:jc w:val="center"/>
            </w:pPr>
            <w:r>
              <w:rPr>
                <w:b w:val="0"/>
                <w:sz w:val="16"/>
              </w:rPr>
              <w:t>Biology</w:t>
            </w:r>
          </w:p>
        </w:tc>
        <w:tc>
          <w:tcPr>
            <w:tcW w:type="dxa" w:w="1661"/>
          </w:tcPr>
          <w:p>
            <w:pPr>
              <w:spacing w:before="0" w:after="0"/>
              <w:jc w:val="center"/>
            </w:pPr>
            <w:r>
              <w:rPr>
                <w:b w:val="0"/>
                <w:sz w:val="16"/>
              </w:rPr>
              <w:t>C</w:t>
            </w:r>
          </w:p>
        </w:tc>
        <w:tc>
          <w:tcPr>
            <w:tcW w:type="dxa" w:w="1661"/>
          </w:tcPr>
          <w:p>
            <w:pPr>
              <w:spacing w:before="0" w:after="0"/>
              <w:jc w:val="center"/>
            </w:pPr>
            <w:r>
              <w:rPr>
                <w:b w:val="0"/>
                <w:sz w:val="16"/>
              </w:rPr>
              <w:t>…pure MSG and pure ethanolic leaf extract of Z. talanai caused the lesions / aberrations to the liver and kidney.</w:t>
            </w:r>
          </w:p>
        </w:tc>
        <w:tc>
          <w:tcPr>
            <w:tcW w:type="dxa" w:w="1661"/>
          </w:tcPr>
          <w:p>
            <w:pPr>
              <w:spacing w:before="0" w:after="0"/>
              <w:jc w:val="center"/>
            </w:pPr>
            <w:r>
              <w:rPr>
                <w:b w:val="0"/>
                <w:sz w:val="16"/>
              </w:rPr>
              <w:t>States causation more strongly than a single experimental design alone supports.</w:t>
            </w:r>
          </w:p>
        </w:tc>
      </w:tr>
      <w:tr>
        <w:trPr>
          <w:cantSplit/>
        </w:trPr>
        <w:tc>
          <w:tcPr>
            <w:tcW w:type="dxa" w:w="1661"/>
          </w:tcPr>
          <w:p>
            <w:pPr>
              <w:spacing w:before="0" w:after="0"/>
              <w:jc w:val="center"/>
            </w:pPr>
            <w:r>
              <w:rPr>
                <w:b w:val="0"/>
                <w:sz w:val="16"/>
              </w:rPr>
              <w:t>Acs10</w:t>
            </w:r>
          </w:p>
        </w:tc>
        <w:tc>
          <w:tcPr>
            <w:tcW w:type="dxa" w:w="1661"/>
          </w:tcPr>
          <w:p>
            <w:pPr>
              <w:spacing w:before="0" w:after="0"/>
              <w:jc w:val="center"/>
            </w:pPr>
            <w:r>
              <w:rPr>
                <w:b w:val="0"/>
                <w:sz w:val="16"/>
              </w:rPr>
              <w:t>Agriculture</w:t>
            </w:r>
          </w:p>
        </w:tc>
        <w:tc>
          <w:tcPr>
            <w:tcW w:type="dxa" w:w="1661"/>
          </w:tcPr>
          <w:p>
            <w:pPr>
              <w:spacing w:before="0" w:after="0"/>
              <w:jc w:val="center"/>
            </w:pPr>
            <w:r>
              <w:rPr>
                <w:b w:val="0"/>
                <w:sz w:val="16"/>
              </w:rPr>
              <w:t>G</w:t>
            </w:r>
          </w:p>
        </w:tc>
        <w:tc>
          <w:tcPr>
            <w:tcW w:type="dxa" w:w="1661"/>
          </w:tcPr>
          <w:p>
            <w:pPr>
              <w:spacing w:before="0" w:after="0"/>
              <w:jc w:val="center"/>
            </w:pPr>
            <w:r>
              <w:rPr>
                <w:b w:val="0"/>
                <w:sz w:val="16"/>
              </w:rPr>
              <w:t>…T3: NPK+14-14-14 was the most compelling treatment among all treatments…</w:t>
            </w:r>
          </w:p>
        </w:tc>
        <w:tc>
          <w:tcPr>
            <w:tcW w:type="dxa" w:w="1661"/>
          </w:tcPr>
          <w:p>
            <w:pPr>
              <w:spacing w:before="0" w:after="0"/>
              <w:jc w:val="center"/>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jc w:val="center"/>
            </w:pPr>
            <w:r>
              <w:rPr>
                <w:b w:val="0"/>
                <w:sz w:val="16"/>
              </w:rPr>
              <w:t>VM16</w:t>
            </w:r>
          </w:p>
        </w:tc>
        <w:tc>
          <w:tcPr>
            <w:tcW w:type="dxa" w:w="1661"/>
            <w:tcBorders>
              <w:bottom w:val="single" w:sz="18" w:space="0" w:color="000000"/>
            </w:tcBorders>
          </w:tcPr>
          <w:p>
            <w:pPr>
              <w:spacing w:before="0" w:after="0"/>
              <w:jc w:val="center"/>
            </w:pPr>
            <w:r>
              <w:rPr>
                <w:b w:val="0"/>
                <w:sz w:val="16"/>
              </w:rPr>
              <w:t>Veterinary Medicine</w:t>
            </w:r>
          </w:p>
        </w:tc>
        <w:tc>
          <w:tcPr>
            <w:tcW w:type="dxa" w:w="1661"/>
            <w:tcBorders>
              <w:bottom w:val="single" w:sz="18" w:space="0" w:color="000000"/>
            </w:tcBorders>
          </w:tcPr>
          <w:p>
            <w:pPr>
              <w:spacing w:before="0" w:after="0"/>
              <w:jc w:val="center"/>
            </w:pPr>
            <w:r>
              <w:rPr>
                <w:b w:val="0"/>
                <w:sz w:val="16"/>
              </w:rPr>
              <w:t>G</w:t>
            </w:r>
          </w:p>
        </w:tc>
        <w:tc>
          <w:tcPr>
            <w:tcW w:type="dxa" w:w="1661"/>
            <w:tcBorders>
              <w:bottom w:val="single" w:sz="18" w:space="0" w:color="000000"/>
            </w:tcBorders>
          </w:tcPr>
          <w:p>
            <w:pPr>
              <w:spacing w:before="0" w:after="0"/>
              <w:jc w:val="center"/>
            </w:pPr>
            <w:r>
              <w:rPr>
                <w:b w:val="0"/>
                <w:sz w:val="16"/>
              </w:rPr>
              <w:t>…Noni fruit ethanolic extract with 40% concentration has antibacterial property.</w:t>
            </w:r>
          </w:p>
        </w:tc>
        <w:tc>
          <w:tcPr>
            <w:tcW w:type="dxa" w:w="1661"/>
            <w:tcBorders>
              <w:bottom w:val="single" w:sz="18" w:space="0" w:color="000000"/>
            </w:tcBorders>
          </w:tcPr>
          <w:p>
            <w:pPr>
              <w:spacing w:before="0" w:after="0"/>
              <w:jc w:val="center"/>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cs="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left"/>
        <w:rPr/>
      </w:pPr>
      <w:r>
        <w:rPr>
          <w:b/>
          <w:sz w:val="22"/>
        </w:rPr>
        <w:t>Table 5</w:t>
      </w:r>
    </w:p>
    <w:p w:rsidR="00000000" w:rsidDel="00000000" w:rsidP="00000000" w:rsidRDefault="00000000" w:rsidRPr="00000000" w14:paraId="00000164">
      <w:pPr>
        <w:keepNext w:val="1"/>
        <w:spacing w:after="60" w:before="0" w:line="480" w:lineRule="auto"/>
        <w:jc w:val="left"/>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jc w:val="center"/>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jc w:val="center"/>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jc w:val="center"/>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jc w:val="center"/>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jc w:val="center"/>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jc w:val="center"/>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jc w:val="center"/>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jc w:val="center"/>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jc w:val="center"/>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jc w:val="center"/>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jc w:val="center"/>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jc w:val="center"/>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jc w:val="center"/>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jc w:val="center"/>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jc w:val="center"/>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left"/>
      </w:pPr>
      <w:r>
        <w:rPr>
          <w:b/>
          <w:sz w:val="22"/>
        </w:rPr>
        <w:t>Table 5.1</w:t>
      </w:r>
    </w:p>
    <w:p>
      <w:pPr>
        <w:spacing w:line="480" w:lineRule="auto"/>
        <w:ind w:firstLine="0"/>
        <w:jc w:val="left"/>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jc w:val="center"/>
            </w:pPr>
            <w:r>
              <w:rPr>
                <w:b/>
                <w:sz w:val="16"/>
              </w:rPr>
              <w:t>ID</w:t>
            </w:r>
          </w:p>
        </w:tc>
        <w:tc>
          <w:tcPr>
            <w:tcW w:type="dxa" w:w="1661"/>
            <w:tcBorders>
              <w:top w:val="single" w:sz="18" w:space="0" w:color="000000"/>
              <w:bottom w:val="single" w:sz="4" w:space="0" w:color="000000"/>
            </w:tcBorders>
          </w:tcPr>
          <w:p>
            <w:pPr>
              <w:spacing w:before="0" w:after="0"/>
              <w:jc w:val="center"/>
            </w:pPr>
            <w:r>
              <w:rPr>
                <w:b/>
                <w:sz w:val="16"/>
              </w:rPr>
              <w:t>Token</w:t>
            </w:r>
          </w:p>
        </w:tc>
        <w:tc>
          <w:tcPr>
            <w:tcW w:type="dxa" w:w="1661"/>
            <w:tcBorders>
              <w:top w:val="single" w:sz="18" w:space="0" w:color="000000"/>
              <w:bottom w:val="single" w:sz="4" w:space="0" w:color="000000"/>
            </w:tcBorders>
          </w:tcPr>
          <w:p>
            <w:pPr>
              <w:spacing w:before="0" w:after="0"/>
              <w:jc w:val="center"/>
            </w:pPr>
            <w:r>
              <w:rPr>
                <w:b/>
                <w:sz w:val="16"/>
              </w:rPr>
              <w:t>Decision</w:t>
            </w:r>
          </w:p>
        </w:tc>
        <w:tc>
          <w:tcPr>
            <w:tcW w:type="dxa" w:w="1661"/>
            <w:tcBorders>
              <w:top w:val="single" w:sz="18" w:space="0" w:color="000000"/>
              <w:bottom w:val="single" w:sz="4" w:space="0" w:color="000000"/>
            </w:tcBorders>
          </w:tcPr>
          <w:p>
            <w:pPr>
              <w:spacing w:before="0" w:after="0"/>
              <w:jc w:val="center"/>
            </w:pPr>
            <w:r>
              <w:rPr>
                <w:b/>
                <w:sz w:val="16"/>
              </w:rPr>
              <w:t>Excerpt</w:t>
            </w:r>
          </w:p>
        </w:tc>
        <w:tc>
          <w:tcPr>
            <w:tcW w:type="dxa" w:w="1661"/>
            <w:tcBorders>
              <w:top w:val="single" w:sz="18" w:space="0" w:color="000000"/>
              <w:bottom w:val="single" w:sz="4" w:space="0" w:color="000000"/>
            </w:tcBorders>
          </w:tcPr>
          <w:p>
            <w:pPr>
              <w:spacing w:before="0" w:after="0"/>
              <w:jc w:val="center"/>
            </w:pPr>
            <w:r>
              <w:rPr>
                <w:b/>
                <w:sz w:val="16"/>
              </w:rPr>
              <w:t>Coding rationale</w:t>
            </w:r>
          </w:p>
        </w:tc>
      </w:tr>
      <w:tr>
        <w:trPr>
          <w:cantSplit/>
        </w:trPr>
        <w:tc>
          <w:tcPr>
            <w:tcW w:type="dxa" w:w="1661"/>
          </w:tcPr>
          <w:p>
            <w:pPr>
              <w:spacing w:before="0" w:after="0"/>
              <w:jc w:val="center"/>
            </w:pPr>
            <w:r>
              <w:rPr>
                <w:b w:val="0"/>
                <w:sz w:val="16"/>
              </w:rPr>
              <w:t>B1</w:t>
            </w:r>
          </w:p>
        </w:tc>
        <w:tc>
          <w:tcPr>
            <w:tcW w:type="dxa" w:w="1661"/>
          </w:tcPr>
          <w:p>
            <w:pPr>
              <w:spacing w:before="0" w:after="0"/>
              <w:jc w:val="center"/>
            </w:pPr>
            <w:r>
              <w:rPr>
                <w:b w:val="0"/>
                <w:sz w:val="16"/>
              </w:rPr>
              <w:t>potential</w:t>
            </w:r>
          </w:p>
        </w:tc>
        <w:tc>
          <w:tcPr>
            <w:tcW w:type="dxa" w:w="1661"/>
          </w:tcPr>
          <w:p>
            <w:pPr>
              <w:spacing w:before="0" w:after="0"/>
              <w:jc w:val="center"/>
            </w:pPr>
            <w:r>
              <w:rPr>
                <w:b w:val="0"/>
                <w:sz w:val="16"/>
              </w:rPr>
              <w:t>Retained (lexical)</w:t>
            </w:r>
          </w:p>
        </w:tc>
        <w:tc>
          <w:tcPr>
            <w:tcW w:type="dxa" w:w="1661"/>
          </w:tcPr>
          <w:p>
            <w:pPr>
              <w:spacing w:before="0" w:after="0"/>
              <w:jc w:val="center"/>
            </w:pPr>
            <w:r>
              <w:rPr>
                <w:b w:val="0"/>
                <w:sz w:val="16"/>
              </w:rPr>
              <w:t>…insights into the potential of B. subtilis as a sustainable solution…</w:t>
            </w:r>
          </w:p>
        </w:tc>
        <w:tc>
          <w:tcPr>
            <w:tcW w:type="dxa" w:w="1661"/>
          </w:tcPr>
          <w:p>
            <w:pPr>
              <w:spacing w:before="0" w:after="0"/>
              <w:jc w:val="center"/>
            </w:pPr>
            <w:r>
              <w:rPr>
                <w:b w:val="0"/>
                <w:sz w:val="16"/>
              </w:rPr>
              <w:t>Qualifies a finding-side claim about what the results support.</w:t>
            </w:r>
          </w:p>
        </w:tc>
      </w:tr>
      <w:tr>
        <w:trPr>
          <w:cantSplit/>
        </w:trPr>
        <w:tc>
          <w:tcPr>
            <w:tcW w:type="dxa" w:w="1661"/>
          </w:tcPr>
          <w:p>
            <w:pPr>
              <w:spacing w:before="0" w:after="0"/>
              <w:jc w:val="center"/>
            </w:pPr>
            <w:r>
              <w:rPr>
                <w:b w:val="0"/>
                <w:sz w:val="16"/>
              </w:rPr>
              <w:t>B1</w:t>
            </w:r>
          </w:p>
        </w:tc>
        <w:tc>
          <w:tcPr>
            <w:tcW w:type="dxa" w:w="1661"/>
          </w:tcPr>
          <w:p>
            <w:pPr>
              <w:spacing w:before="0" w:after="0"/>
              <w:jc w:val="center"/>
            </w:pPr>
            <w:r>
              <w:rPr>
                <w:b w:val="0"/>
                <w:sz w:val="16"/>
              </w:rPr>
              <w:t>potential</w:t>
            </w:r>
          </w:p>
        </w:tc>
        <w:tc>
          <w:tcPr>
            <w:tcW w:type="dxa" w:w="1661"/>
          </w:tcPr>
          <w:p>
            <w:pPr>
              <w:spacing w:before="0" w:after="0"/>
              <w:jc w:val="center"/>
            </w:pPr>
            <w:r>
              <w:rPr>
                <w:b w:val="0"/>
                <w:sz w:val="16"/>
              </w:rPr>
              <w:t>False positive (topic-naming)</w:t>
            </w:r>
          </w:p>
        </w:tc>
        <w:tc>
          <w:tcPr>
            <w:tcW w:type="dxa" w:w="1661"/>
          </w:tcPr>
          <w:p>
            <w:pPr>
              <w:spacing w:before="0" w:after="0"/>
              <w:jc w:val="center"/>
            </w:pPr>
            <w:r>
              <w:rPr>
                <w:b w:val="0"/>
                <w:sz w:val="16"/>
              </w:rPr>
              <w:t>In this study, the growth promoting potential of Bacillus subtilis… was assessed…</w:t>
            </w:r>
          </w:p>
        </w:tc>
        <w:tc>
          <w:tcPr>
            <w:tcW w:type="dxa" w:w="1661"/>
          </w:tcPr>
          <w:p>
            <w:pPr>
              <w:spacing w:before="0" w:after="0"/>
              <w:jc w:val="center"/>
            </w:pPr>
            <w:r>
              <w:rPr>
                <w:b w:val="0"/>
                <w:sz w:val="16"/>
              </w:rPr>
              <w:t>Names the object of study in an aim/methods frame (non-claim).</w:t>
            </w:r>
          </w:p>
        </w:tc>
      </w:tr>
      <w:tr>
        <w:trPr>
          <w:cantSplit/>
        </w:trPr>
        <w:tc>
          <w:tcPr>
            <w:tcW w:type="dxa" w:w="1661"/>
          </w:tcPr>
          <w:p>
            <w:pPr>
              <w:spacing w:before="0" w:after="0"/>
              <w:jc w:val="center"/>
            </w:pPr>
            <w:r>
              <w:rPr>
                <w:b w:val="0"/>
                <w:sz w:val="16"/>
              </w:rPr>
              <w:t>Acs3</w:t>
            </w:r>
          </w:p>
        </w:tc>
        <w:tc>
          <w:tcPr>
            <w:tcW w:type="dxa" w:w="1661"/>
          </w:tcPr>
          <w:p>
            <w:pPr>
              <w:spacing w:before="0" w:after="0"/>
              <w:jc w:val="center"/>
            </w:pPr>
            <w:r>
              <w:rPr>
                <w:b w:val="0"/>
                <w:sz w:val="16"/>
              </w:rPr>
              <w:t>can</w:t>
            </w:r>
          </w:p>
        </w:tc>
        <w:tc>
          <w:tcPr>
            <w:tcW w:type="dxa" w:w="1661"/>
          </w:tcPr>
          <w:p>
            <w:pPr>
              <w:spacing w:before="0" w:after="0"/>
              <w:jc w:val="center"/>
            </w:pPr>
            <w:r>
              <w:rPr>
                <w:b w:val="0"/>
                <w:sz w:val="16"/>
              </w:rPr>
              <w:t>Retained (modal)</w:t>
            </w:r>
          </w:p>
        </w:tc>
        <w:tc>
          <w:tcPr>
            <w:tcW w:type="dxa" w:w="1661"/>
          </w:tcPr>
          <w:p>
            <w:pPr>
              <w:spacing w:before="0" w:after="0"/>
              <w:jc w:val="center"/>
            </w:pPr>
            <w:r>
              <w:rPr>
                <w:b w:val="0"/>
                <w:sz w:val="16"/>
              </w:rPr>
              <w:t>…it can be derived that the application of different alternative rooting hormones…</w:t>
            </w:r>
          </w:p>
        </w:tc>
        <w:tc>
          <w:tcPr>
            <w:tcW w:type="dxa" w:w="1661"/>
          </w:tcPr>
          <w:p>
            <w:pPr>
              <w:spacing w:before="0" w:after="0"/>
              <w:jc w:val="center"/>
            </w:pPr>
            <w:r>
              <w:rPr>
                <w:b w:val="0"/>
                <w:sz w:val="16"/>
              </w:rPr>
              <w:t>Possibility reading on an interpretive claim; removing can raises commitment.</w:t>
            </w:r>
          </w:p>
        </w:tc>
      </w:tr>
      <w:tr>
        <w:trPr>
          <w:cantSplit/>
        </w:trPr>
        <w:tc>
          <w:tcPr>
            <w:tcW w:type="dxa" w:w="1661"/>
          </w:tcPr>
          <w:p>
            <w:pPr>
              <w:spacing w:before="0" w:after="0"/>
              <w:jc w:val="center"/>
            </w:pPr>
            <w:r>
              <w:rPr>
                <w:b w:val="0"/>
                <w:sz w:val="16"/>
              </w:rPr>
              <w:t>Aas3</w:t>
            </w:r>
          </w:p>
        </w:tc>
        <w:tc>
          <w:tcPr>
            <w:tcW w:type="dxa" w:w="1661"/>
          </w:tcPr>
          <w:p>
            <w:pPr>
              <w:spacing w:before="0" w:after="0"/>
              <w:jc w:val="center"/>
            </w:pPr>
            <w:r>
              <w:rPr>
                <w:b w:val="0"/>
                <w:sz w:val="16"/>
              </w:rPr>
              <w:t>can</w:t>
            </w:r>
          </w:p>
        </w:tc>
        <w:tc>
          <w:tcPr>
            <w:tcW w:type="dxa" w:w="1661"/>
          </w:tcPr>
          <w:p>
            <w:pPr>
              <w:spacing w:before="0" w:after="0"/>
              <w:jc w:val="center"/>
            </w:pPr>
            <w:r>
              <w:rPr>
                <w:b w:val="0"/>
                <w:sz w:val="16"/>
              </w:rPr>
              <w:t>False positive (capability)</w:t>
            </w:r>
          </w:p>
        </w:tc>
        <w:tc>
          <w:tcPr>
            <w:tcW w:type="dxa" w:w="1661"/>
          </w:tcPr>
          <w:p>
            <w:pPr>
              <w:spacing w:before="0" w:after="0"/>
              <w:jc w:val="center"/>
            </w:pPr>
            <w:r>
              <w:rPr>
                <w:b w:val="0"/>
                <w:sz w:val="16"/>
              </w:rPr>
              <w:t>…rice bran mixed with water spinach… can help minimize…</w:t>
            </w:r>
          </w:p>
        </w:tc>
        <w:tc>
          <w:tcPr>
            <w:tcW w:type="dxa" w:w="1661"/>
          </w:tcPr>
          <w:p>
            <w:pPr>
              <w:spacing w:before="0" w:after="0"/>
              <w:jc w:val="center"/>
            </w:pPr>
            <w:r>
              <w:rPr>
                <w:b w:val="0"/>
                <w:sz w:val="16"/>
              </w:rPr>
              <w:t>Marks ability of a treatment, not uncertainty about a finding-claim.</w:t>
            </w:r>
          </w:p>
        </w:tc>
      </w:tr>
      <w:tr>
        <w:trPr>
          <w:cantSplit/>
        </w:trPr>
        <w:tc>
          <w:tcPr>
            <w:tcW w:type="dxa" w:w="1661"/>
          </w:tcPr>
          <w:p>
            <w:pPr>
              <w:spacing w:before="0" w:after="0"/>
              <w:jc w:val="center"/>
            </w:pPr>
            <w:r>
              <w:rPr>
                <w:b w:val="0"/>
                <w:sz w:val="16"/>
              </w:rPr>
              <w:t>B3</w:t>
            </w:r>
          </w:p>
        </w:tc>
        <w:tc>
          <w:tcPr>
            <w:tcW w:type="dxa" w:w="1661"/>
          </w:tcPr>
          <w:p>
            <w:pPr>
              <w:spacing w:before="0" w:after="0"/>
              <w:jc w:val="center"/>
            </w:pPr>
            <w:r>
              <w:rPr>
                <w:b w:val="0"/>
                <w:sz w:val="16"/>
              </w:rPr>
              <w:t>indicating</w:t>
            </w:r>
          </w:p>
        </w:tc>
        <w:tc>
          <w:tcPr>
            <w:tcW w:type="dxa" w:w="1661"/>
          </w:tcPr>
          <w:p>
            <w:pPr>
              <w:spacing w:before="0" w:after="0"/>
              <w:jc w:val="center"/>
            </w:pPr>
            <w:r>
              <w:rPr>
                <w:b w:val="0"/>
                <w:sz w:val="16"/>
              </w:rPr>
              <w:t>Retained (lexical)</w:t>
            </w:r>
          </w:p>
        </w:tc>
        <w:tc>
          <w:tcPr>
            <w:tcW w:type="dxa" w:w="1661"/>
          </w:tcPr>
          <w:p>
            <w:pPr>
              <w:spacing w:before="0" w:after="0"/>
              <w:jc w:val="center"/>
            </w:pPr>
            <w:r>
              <w:rPr>
                <w:b w:val="0"/>
                <w:sz w:val="16"/>
              </w:rPr>
              <w:t>…presence of bacterial coliform and E. coli…, indicating unsafe conditions…</w:t>
            </w:r>
          </w:p>
        </w:tc>
        <w:tc>
          <w:tcPr>
            <w:tcW w:type="dxa" w:w="1661"/>
          </w:tcPr>
          <w:p>
            <w:pPr>
              <w:spacing w:before="0" w:after="0"/>
              <w:jc w:val="center"/>
            </w:pPr>
            <w:r>
              <w:rPr>
                <w:b w:val="0"/>
                <w:sz w:val="16"/>
              </w:rPr>
              <w:t>Inference beyond the operational lab result.</w:t>
            </w:r>
          </w:p>
        </w:tc>
      </w:tr>
      <w:tr>
        <w:trPr>
          <w:cantSplit/>
        </w:trPr>
        <w:tc>
          <w:tcPr>
            <w:tcW w:type="dxa" w:w="1661"/>
            <w:tcBorders>
              <w:bottom w:val="single" w:sz="18" w:space="0" w:color="000000"/>
            </w:tcBorders>
          </w:tcPr>
          <w:p>
            <w:pPr>
              <w:spacing w:before="0" w:after="0"/>
              <w:jc w:val="center"/>
            </w:pPr>
            <w:r>
              <w:rPr>
                <w:b w:val="0"/>
                <w:sz w:val="16"/>
              </w:rPr>
              <w:t>Aas8</w:t>
            </w:r>
          </w:p>
        </w:tc>
        <w:tc>
          <w:tcPr>
            <w:tcW w:type="dxa" w:w="1661"/>
            <w:tcBorders>
              <w:bottom w:val="single" w:sz="18" w:space="0" w:color="000000"/>
            </w:tcBorders>
          </w:tcPr>
          <w:p>
            <w:pPr>
              <w:spacing w:before="0" w:after="0"/>
              <w:jc w:val="center"/>
            </w:pPr>
            <w:r>
              <w:rPr>
                <w:b w:val="0"/>
                <w:sz w:val="16"/>
              </w:rPr>
              <w:t>indicating</w:t>
            </w:r>
          </w:p>
        </w:tc>
        <w:tc>
          <w:tcPr>
            <w:tcW w:type="dxa" w:w="1661"/>
            <w:tcBorders>
              <w:bottom w:val="single" w:sz="18" w:space="0" w:color="000000"/>
            </w:tcBorders>
          </w:tcPr>
          <w:p>
            <w:pPr>
              <w:spacing w:before="0" w:after="0"/>
              <w:jc w:val="center"/>
            </w:pPr>
            <w:r>
              <w:rPr>
                <w:b w:val="0"/>
                <w:sz w:val="16"/>
              </w:rPr>
              <w:t>False positive (restatement)</w:t>
            </w:r>
          </w:p>
        </w:tc>
        <w:tc>
          <w:tcPr>
            <w:tcW w:type="dxa" w:w="1661"/>
            <w:tcBorders>
              <w:bottom w:val="single" w:sz="18" w:space="0" w:color="000000"/>
            </w:tcBorders>
          </w:tcPr>
          <w:p>
            <w:pPr>
              <w:spacing w:before="0" w:after="0"/>
              <w:jc w:val="center"/>
            </w:pPr>
            <w:r>
              <w:rPr>
                <w:b w:val="0"/>
                <w:sz w:val="16"/>
              </w:rPr>
              <w:t>…lowest feed conversion ratio…, indicating superior feed efficiency…</w:t>
            </w:r>
          </w:p>
        </w:tc>
        <w:tc>
          <w:tcPr>
            <w:tcW w:type="dxa" w:w="1661"/>
            <w:tcBorders>
              <w:bottom w:val="single" w:sz="18" w:space="0" w:color="000000"/>
            </w:tcBorders>
          </w:tcPr>
          <w:p>
            <w:pPr>
              <w:spacing w:before="0" w:after="0"/>
              <w:jc w:val="center"/>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left"/>
      </w:pPr>
      <w:r>
        <w:rPr>
          <w:b/>
          <w:sz w:val="22"/>
        </w:rPr>
        <w:t>Table 5.2</w:t>
      </w:r>
    </w:p>
    <w:p>
      <w:pPr>
        <w:spacing w:line="480" w:lineRule="auto"/>
        <w:ind w:firstLine="0"/>
        <w:jc w:val="left"/>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jc w:val="center"/>
            </w:pPr>
            <w:r>
              <w:rPr>
                <w:b/>
                <w:sz w:val="16"/>
              </w:rPr>
              <w:t>Discipline</w:t>
            </w:r>
          </w:p>
        </w:tc>
        <w:tc>
          <w:tcPr>
            <w:tcW w:type="dxa" w:w="2076"/>
            <w:tcBorders>
              <w:top w:val="single" w:sz="18" w:space="0" w:color="000000"/>
              <w:bottom w:val="single" w:sz="4" w:space="0" w:color="000000"/>
            </w:tcBorders>
          </w:tcPr>
          <w:p>
            <w:pPr>
              <w:spacing w:before="0" w:after="0"/>
              <w:jc w:val="center"/>
            </w:pPr>
            <w:r>
              <w:rPr>
                <w:b/>
                <w:sz w:val="16"/>
              </w:rPr>
              <w:t>ID</w:t>
            </w:r>
          </w:p>
        </w:tc>
        <w:tc>
          <w:tcPr>
            <w:tcW w:type="dxa" w:w="2076"/>
            <w:tcBorders>
              <w:top w:val="single" w:sz="18" w:space="0" w:color="000000"/>
              <w:bottom w:val="single" w:sz="4" w:space="0" w:color="000000"/>
            </w:tcBorders>
          </w:tcPr>
          <w:p>
            <w:pPr>
              <w:spacing w:before="0" w:after="0"/>
              <w:jc w:val="center"/>
            </w:pPr>
            <w:r>
              <w:rPr>
                <w:b/>
                <w:sz w:val="16"/>
              </w:rPr>
              <w:t>Token</w:t>
            </w:r>
          </w:p>
        </w:tc>
        <w:tc>
          <w:tcPr>
            <w:tcW w:type="dxa" w:w="2076"/>
            <w:tcBorders>
              <w:top w:val="single" w:sz="18" w:space="0" w:color="000000"/>
              <w:bottom w:val="single" w:sz="4" w:space="0" w:color="000000"/>
            </w:tcBorders>
          </w:tcPr>
          <w:p>
            <w:pPr>
              <w:spacing w:before="0" w:after="0"/>
              <w:jc w:val="center"/>
            </w:pPr>
            <w:r>
              <w:rPr>
                <w:b/>
                <w:sz w:val="16"/>
              </w:rPr>
              <w:t>Excerpt</w:t>
            </w:r>
          </w:p>
        </w:tc>
      </w:tr>
      <w:tr>
        <w:trPr>
          <w:cantSplit/>
        </w:trPr>
        <w:tc>
          <w:tcPr>
            <w:tcW w:type="dxa" w:w="2076"/>
          </w:tcPr>
          <w:p>
            <w:pPr>
              <w:spacing w:before="0" w:after="0"/>
              <w:jc w:val="center"/>
            </w:pPr>
            <w:r>
              <w:rPr>
                <w:b w:val="0"/>
                <w:sz w:val="16"/>
              </w:rPr>
              <w:t>Agriculture</w:t>
            </w:r>
          </w:p>
        </w:tc>
        <w:tc>
          <w:tcPr>
            <w:tcW w:type="dxa" w:w="2076"/>
          </w:tcPr>
          <w:p>
            <w:pPr>
              <w:spacing w:before="0" w:after="0"/>
              <w:jc w:val="center"/>
            </w:pPr>
            <w:r>
              <w:rPr>
                <w:b w:val="0"/>
                <w:sz w:val="16"/>
              </w:rPr>
              <w:t>Acs1</w:t>
            </w:r>
          </w:p>
        </w:tc>
        <w:tc>
          <w:tcPr>
            <w:tcW w:type="dxa" w:w="2076"/>
          </w:tcPr>
          <w:p>
            <w:pPr>
              <w:spacing w:before="0" w:after="0"/>
              <w:jc w:val="center"/>
            </w:pPr>
            <w:r>
              <w:rPr>
                <w:b w:val="0"/>
                <w:sz w:val="16"/>
              </w:rPr>
              <w:t>suggest</w:t>
            </w:r>
          </w:p>
        </w:tc>
        <w:tc>
          <w:tcPr>
            <w:tcW w:type="dxa" w:w="2076"/>
          </w:tcPr>
          <w:p>
            <w:pPr>
              <w:spacing w:before="0" w:after="0"/>
              <w:jc w:val="center"/>
            </w:pPr>
            <w:r>
              <w:rPr>
                <w:b w:val="0"/>
                <w:sz w:val="16"/>
              </w:rPr>
              <w:t>These findings suggest that fermented banana peel…</w:t>
            </w:r>
          </w:p>
        </w:tc>
      </w:tr>
      <w:tr>
        <w:trPr>
          <w:cantSplit/>
        </w:trPr>
        <w:tc>
          <w:tcPr>
            <w:tcW w:type="dxa" w:w="2076"/>
          </w:tcPr>
          <w:p>
            <w:pPr>
              <w:spacing w:before="0" w:after="0"/>
              <w:jc w:val="center"/>
            </w:pPr>
            <w:r>
              <w:rPr>
                <w:b w:val="0"/>
                <w:sz w:val="16"/>
              </w:rPr>
              <w:t>Agriculture</w:t>
            </w:r>
          </w:p>
        </w:tc>
        <w:tc>
          <w:tcPr>
            <w:tcW w:type="dxa" w:w="2076"/>
          </w:tcPr>
          <w:p>
            <w:pPr>
              <w:spacing w:before="0" w:after="0"/>
              <w:jc w:val="center"/>
            </w:pPr>
            <w:r>
              <w:rPr>
                <w:b w:val="0"/>
                <w:sz w:val="16"/>
              </w:rPr>
              <w:t>Acs2</w:t>
            </w:r>
          </w:p>
        </w:tc>
        <w:tc>
          <w:tcPr>
            <w:tcW w:type="dxa" w:w="2076"/>
          </w:tcPr>
          <w:p>
            <w:pPr>
              <w:spacing w:before="0" w:after="0"/>
              <w:jc w:val="center"/>
            </w:pPr>
            <w:r>
              <w:rPr>
                <w:b w:val="0"/>
                <w:sz w:val="16"/>
              </w:rPr>
              <w:t>could / potential</w:t>
            </w:r>
          </w:p>
        </w:tc>
        <w:tc>
          <w:tcPr>
            <w:tcW w:type="dxa" w:w="2076"/>
          </w:tcPr>
          <w:p>
            <w:pPr>
              <w:spacing w:before="0" w:after="0"/>
              <w:jc w:val="center"/>
            </w:pPr>
            <w:r>
              <w:rPr>
                <w:b w:val="0"/>
                <w:sz w:val="16"/>
              </w:rPr>
              <w:t>…the mycorrhiza treatment could still offer potential benefits…</w:t>
            </w:r>
          </w:p>
        </w:tc>
      </w:tr>
      <w:tr>
        <w:trPr>
          <w:cantSplit/>
        </w:trPr>
        <w:tc>
          <w:tcPr>
            <w:tcW w:type="dxa" w:w="2076"/>
          </w:tcPr>
          <w:p>
            <w:pPr>
              <w:spacing w:before="0" w:after="0"/>
              <w:jc w:val="center"/>
            </w:pPr>
            <w:r>
              <w:rPr>
                <w:b w:val="0"/>
                <w:sz w:val="16"/>
              </w:rPr>
              <w:t>Biology</w:t>
            </w:r>
          </w:p>
        </w:tc>
        <w:tc>
          <w:tcPr>
            <w:tcW w:type="dxa" w:w="2076"/>
          </w:tcPr>
          <w:p>
            <w:pPr>
              <w:spacing w:before="0" w:after="0"/>
              <w:jc w:val="center"/>
            </w:pPr>
            <w:r>
              <w:rPr>
                <w:b w:val="0"/>
                <w:sz w:val="16"/>
              </w:rPr>
              <w:t>B1</w:t>
            </w:r>
          </w:p>
        </w:tc>
        <w:tc>
          <w:tcPr>
            <w:tcW w:type="dxa" w:w="2076"/>
          </w:tcPr>
          <w:p>
            <w:pPr>
              <w:spacing w:before="0" w:after="0"/>
              <w:jc w:val="center"/>
            </w:pPr>
            <w:r>
              <w:rPr>
                <w:b w:val="0"/>
                <w:sz w:val="16"/>
              </w:rPr>
              <w:t>implies</w:t>
            </w:r>
          </w:p>
        </w:tc>
        <w:tc>
          <w:tcPr>
            <w:tcW w:type="dxa" w:w="2076"/>
          </w:tcPr>
          <w:p>
            <w:pPr>
              <w:spacing w:before="0" w:after="0"/>
              <w:jc w:val="center"/>
            </w:pPr>
            <w:r>
              <w:rPr>
                <w:b w:val="0"/>
                <w:sz w:val="16"/>
              </w:rPr>
              <w:t>This implies that the use of low concentration of B. subtilis…</w:t>
            </w:r>
          </w:p>
        </w:tc>
      </w:tr>
      <w:tr>
        <w:trPr>
          <w:cantSplit/>
        </w:trPr>
        <w:tc>
          <w:tcPr>
            <w:tcW w:type="dxa" w:w="2076"/>
          </w:tcPr>
          <w:p>
            <w:pPr>
              <w:spacing w:before="0" w:after="0"/>
              <w:jc w:val="center"/>
            </w:pPr>
            <w:r>
              <w:rPr>
                <w:b w:val="0"/>
                <w:sz w:val="16"/>
              </w:rPr>
              <w:t>Biology</w:t>
            </w:r>
          </w:p>
        </w:tc>
        <w:tc>
          <w:tcPr>
            <w:tcW w:type="dxa" w:w="2076"/>
          </w:tcPr>
          <w:p>
            <w:pPr>
              <w:spacing w:before="0" w:after="0"/>
              <w:jc w:val="center"/>
            </w:pPr>
            <w:r>
              <w:rPr>
                <w:b w:val="0"/>
                <w:sz w:val="16"/>
              </w:rPr>
              <w:t>B4</w:t>
            </w:r>
          </w:p>
        </w:tc>
        <w:tc>
          <w:tcPr>
            <w:tcW w:type="dxa" w:w="2076"/>
          </w:tcPr>
          <w:p>
            <w:pPr>
              <w:spacing w:before="0" w:after="0"/>
              <w:jc w:val="center"/>
            </w:pPr>
            <w:r>
              <w:rPr>
                <w:b w:val="0"/>
                <w:sz w:val="16"/>
              </w:rPr>
              <w:t>may</w:t>
            </w:r>
          </w:p>
        </w:tc>
        <w:tc>
          <w:tcPr>
            <w:tcW w:type="dxa" w:w="2076"/>
          </w:tcPr>
          <w:p>
            <w:pPr>
              <w:spacing w:before="0" w:after="0"/>
              <w:jc w:val="center"/>
            </w:pPr>
            <w:r>
              <w:rPr>
                <w:b w:val="0"/>
                <w:sz w:val="16"/>
              </w:rPr>
              <w:t>…flavonoids and saponins may contribute to its therapeutic effects.</w:t>
            </w:r>
          </w:p>
        </w:tc>
      </w:tr>
      <w:tr>
        <w:trPr>
          <w:cantSplit/>
        </w:trPr>
        <w:tc>
          <w:tcPr>
            <w:tcW w:type="dxa" w:w="2076"/>
          </w:tcPr>
          <w:p>
            <w:pPr>
              <w:spacing w:before="0" w:after="0"/>
              <w:jc w:val="center"/>
            </w:pPr>
            <w:r>
              <w:rPr>
                <w:b w:val="0"/>
                <w:sz w:val="16"/>
              </w:rPr>
              <w:t>Veterinary Medicine</w:t>
            </w:r>
          </w:p>
        </w:tc>
        <w:tc>
          <w:tcPr>
            <w:tcW w:type="dxa" w:w="2076"/>
          </w:tcPr>
          <w:p>
            <w:pPr>
              <w:spacing w:before="0" w:after="0"/>
              <w:jc w:val="center"/>
            </w:pPr>
            <w:r>
              <w:rPr>
                <w:b w:val="0"/>
                <w:sz w:val="16"/>
              </w:rPr>
              <w:t>VM5</w:t>
            </w:r>
          </w:p>
        </w:tc>
        <w:tc>
          <w:tcPr>
            <w:tcW w:type="dxa" w:w="2076"/>
          </w:tcPr>
          <w:p>
            <w:pPr>
              <w:spacing w:before="0" w:after="0"/>
              <w:jc w:val="center"/>
            </w:pPr>
            <w:r>
              <w:rPr>
                <w:b w:val="0"/>
                <w:sz w:val="16"/>
              </w:rPr>
              <w:t>potential</w:t>
            </w:r>
          </w:p>
        </w:tc>
        <w:tc>
          <w:tcPr>
            <w:tcW w:type="dxa" w:w="2076"/>
          </w:tcPr>
          <w:p>
            <w:pPr>
              <w:spacing w:before="0" w:after="0"/>
              <w:jc w:val="center"/>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jc w:val="center"/>
            </w:pPr>
            <w:r>
              <w:rPr>
                <w:b w:val="0"/>
                <w:sz w:val="16"/>
              </w:rPr>
              <w:t>Veterinary Medicine</w:t>
            </w:r>
          </w:p>
        </w:tc>
        <w:tc>
          <w:tcPr>
            <w:tcW w:type="dxa" w:w="2076"/>
            <w:tcBorders>
              <w:bottom w:val="single" w:sz="18" w:space="0" w:color="000000"/>
            </w:tcBorders>
          </w:tcPr>
          <w:p>
            <w:pPr>
              <w:spacing w:before="0" w:after="0"/>
              <w:jc w:val="center"/>
            </w:pPr>
            <w:r>
              <w:rPr>
                <w:b w:val="0"/>
                <w:sz w:val="16"/>
              </w:rPr>
              <w:t>VM12</w:t>
            </w:r>
          </w:p>
        </w:tc>
        <w:tc>
          <w:tcPr>
            <w:tcW w:type="dxa" w:w="2076"/>
            <w:tcBorders>
              <w:bottom w:val="single" w:sz="18" w:space="0" w:color="000000"/>
            </w:tcBorders>
          </w:tcPr>
          <w:p>
            <w:pPr>
              <w:spacing w:before="0" w:after="0"/>
              <w:jc w:val="center"/>
            </w:pPr>
            <w:r>
              <w:rPr>
                <w:b w:val="0"/>
                <w:sz w:val="16"/>
              </w:rPr>
              <w:t>might</w:t>
            </w:r>
          </w:p>
        </w:tc>
        <w:tc>
          <w:tcPr>
            <w:tcW w:type="dxa" w:w="2076"/>
            <w:tcBorders>
              <w:bottom w:val="single" w:sz="18" w:space="0" w:color="000000"/>
            </w:tcBorders>
          </w:tcPr>
          <w:p>
            <w:pPr>
              <w:spacing w:before="0" w:after="0"/>
              <w:jc w:val="center"/>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left"/>
        <w:rPr/>
      </w:pPr>
      <w:r>
        <w:rPr>
          <w:b/>
          <w:sz w:val="22"/>
        </w:rPr>
        <w:t>Table 6</w:t>
      </w:r>
    </w:p>
    <w:p w:rsidR="00000000" w:rsidDel="00000000" w:rsidP="00000000" w:rsidRDefault="00000000" w:rsidRPr="00000000" w14:paraId="0000017A">
      <w:pPr>
        <w:keepNext w:val="1"/>
        <w:spacing w:after="60" w:before="0" w:line="480" w:lineRule="auto"/>
        <w:jc w:val="left"/>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jc w:val="center"/>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jc w:val="center"/>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jc w:val="center"/>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jc w:val="center"/>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jc w:val="center"/>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jc w:val="center"/>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jc w:val="center"/>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jc w:val="center"/>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jc w:val="center"/>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jc w:val="center"/>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jc w:val="center"/>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jc w:val="center"/>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jc w:val="center"/>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jc w:val="center"/>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jc w:val="center"/>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jc w:val="center"/>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jc w:val="center"/>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jc w:val="center"/>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jc w:val="center"/>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jc w:val="center"/>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jc w:val="center"/>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jc w:val="center"/>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jc w:val="center"/>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jc w:val="center"/>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jc w:val="center"/>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jc w:val="center"/>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jc w:val="center"/>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jc w:val="center"/>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jc w:val="center"/>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left"/>
      </w:pPr>
      <w:r>
        <w:rPr>
          <w:b/>
          <w:sz w:val="22"/>
        </w:rPr>
        <w:t>Table 6.1</w:t>
      </w:r>
    </w:p>
    <w:p>
      <w:pPr>
        <w:spacing w:line="480" w:lineRule="auto"/>
        <w:ind w:firstLine="0"/>
        <w:jc w:val="left"/>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jc w:val="center"/>
            </w:pPr>
            <w:r>
              <w:rPr>
                <w:b/>
                <w:sz w:val="16"/>
              </w:rPr>
              <w:t>Discipline</w:t>
            </w:r>
          </w:p>
        </w:tc>
        <w:tc>
          <w:tcPr>
            <w:tcW w:type="dxa" w:w="1661"/>
            <w:tcBorders>
              <w:top w:val="single" w:sz="18" w:space="0" w:color="000000"/>
              <w:bottom w:val="single" w:sz="4" w:space="0" w:color="000000"/>
            </w:tcBorders>
          </w:tcPr>
          <w:p>
            <w:pPr>
              <w:spacing w:before="0" w:after="0"/>
              <w:jc w:val="center"/>
            </w:pPr>
            <w:r>
              <w:rPr>
                <w:b/>
                <w:sz w:val="16"/>
              </w:rPr>
              <w:t>ID</w:t>
            </w:r>
          </w:p>
        </w:tc>
        <w:tc>
          <w:tcPr>
            <w:tcW w:type="dxa" w:w="1661"/>
            <w:tcBorders>
              <w:top w:val="single" w:sz="18" w:space="0" w:color="000000"/>
              <w:bottom w:val="single" w:sz="4" w:space="0" w:color="000000"/>
            </w:tcBorders>
          </w:tcPr>
          <w:p>
            <w:pPr>
              <w:spacing w:before="0" w:after="0"/>
              <w:jc w:val="center"/>
            </w:pPr>
            <w:r>
              <w:rPr>
                <w:b/>
                <w:sz w:val="16"/>
              </w:rPr>
              <w:t>Role in contrast</w:t>
            </w:r>
          </w:p>
        </w:tc>
        <w:tc>
          <w:tcPr>
            <w:tcW w:type="dxa" w:w="1661"/>
            <w:tcBorders>
              <w:top w:val="single" w:sz="18" w:space="0" w:color="000000"/>
              <w:bottom w:val="single" w:sz="4" w:space="0" w:color="000000"/>
            </w:tcBorders>
          </w:tcPr>
          <w:p>
            <w:pPr>
              <w:spacing w:before="0" w:after="0"/>
              <w:jc w:val="center"/>
            </w:pPr>
            <w:r>
              <w:rPr>
                <w:b/>
                <w:sz w:val="16"/>
              </w:rPr>
              <w:t>Token</w:t>
            </w:r>
          </w:p>
        </w:tc>
        <w:tc>
          <w:tcPr>
            <w:tcW w:type="dxa" w:w="1661"/>
            <w:tcBorders>
              <w:top w:val="single" w:sz="18" w:space="0" w:color="000000"/>
              <w:bottom w:val="single" w:sz="4" w:space="0" w:color="000000"/>
            </w:tcBorders>
          </w:tcPr>
          <w:p>
            <w:pPr>
              <w:spacing w:before="0" w:after="0"/>
              <w:jc w:val="center"/>
            </w:pPr>
            <w:r>
              <w:rPr>
                <w:b/>
                <w:sz w:val="16"/>
              </w:rPr>
              <w:t>Excerpt</w:t>
            </w:r>
          </w:p>
        </w:tc>
      </w:tr>
      <w:tr>
        <w:trPr>
          <w:cantSplit/>
        </w:trPr>
        <w:tc>
          <w:tcPr>
            <w:tcW w:type="dxa" w:w="1661"/>
          </w:tcPr>
          <w:p>
            <w:pPr>
              <w:spacing w:before="0" w:after="0"/>
              <w:jc w:val="center"/>
            </w:pPr>
            <w:r>
              <w:rPr>
                <w:b w:val="0"/>
                <w:sz w:val="16"/>
              </w:rPr>
              <w:t>Biology</w:t>
            </w:r>
          </w:p>
        </w:tc>
        <w:tc>
          <w:tcPr>
            <w:tcW w:type="dxa" w:w="1661"/>
          </w:tcPr>
          <w:p>
            <w:pPr>
              <w:spacing w:before="0" w:after="0"/>
              <w:jc w:val="center"/>
            </w:pPr>
            <w:r>
              <w:rPr>
                <w:b w:val="0"/>
                <w:sz w:val="16"/>
              </w:rPr>
              <w:t>B3</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indicating</w:t>
            </w:r>
          </w:p>
        </w:tc>
        <w:tc>
          <w:tcPr>
            <w:tcW w:type="dxa" w:w="1661"/>
          </w:tcPr>
          <w:p>
            <w:pPr>
              <w:spacing w:before="0" w:after="0"/>
              <w:jc w:val="center"/>
            </w:pPr>
            <w:r>
              <w:rPr>
                <w:b w:val="0"/>
                <w:sz w:val="16"/>
              </w:rPr>
              <w:t>…coliform and E. coli…, indicating unsafe conditions…</w:t>
            </w:r>
          </w:p>
        </w:tc>
      </w:tr>
      <w:tr>
        <w:trPr>
          <w:cantSplit/>
        </w:trPr>
        <w:tc>
          <w:tcPr>
            <w:tcW w:type="dxa" w:w="1661"/>
          </w:tcPr>
          <w:p>
            <w:pPr>
              <w:spacing w:before="0" w:after="0"/>
              <w:jc w:val="center"/>
            </w:pPr>
            <w:r>
              <w:rPr>
                <w:b w:val="0"/>
                <w:sz w:val="16"/>
              </w:rPr>
              <w:t>Biology</w:t>
            </w:r>
          </w:p>
        </w:tc>
        <w:tc>
          <w:tcPr>
            <w:tcW w:type="dxa" w:w="1661"/>
          </w:tcPr>
          <w:p>
            <w:pPr>
              <w:spacing w:before="0" w:after="0"/>
              <w:jc w:val="center"/>
            </w:pPr>
            <w:r>
              <w:rPr>
                <w:b w:val="0"/>
                <w:sz w:val="16"/>
              </w:rPr>
              <w:t>B1</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implies</w:t>
            </w:r>
          </w:p>
        </w:tc>
        <w:tc>
          <w:tcPr>
            <w:tcW w:type="dxa" w:w="1661"/>
          </w:tcPr>
          <w:p>
            <w:pPr>
              <w:spacing w:before="0" w:after="0"/>
              <w:jc w:val="center"/>
            </w:pPr>
            <w:r>
              <w:rPr>
                <w:b w:val="0"/>
                <w:sz w:val="16"/>
              </w:rPr>
              <w:t>This implies that the use of low concentration of B. subtilis…</w:t>
            </w:r>
          </w:p>
        </w:tc>
      </w:tr>
      <w:tr>
        <w:trPr>
          <w:cantSplit/>
        </w:trPr>
        <w:tc>
          <w:tcPr>
            <w:tcW w:type="dxa" w:w="1661"/>
          </w:tcPr>
          <w:p>
            <w:pPr>
              <w:spacing w:before="0" w:after="0"/>
              <w:jc w:val="center"/>
            </w:pPr>
            <w:r>
              <w:rPr>
                <w:b w:val="0"/>
                <w:sz w:val="16"/>
              </w:rPr>
              <w:t>Veterinary Medicine</w:t>
            </w:r>
          </w:p>
        </w:tc>
        <w:tc>
          <w:tcPr>
            <w:tcW w:type="dxa" w:w="1661"/>
          </w:tcPr>
          <w:p>
            <w:pPr>
              <w:spacing w:before="0" w:after="0"/>
              <w:jc w:val="center"/>
            </w:pPr>
            <w:r>
              <w:rPr>
                <w:b w:val="0"/>
                <w:sz w:val="16"/>
              </w:rPr>
              <w:t>VM2</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indicating</w:t>
            </w:r>
          </w:p>
        </w:tc>
        <w:tc>
          <w:tcPr>
            <w:tcW w:type="dxa" w:w="1661"/>
          </w:tcPr>
          <w:p>
            <w:pPr>
              <w:spacing w:before="0" w:after="0"/>
              <w:jc w:val="center"/>
            </w:pPr>
            <w:r>
              <w:rPr>
                <w:b w:val="0"/>
                <w:sz w:val="16"/>
              </w:rPr>
              <w:t>…92% … showed good attitude, indicating a strong sense of empathy…</w:t>
            </w:r>
          </w:p>
        </w:tc>
      </w:tr>
      <w:tr>
        <w:trPr>
          <w:cantSplit/>
        </w:trPr>
        <w:tc>
          <w:tcPr>
            <w:tcW w:type="dxa" w:w="1661"/>
          </w:tcPr>
          <w:p>
            <w:pPr>
              <w:spacing w:before="0" w:after="0"/>
              <w:jc w:val="center"/>
            </w:pPr>
            <w:r>
              <w:rPr>
                <w:b w:val="0"/>
                <w:sz w:val="16"/>
              </w:rPr>
              <w:t>Veterinary Medicine</w:t>
            </w:r>
          </w:p>
        </w:tc>
        <w:tc>
          <w:tcPr>
            <w:tcW w:type="dxa" w:w="1661"/>
          </w:tcPr>
          <w:p>
            <w:pPr>
              <w:spacing w:before="0" w:after="0"/>
              <w:jc w:val="center"/>
            </w:pPr>
            <w:r>
              <w:rPr>
                <w:b w:val="0"/>
                <w:sz w:val="16"/>
              </w:rPr>
              <w:t>VM12</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might</w:t>
            </w:r>
          </w:p>
        </w:tc>
        <w:tc>
          <w:tcPr>
            <w:tcW w:type="dxa" w:w="1661"/>
          </w:tcPr>
          <w:p>
            <w:pPr>
              <w:spacing w:before="0" w:after="0"/>
              <w:jc w:val="center"/>
            </w:pPr>
            <w:r>
              <w:rPr>
                <w:b w:val="0"/>
                <w:sz w:val="16"/>
              </w:rPr>
              <w:t>…might be effective… but it is not conclusive…</w:t>
            </w:r>
          </w:p>
        </w:tc>
      </w:tr>
      <w:tr>
        <w:trPr>
          <w:cantSplit/>
        </w:trPr>
        <w:tc>
          <w:tcPr>
            <w:tcW w:type="dxa" w:w="1661"/>
          </w:tcPr>
          <w:p>
            <w:pPr>
              <w:spacing w:before="0" w:after="0"/>
              <w:jc w:val="center"/>
            </w:pPr>
            <w:r>
              <w:rPr>
                <w:b w:val="0"/>
                <w:sz w:val="16"/>
              </w:rPr>
              <w:t>Veterinary Medicine</w:t>
            </w:r>
          </w:p>
        </w:tc>
        <w:tc>
          <w:tcPr>
            <w:tcW w:type="dxa" w:w="1661"/>
          </w:tcPr>
          <w:p>
            <w:pPr>
              <w:spacing w:before="0" w:after="0"/>
              <w:jc w:val="center"/>
            </w:pPr>
            <w:r>
              <w:rPr>
                <w:b w:val="0"/>
                <w:sz w:val="16"/>
              </w:rPr>
              <w:t>VM1</w:t>
            </w:r>
          </w:p>
        </w:tc>
        <w:tc>
          <w:tcPr>
            <w:tcW w:type="dxa" w:w="1661"/>
          </w:tcPr>
          <w:p>
            <w:pPr>
              <w:spacing w:before="0" w:after="0"/>
              <w:jc w:val="center"/>
            </w:pPr>
            <w:r>
              <w:rPr>
                <w:b w:val="0"/>
                <w:sz w:val="16"/>
              </w:rPr>
              <w:t>Zero-hedge abstract</w:t>
            </w:r>
          </w:p>
        </w:tc>
        <w:tc>
          <w:tcPr>
            <w:tcW w:type="dxa" w:w="1661"/>
          </w:tcPr>
          <w:p>
            <w:pPr>
              <w:spacing w:before="0" w:after="0"/>
              <w:jc w:val="center"/>
            </w:pPr>
            <w:r>
              <w:rPr>
                <w:b w:val="0"/>
                <w:sz w:val="16"/>
              </w:rPr>
              <w:t>—</w:t>
            </w:r>
          </w:p>
        </w:tc>
        <w:tc>
          <w:tcPr>
            <w:tcW w:type="dxa" w:w="1661"/>
          </w:tcPr>
          <w:p>
            <w:pPr>
              <w:spacing w:before="0" w:after="0"/>
              <w:jc w:val="center"/>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jc w:val="center"/>
            </w:pPr>
            <w:r>
              <w:rPr>
                <w:b w:val="0"/>
                <w:sz w:val="16"/>
              </w:rPr>
              <w:t>Agriculture</w:t>
            </w:r>
          </w:p>
        </w:tc>
        <w:tc>
          <w:tcPr>
            <w:tcW w:type="dxa" w:w="1661"/>
            <w:tcBorders>
              <w:bottom w:val="single" w:sz="18" w:space="0" w:color="000000"/>
            </w:tcBorders>
          </w:tcPr>
          <w:p>
            <w:pPr>
              <w:spacing w:before="0" w:after="0"/>
              <w:jc w:val="center"/>
            </w:pPr>
            <w:r>
              <w:rPr>
                <w:b w:val="0"/>
                <w:sz w:val="16"/>
              </w:rPr>
              <w:t>Acs2</w:t>
            </w:r>
          </w:p>
        </w:tc>
        <w:tc>
          <w:tcPr>
            <w:tcW w:type="dxa" w:w="1661"/>
            <w:tcBorders>
              <w:bottom w:val="single" w:sz="18" w:space="0" w:color="000000"/>
            </w:tcBorders>
          </w:tcPr>
          <w:p>
            <w:pPr>
              <w:spacing w:before="0" w:after="0"/>
              <w:jc w:val="center"/>
            </w:pPr>
            <w:r>
              <w:rPr>
                <w:b w:val="0"/>
                <w:sz w:val="16"/>
              </w:rPr>
              <w:t>Stacked hedges</w:t>
            </w:r>
          </w:p>
        </w:tc>
        <w:tc>
          <w:tcPr>
            <w:tcW w:type="dxa" w:w="1661"/>
            <w:tcBorders>
              <w:bottom w:val="single" w:sz="18" w:space="0" w:color="000000"/>
            </w:tcBorders>
          </w:tcPr>
          <w:p>
            <w:pPr>
              <w:spacing w:before="0" w:after="0"/>
              <w:jc w:val="center"/>
            </w:pPr>
            <w:r>
              <w:rPr>
                <w:b w:val="0"/>
                <w:sz w:val="16"/>
              </w:rPr>
              <w:t>suggests / might / could / potential</w:t>
            </w:r>
          </w:p>
        </w:tc>
        <w:tc>
          <w:tcPr>
            <w:tcW w:type="dxa" w:w="1661"/>
            <w:tcBorders>
              <w:bottom w:val="single" w:sz="18" w:space="0" w:color="000000"/>
            </w:tcBorders>
          </w:tcPr>
          <w:p>
            <w:pPr>
              <w:spacing w:before="0" w:after="0"/>
              <w:jc w:val="center"/>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left"/>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left"/>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