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2">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3">
      <w:pPr>
        <w:spacing w:after="0" w:before="0" w:line="36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THE USE OF HEDGES IN RESEARCH ABSTRACTS</w:t>
      </w:r>
      <w:r>
        <w:rPr>
          <w:rFonts w:ascii="Georgia" w:hAnsi="Georgia" w:cs="Georgia" w:eastAsia="Georgia"/>
          <w:sz w:val="28"/>
          <w:rtl w:val="0"/>
          <w:b w:val="1"/>
          <w:bCs w:val="1"/>
          <w:i w:val="0"/>
          <w:iCs w:val="0"/>
        </w:rPr>
      </w:r>
    </w:p>
    <w:p w:rsidR="00000000" w:rsidDel="00000000" w:rsidP="00000000" w:rsidRDefault="00000000" w:rsidRPr="00000000" w14:paraId="00000004">
      <w:pPr>
        <w:spacing w:after="0" w:before="0" w:line="36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ACROSS APPLIED LIFE SCIENCES</w:t>
      </w:r>
      <w:r>
        <w:rPr>
          <w:rFonts w:ascii="Georgia" w:hAnsi="Georgia" w:cs="Georgia" w:eastAsia="Georgia"/>
          <w:sz w:val="28"/>
          <w:rtl w:val="0"/>
          <w:b w:val="1"/>
          <w:bCs w:val="1"/>
          <w:i w:val="0"/>
          <w:iCs w:val="0"/>
        </w:rPr>
      </w:r>
    </w:p>
    <w:p w:rsidR="00000000" w:rsidDel="00000000" w:rsidP="00000000" w:rsidRDefault="00000000" w:rsidRPr="00000000" w14:paraId="00000005">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6">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7">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A Thesis</w:t>
      </w:r>
    </w:p>
    <w:p w:rsidR="00000000" w:rsidDel="00000000" w:rsidP="00000000" w:rsidRDefault="00000000" w:rsidRPr="00000000" w14:paraId="00000008">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Presented to the Faculty of</w:t>
      </w:r>
    </w:p>
    <w:p w:rsidR="00000000" w:rsidDel="00000000" w:rsidP="00000000" w:rsidRDefault="00000000" w:rsidRPr="00000000" w14:paraId="00000009">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Department of English</w:t>
      </w:r>
    </w:p>
    <w:p w:rsidR="00000000" w:rsidDel="00000000" w:rsidP="00000000" w:rsidRDefault="00000000" w:rsidRPr="00000000" w14:paraId="0000000A">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College of Arts and Sciences</w:t>
      </w:r>
    </w:p>
    <w:p w:rsidR="00000000" w:rsidDel="00000000" w:rsidP="00000000" w:rsidRDefault="00000000" w:rsidRPr="00000000" w14:paraId="0000000B">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Pampanga State Agricultural University</w:t>
      </w:r>
    </w:p>
    <w:p w:rsidR="00000000" w:rsidDel="00000000" w:rsidP="00000000" w:rsidRDefault="00000000" w:rsidRPr="00000000" w14:paraId="0000000C">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Magalang, Pampanga</w:t>
      </w:r>
    </w:p>
    <w:p w:rsidR="00000000" w:rsidDel="00000000" w:rsidP="00000000" w:rsidRDefault="00000000" w:rsidRPr="00000000" w14:paraId="0000000D">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E">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F">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In Partial Fulfillment</w:t>
      </w:r>
    </w:p>
    <w:p w:rsidR="00000000" w:rsidDel="00000000" w:rsidP="00000000" w:rsidRDefault="00000000" w:rsidRPr="00000000" w14:paraId="00000010">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of the Requirements for the Degree</w:t>
      </w:r>
    </w:p>
    <w:p w:rsidR="00000000" w:rsidDel="00000000" w:rsidP="00000000" w:rsidRDefault="00000000" w:rsidRPr="00000000" w14:paraId="00000011">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BACHELOR OF ARTS IN ENGLISH LANGUAGE STUDIES</w:t>
      </w:r>
    </w:p>
    <w:p w:rsidR="00000000" w:rsidDel="00000000" w:rsidP="00000000" w:rsidRDefault="00000000" w:rsidRPr="00000000" w14:paraId="00000012">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3">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4">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By</w:t>
      </w:r>
    </w:p>
    <w:p w:rsidR="00000000" w:rsidDel="00000000" w:rsidP="00000000" w:rsidRDefault="00000000" w:rsidRPr="00000000" w14:paraId="00000015">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6">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7">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8">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9">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A">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CHRYZ KEAN F. MANUEL</w:t>
      </w:r>
      <w:r>
        <w:rPr>
          <w:rFonts w:ascii="Georgia" w:hAnsi="Georgia" w:cs="Georgia" w:eastAsia="Georgia"/>
          <w:sz w:val="24"/>
          <w:rtl w:val="0"/>
          <w:b w:val="0"/>
          <w:bCs w:val="0"/>
          <w:i w:val="0"/>
          <w:iCs w:val="0"/>
        </w:rPr>
      </w:r>
    </w:p>
    <w:p w:rsidR="00000000" w:rsidDel="00000000" w:rsidP="00000000" w:rsidRDefault="00000000" w:rsidRPr="00000000" w14:paraId="0000001B">
      <w:pPr>
        <w:keepLines w:val="1"/>
        <w:spacing w:after="0" w:before="0" w:line="36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ind w:left="0" w:right="0" w:firstLine="0" w:firstLineChars="0" w:hanging="0" w:hangingChars="0"/>
      </w:pPr>
      <w:r>
        <w:rPr>
          <w:rFonts w:ascii="Georgia" w:hAnsi="Georgia" w:cs="Georgia" w:eastAsia="Georgia"/>
          <w:sz w:val="24"/>
          <w:rtl w:val="0"/>
          <w:b w:val="0"/>
          <w:bCs w:val="0"/>
          <w:i w:val="0"/>
          <w:iCs w:val="0"/>
        </w:rPr>
        <w:t xml:space="preserve">October 2026</w:t>
      </w:r>
    </w:p>
    <w:p w:rsidR="00000000" w:rsidDel="00000000" w:rsidP="00000000" w:rsidRDefault="00000000" w:rsidRPr="00000000" w14:paraId="0000001C">
      <w:pPr>
        <w:pageBreakBefore/>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INTRODUCTION</w:t>
      </w:r>
      <w:r>
        <w:rPr>
          <w:rFonts w:ascii="Georgia" w:hAnsi="Georgia" w:cs="Georgia" w:eastAsia="Georgia"/>
          <w:sz w:val="28"/>
          <w:rtl w:val="0"/>
          <w:b w:val="1"/>
          <w:bCs w:val="1"/>
          <w:i w:val="0"/>
          <w:iCs w:val="0"/>
        </w:rPr>
      </w:r>
    </w:p>
    <w:p w:rsidR="00000000" w:rsidDel="00000000" w:rsidP="00000000" w:rsidRDefault="00000000" w:rsidRPr="00000000" w14:paraId="0000001D">
      <w:pPr>
        <w:keepNext w:val="1"/>
        <w:spacing w:after="0" w:before="0" w:line="480" w:lineRule="auto"/>
        <w:rPr>
          <w:b w:val="1"/>
          <w:bCs w:val="1"/>
          <w:sz w:val="24"/>
          <w:szCs w:val="24"/>
        </w:rPr>
        <w:ind w:left="0" w:right="0" w:firstLine="0" w:firstLineChars="0" w:hanging="0" w:hangingChars="0"/>
      </w:pPr>
      <w:r>
        <w:rPr>
          <w:rtl w:val="0"/>
        </w:rPr>
      </w:r>
    </w:p>
    <w:p w:rsidR="00000000" w:rsidDel="00000000" w:rsidP="00000000" w:rsidRDefault="00000000" w:rsidRPr="00000000" w14:paraId="0000001E">
      <w:pPr>
        <w:keepNext w:val="1"/>
        <w:spacing w:after="0" w:before="0" w:line="480" w:lineRule="auto"/>
        <w:jc w:val="left"/>
        <w:rPr>
          <w:sz w:val="24"/>
          <w:szCs w:val="24"/>
        </w:rPr>
        <w:ind w:left="0" w:right="0" w:firstLine="0" w:firstLineChars="0" w:hanging="0" w:hangingChars="0"/>
      </w:pPr>
      <w:r>
        <w:rPr>
          <w:rFonts w:ascii="Georgia" w:hAnsi="Georgia" w:cs="Georgia" w:eastAsia="Georgia"/>
          <w:sz w:val="24"/>
          <w:szCs w:val="24"/>
          <w:rtl w:val="0"/>
          <w:b w:val="1"/>
          <w:bCs w:val="1"/>
          <w:i w:val="0"/>
          <w:iCs w:val="0"/>
        </w:rPr>
        <w:t xml:space="preserve">Background of the Study</w:t>
      </w:r>
      <w:r>
        <w:rPr>
          <w:rFonts w:ascii="Georgia" w:hAnsi="Georgia" w:cs="Georgia" w:eastAsia="Georgia"/>
          <w:sz w:val="24"/>
          <w:rtl w:val="0"/>
          <w:b w:val="1"/>
          <w:bCs w:val="1"/>
          <w:i w:val="0"/>
          <w:iCs w:val="0"/>
        </w:rPr>
      </w:r>
    </w:p>
    <w:p w:rsidR="00000000" w:rsidDel="00000000" w:rsidP="00000000" w:rsidRDefault="00000000" w:rsidRPr="00000000" w14:paraId="0000001F">
      <w:pPr>
        <w:spacing w:after="0" w:before="0" w:line="480" w:lineRule="auto"/>
        <w:jc w:val="both"/>
        <w:rPr/>
        <w:ind w:firstLine="720" w:left="0"/>
      </w:pPr>
      <w:r>
        <w:rPr>
          <w:rFonts w:ascii="Georgia" w:hAnsi="Georgia" w:cs="Georgia" w:eastAsia="Georgia"/>
          <w:sz w:val="22"/>
          <w:rtl w:val="0"/>
          <w:b w:val="0"/>
          <w:bCs w:val="0"/>
          <w:i w:val="0"/>
          <w:iCs w:val="0"/>
        </w:rPr>
        <w:t xml:space="preserve">Certainty, it seems, is one thing academic writers are certain they should avoid. Writing guides urge developing researchers to “</w:t>
      </w:r>
      <w:r>
        <w:rPr>
          <w:rFonts w:ascii="Georgia" w:hAnsi="Georgia" w:cs="Georgia" w:eastAsia="Georgia"/>
          <w:sz w:val="22"/>
          <w:rtl w:val="0"/>
          <w:b w:val="0"/>
          <w:bCs w:val="0"/>
          <w:i w:val="0"/>
          <w:iCs w:val="0"/>
        </w:rPr>
        <w:t xml:space="preserve">qualify your claims</w:t>
      </w:r>
      <w:r>
        <w:rPr>
          <w:rFonts w:ascii="Georgia" w:hAnsi="Georgia" w:cs="Georgia" w:eastAsia="Georgia"/>
          <w:sz w:val="22"/>
          <w:rtl w:val="0"/>
          <w:b w:val="0"/>
          <w:bCs w:val="0"/>
          <w:i w:val="0"/>
          <w:iCs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jc w:val="both"/>
        <w:rPr/>
        <w:ind w:firstLine="720" w:left="0"/>
      </w:pPr>
      <w:r>
        <w:rPr>
          <w:rFonts w:ascii="Georgia" w:hAnsi="Georgia" w:cs="Georgia" w:eastAsia="Georgia"/>
          <w:sz w:val="22"/>
          <w:rtl w:val="0"/>
          <w:b w:val="0"/>
          <w:bCs w:val="0"/>
          <w:i w:val="0"/>
          <w:iCs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jc w:val="both"/>
        <w:rPr/>
        <w:ind w:firstLine="720" w:left="0"/>
      </w:pPr>
      <w:r>
        <w:rPr>
          <w:rFonts w:ascii="Georgia" w:hAnsi="Georgia" w:cs="Georgia" w:eastAsia="Georgia"/>
          <w:sz w:val="22"/>
          <w:rtl w:val="0"/>
          <w:b w:val="0"/>
          <w:bCs w:val="0"/>
          <w:i w:val="0"/>
          <w:iCs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jc w:val="both"/>
        <w:rPr/>
        <w:ind w:firstLine="720" w:left="0"/>
      </w:pPr>
      <w:r>
        <w:rPr>
          <w:rFonts w:ascii="Georgia" w:hAnsi="Georgia" w:cs="Georgia" w:eastAsia="Georgia"/>
          <w:sz w:val="22"/>
          <w:b w:val="0"/>
          <w:bCs w:val="0"/>
          <w:i w:val="0"/>
          <w:iCs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since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spacing w:after="0" w:before="240" w:line="480" w:lineRule="auto"/>
        <w:jc w:val="left"/>
        <w:rPr>
          <w:sz w:val="24"/>
          <w:szCs w:val="24"/>
        </w:rPr>
        <w:keepNext/>
        <w:ind w:left="0" w:right="0" w:firstLine="0" w:firstLineChars="0" w:hanging="0" w:hangingChars="0"/>
      </w:pPr>
      <w:r>
        <w:rPr>
          <w:rFonts w:ascii="Georgia" w:hAnsi="Georgia" w:cs="Georgia" w:eastAsia="Georgia"/>
          <w:sz w:val="24"/>
          <w:szCs w:val="24"/>
          <w:rtl w:val="0"/>
          <w:b w:val="0"/>
          <w:bCs w:val="0"/>
          <w:i w:val="1"/>
          <w:iCs w:val="1"/>
        </w:rPr>
        <w:t xml:space="preserve">Hedging in Undergraduate Writing</w:t>
      </w:r>
      <w:r>
        <w:rPr>
          <w:rFonts w:ascii="Georgia" w:hAnsi="Georgia" w:cs="Georgia" w:eastAsia="Georgia"/>
          <w:sz w:val="24"/>
          <w:rtl w:val="0"/>
          <w:b w:val="0"/>
          <w:bCs w:val="0"/>
          <w:i w:val="1"/>
          <w:iCs w:val="1"/>
        </w:rPr>
      </w:r>
    </w:p>
    <w:p w:rsidR="00000000" w:rsidDel="00000000" w:rsidP="00000000" w:rsidRDefault="00000000" w:rsidRPr="00000000" w14:paraId="00000024">
      <w:pPr>
        <w:spacing w:after="0" w:before="0" w:line="480" w:lineRule="auto"/>
        <w:jc w:val="both"/>
        <w:rPr/>
        <w:ind w:firstLine="720" w:left="0"/>
      </w:pPr>
      <w:r>
        <w:rPr>
          <w:rFonts w:ascii="Georgia" w:hAnsi="Georgia" w:cs="Georgia" w:eastAsia="Georgia"/>
          <w:sz w:val="22"/>
          <w:rtl w:val="0"/>
          <w:b w:val="0"/>
          <w:bCs w:val="0"/>
          <w:i w:val="0"/>
          <w:iCs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jc w:val="both"/>
        <w:rPr/>
        <w:ind w:firstLine="720" w:left="0"/>
      </w:pPr>
      <w:r>
        <w:rPr>
          <w:rFonts w:ascii="Georgia" w:hAnsi="Georgia" w:cs="Georgia" w:eastAsia="Georgia"/>
          <w:sz w:val="22"/>
          <w:b w:val="0"/>
          <w:bCs w:val="0"/>
          <w:i w:val="0"/>
          <w:iCs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student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throughout.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before="0" w:after="0"/>
        <w:ind w:left="0" w:right="0" w:firstLine="0" w:firstLineChars="0" w:hanging="0" w:hangingChars="0"/>
      </w:pPr>
    </w:p>
    <w:p>
      <w:pPr>
        <w:spacing w:line="480" w:lineRule="auto" w:before="0" w:after="0"/>
        <w:jc w:val="both"/>
        <w:ind w:firstLine="720" w:left="0"/>
      </w:pPr>
      <w:r>
        <w:rPr>
          <w:rFonts w:ascii="Georgia" w:hAnsi="Georgia" w:cs="Georgia" w:eastAsia="Georgia"/>
          <w:sz w:val="22"/>
          <w:b w:val="0"/>
          <w:bCs w:val="0"/>
          <w:i w:val="0"/>
          <w:iCs w:val="0"/>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jc w:val="both"/>
        <w:ind w:firstLine="720" w:left="0"/>
      </w:pPr>
      <w:r>
        <w:rPr>
          <w:rFonts w:ascii="Georgia" w:hAnsi="Georgia" w:cs="Georgia" w:eastAsia="Georgia"/>
          <w:sz w:val="22"/>
          <w:b w:val="0"/>
          <w:bCs w:val="0"/>
          <w:i w:val="0"/>
          <w:iCs w:val="0"/>
        </w:rPr>
        <w:t>Halabisaz et al. (2014) focus the comparison on thesis abstracts in applied linguistics. They sampled 300 master’s abstracts written between 2000 and 2013, split between English L1 writers and Iranian student writers, and coded hedges according to Crompton’s (1997) taxonomy. English L1 writers used more hedging devices overall, and student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L1-second-language differences in hedging can appear even among writers who have completed substantial graduate coursework in a language-related field.</w:t>
      </w:r>
    </w:p>
    <w:p>
      <w:pPr>
        <w:spacing w:line="480" w:lineRule="auto" w:before="0" w:after="0"/>
        <w:jc w:val="both"/>
        <w:ind w:firstLine="720" w:left="0"/>
      </w:pPr>
      <w:r>
        <w:rPr>
          <w:rFonts w:ascii="Georgia" w:hAnsi="Georgia" w:cs="Georgia" w:eastAsia="Georgia"/>
          <w:sz w:val="22"/>
          <w:b w:val="0"/>
          <w:bCs w:val="0"/>
          <w:i w:val="0"/>
          <w:iCs w:val="0"/>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context for Agriculture, Veterinary Medicine, and Biology undergraduate thesis abstracts.</w:t>
      </w:r>
    </w:p>
    <w:p w:rsidR="00000000" w:rsidDel="00000000" w:rsidP="00000000" w:rsidRDefault="00000000" w:rsidRPr="00000000" w14:paraId="00000026">
      <w:pPr>
        <w:spacing w:after="0" w:before="240" w:line="480" w:lineRule="auto"/>
        <w:jc w:val="left"/>
        <w:rPr>
          <w:sz w:val="24"/>
          <w:szCs w:val="24"/>
        </w:rPr>
        <w:keepNext/>
        <w:ind w:left="0" w:right="0" w:firstLine="0" w:firstLineChars="0" w:hanging="0" w:hangingChars="0"/>
      </w:pPr>
      <w:r>
        <w:rPr>
          <w:rFonts w:ascii="Georgia" w:hAnsi="Georgia" w:cs="Georgia" w:eastAsia="Georgia"/>
          <w:sz w:val="24"/>
          <w:szCs w:val="24"/>
          <w:rtl w:val="0"/>
          <w:b w:val="0"/>
          <w:bCs w:val="0"/>
          <w:i w:val="1"/>
          <w:iCs w:val="1"/>
        </w:rPr>
        <w:t xml:space="preserve">Disciplinary Variation in Scientific and Medical Writing</w:t>
      </w:r>
      <w:r>
        <w:rPr>
          <w:rFonts w:ascii="Georgia" w:hAnsi="Georgia" w:cs="Georgia" w:eastAsia="Georgia"/>
          <w:sz w:val="24"/>
          <w:rtl w:val="0"/>
          <w:b w:val="0"/>
          <w:bCs w:val="0"/>
          <w:i w:val="1"/>
          <w:iCs w:val="1"/>
        </w:rPr>
      </w:r>
    </w:p>
    <w:p>
      <w:pPr>
        <w:spacing w:line="480" w:lineRule="auto" w:before="0" w:after="0"/>
        <w:jc w:val="both"/>
        <w:ind w:firstLine="720" w:left="0"/>
      </w:pPr>
      <w:r>
        <w:rPr>
          <w:rFonts w:ascii="Georgia" w:hAnsi="Georgia" w:cs="Georgia" w:eastAsia="Georgia"/>
          <w:sz w:val="22"/>
          <w:b w:val="0"/>
          <w:bCs w:val="0"/>
          <w:i w:val="0"/>
          <w:iCs w:val="0"/>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jc w:val="both"/>
        <w:ind w:firstLine="720" w:left="0"/>
      </w:pPr>
      <w:r>
        <w:rPr>
          <w:rFonts w:ascii="Georgia" w:hAnsi="Georgia" w:cs="Georgia" w:eastAsia="Georgia"/>
          <w:sz w:val="22"/>
          <w:b w:val="0"/>
          <w:bCs w:val="0"/>
          <w:i w:val="0"/>
          <w:iCs w:val="0"/>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jc w:val="both"/>
        <w:ind w:firstLine="720" w:left="0"/>
      </w:pPr>
      <w:r>
        <w:rPr>
          <w:rFonts w:ascii="Georgia" w:hAnsi="Georgia" w:cs="Georgia" w:eastAsia="Georgia"/>
          <w:sz w:val="22"/>
          <w:b w:val="0"/>
          <w:bCs w:val="0"/>
          <w:i w:val="0"/>
          <w:iCs w:val="0"/>
        </w:rPr>
        <w:t>Mohammed (2011) takes a different cut by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jc w:val="both"/>
        <w:ind w:firstLine="720" w:left="0"/>
      </w:pPr>
      <w:r>
        <w:rPr>
          <w:rFonts w:ascii="Georgia" w:hAnsi="Georgia" w:cs="Georgia" w:eastAsia="Georgia"/>
          <w:sz w:val="22"/>
          <w:b w:val="0"/>
          <w:bCs w:val="0"/>
          <w:i w:val="0"/>
          <w:iCs w:val="0"/>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and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jc w:val="both"/>
        <w:ind w:firstLine="720" w:left="0"/>
      </w:pPr>
      <w:r>
        <w:rPr>
          <w:rFonts w:ascii="Georgia" w:hAnsi="Georgia" w:cs="Georgia" w:eastAsia="Georgia"/>
          <w:sz w:val="22"/>
          <w:b w:val="0"/>
          <w:bCs w:val="0"/>
          <w:i w:val="0"/>
          <w:iCs w:val="0"/>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but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jc w:val="both"/>
        <w:ind w:firstLine="720" w:left="0"/>
      </w:pPr>
      <w:r>
        <w:rPr>
          <w:rFonts w:ascii="Georgia" w:hAnsi="Georgia" w:cs="Georgia" w:eastAsia="Georgia"/>
          <w:sz w:val="22"/>
          <w:b w:val="0"/>
          <w:bCs w:val="0"/>
          <w:i w:val="0"/>
          <w:iCs w:val="0"/>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jc w:val="both"/>
        <w:ind w:firstLine="720" w:left="0"/>
      </w:pPr>
      <w:r>
        <w:rPr>
          <w:rFonts w:ascii="Georgia" w:hAnsi="Georgia" w:cs="Georgia" w:eastAsia="Georgia"/>
          <w:sz w:val="22"/>
          <w:b w:val="0"/>
          <w:bCs w:val="0"/>
          <w:i w:val="0"/>
          <w:iCs w:val="0"/>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and hedging rises where writers move from measurement to interpretation, generalization, or clinical implication. The same medical discourse can therefore look firm in the results strip and still manage claim responsibility in the interpretive strip.</w:t>
      </w:r>
    </w:p>
    <w:p>
      <w:pPr>
        <w:jc w:val="both"/>
        <w:spacing w:before="0" w:after="0" w:line="480" w:lineRule="auto"/>
        <w:ind w:firstLine="720" w:left="0"/>
      </w:pPr>
      <w:r>
        <w:rPr>
          <w:rFonts w:ascii="Georgia" w:hAnsi="Georgia" w:cs="Georgia" w:eastAsia="Georgia"/>
          <w:sz w:val="22"/>
          <w:b w:val="0"/>
          <w:bCs w:val="0"/>
          <w:i w:val="0"/>
          <w:iCs w:val="0"/>
        </w:rPr>
        <w:t>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p>
    <w:p>
      <w:pPr>
        <w:jc w:val="both"/>
        <w:spacing w:before="0" w:after="0" w:line="480" w:lineRule="auto"/>
        <w:ind w:firstLine="720" w:left="0"/>
      </w:pPr>
      <w:r>
        <w:rPr>
          <w:rFonts w:ascii="Georgia" w:hAnsi="Georgia" w:cs="Georgia" w:eastAsia="Georgia"/>
          <w:sz w:val="22"/>
          <w:b w:val="0"/>
          <w:bCs w:val="0"/>
          <w:i w:val="0"/>
          <w:iCs w:val="0"/>
        </w:rPr>
        <w:t>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p>
    <w:p>
      <w:pPr>
        <w:jc w:val="both"/>
        <w:spacing w:before="0" w:after="0" w:line="480" w:lineRule="auto"/>
        <w:ind w:firstLine="720" w:left="0"/>
      </w:pPr>
      <w:r>
        <w:rPr>
          <w:rFonts w:ascii="Georgia" w:hAnsi="Georgia" w:cs="Georgia" w:eastAsia="Georgia"/>
          <w:sz w:val="22"/>
          <w:b w:val="0"/>
          <w:bCs w:val="0"/>
          <w:i w:val="0"/>
          <w:iCs w:val="0"/>
        </w:rPr>
        <w:t>Cross-field comparisons complicate any simple medical-versus-other ranking, as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jc w:val="both"/>
        <w:ind w:firstLine="720" w:left="0"/>
      </w:pPr>
      <w:r>
        <w:rPr>
          <w:rFonts w:ascii="Georgia" w:hAnsi="Georgia" w:cs="Georgia" w:eastAsia="Georgia"/>
          <w:sz w:val="22"/>
          <w:b w:val="0"/>
          <w:bCs w:val="0"/>
          <w:i w:val="0"/>
          <w:iCs w:val="0"/>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jc w:val="both"/>
        <w:ind w:firstLine="720" w:left="0"/>
      </w:pPr>
      <w:r>
        <w:rPr>
          <w:rFonts w:ascii="Georgia" w:hAnsi="Georgia" w:cs="Georgia" w:eastAsia="Georgia"/>
          <w:sz w:val="22"/>
          <w:b w:val="0"/>
          <w:bCs w:val="0"/>
          <w:i w:val="0"/>
          <w:iCs w:val="0"/>
        </w:rPr>
        <w:t>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second-language settings, the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spacing w:after="0" w:before="240" w:line="480" w:lineRule="auto"/>
        <w:jc w:val="left"/>
        <w:rPr>
          <w:sz w:val="24"/>
          <w:szCs w:val="24"/>
        </w:rPr>
        <w:keepNext/>
        <w:ind w:left="0" w:right="0" w:firstLine="0" w:firstLineChars="0" w:hanging="0" w:hangingChars="0"/>
      </w:pPr>
      <w:r>
        <w:rPr>
          <w:rFonts w:ascii="Georgia" w:hAnsi="Georgia" w:cs="Georgia" w:eastAsia="Georgia"/>
          <w:sz w:val="24"/>
          <w:szCs w:val="24"/>
          <w:rtl w:val="0"/>
          <w:b w:val="0"/>
          <w:bCs w:val="0"/>
          <w:i w:val="1"/>
          <w:iCs w:val="1"/>
        </w:rPr>
        <w:t xml:space="preserve">Hedging in L2 and EFL Contexts</w:t>
      </w:r>
      <w:r>
        <w:rPr>
          <w:rFonts w:ascii="Georgia" w:hAnsi="Georgia" w:cs="Georgia" w:eastAsia="Georgia"/>
          <w:sz w:val="24"/>
          <w:rtl w:val="0"/>
          <w:b w:val="0"/>
          <w:bCs w:val="0"/>
          <w:i w:val="1"/>
          <w:iCs w:val="1"/>
        </w:rPr>
      </w:r>
    </w:p>
    <w:p>
      <w:pPr>
        <w:spacing w:line="480" w:lineRule="auto" w:before="0" w:after="0"/>
        <w:jc w:val="both"/>
        <w:ind w:firstLine="720" w:left="0"/>
      </w:pPr>
      <w:r>
        <w:rPr>
          <w:rFonts w:ascii="Georgia" w:hAnsi="Georgia" w:cs="Georgia" w:eastAsia="Georgia"/>
          <w:sz w:val="22"/>
          <w:b w:val="0"/>
          <w:bCs w:val="0"/>
          <w:i w:val="0"/>
          <w:iCs w:val="0"/>
        </w:rPr>
        <w:t>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p>
    <w:p>
      <w:pPr>
        <w:spacing w:line="480" w:lineRule="auto" w:before="0" w:after="0"/>
        <w:jc w:val="both"/>
        <w:ind w:firstLine="720" w:left="0"/>
      </w:pPr>
      <w:r>
        <w:rPr>
          <w:rFonts w:ascii="Georgia" w:hAnsi="Georgia" w:cs="Georgia" w:eastAsia="Georgia"/>
          <w:sz w:val="22"/>
          <w:b w:val="0"/>
          <w:bCs w:val="0"/>
          <w:i w:val="0"/>
          <w:iCs w:val="0"/>
        </w:rPr>
        <w:t>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jc w:val="both"/>
        <w:ind w:firstLine="720" w:left="0"/>
      </w:pPr>
      <w:r>
        <w:rPr>
          <w:rFonts w:ascii="Georgia" w:hAnsi="Georgia" w:cs="Georgia" w:eastAsia="Georgia"/>
          <w:sz w:val="22"/>
          <w:b w:val="0"/>
          <w:bCs w:val="0"/>
          <w:i w:val="0"/>
          <w:iCs w:val="0"/>
        </w:rPr>
        <w:t>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p>
    <w:p>
      <w:pPr>
        <w:spacing w:line="480" w:lineRule="auto" w:before="0" w:after="0"/>
        <w:jc w:val="both"/>
        <w:ind w:firstLine="720" w:left="0"/>
      </w:pPr>
      <w:r>
        <w:rPr>
          <w:rFonts w:ascii="Georgia" w:hAnsi="Georgia" w:cs="Georgia" w:eastAsia="Georgia"/>
          <w:sz w:val="22"/>
          <w:b w:val="0"/>
          <w:bCs w:val="0"/>
          <w:i w:val="0"/>
          <w:iCs w:val="0"/>
        </w:rPr>
        <w:t>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p>
    <w:p>
      <w:pPr>
        <w:spacing w:line="480" w:lineRule="auto" w:before="0" w:after="0"/>
        <w:jc w:val="both"/>
        <w:ind w:firstLine="720" w:left="0"/>
      </w:pPr>
      <w:r>
        <w:rPr>
          <w:rFonts w:ascii="Georgia" w:hAnsi="Georgia" w:cs="Georgia" w:eastAsia="Georgia"/>
          <w:sz w:val="22"/>
          <w:b w:val="0"/>
          <w:bCs w:val="0"/>
          <w:i w:val="0"/>
          <w:iCs w:val="0"/>
        </w:rPr>
        <w:t>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jc w:val="both"/>
        <w:ind w:firstLine="720" w:left="0"/>
      </w:pPr>
      <w:r>
        <w:rPr>
          <w:rFonts w:ascii="Georgia" w:hAnsi="Georgia" w:cs="Georgia" w:eastAsia="Georgia"/>
          <w:sz w:val="22"/>
          <w:b w:val="0"/>
          <w:bCs w:val="0"/>
          <w:i w:val="0"/>
          <w:iCs w:val="0"/>
        </w:rPr>
        <w:t>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spacing w:after="0" w:before="240" w:line="480" w:lineRule="auto"/>
        <w:jc w:val="left"/>
        <w:rPr>
          <w:sz w:val="24"/>
          <w:szCs w:val="24"/>
        </w:rPr>
        <w:keepNext/>
        <w:ind w:left="0" w:right="0" w:firstLine="0" w:firstLineChars="0" w:hanging="0" w:hangingChars="0"/>
      </w:pPr>
      <w:r>
        <w:rPr>
          <w:rFonts w:ascii="Georgia" w:hAnsi="Georgia" w:cs="Georgia" w:eastAsia="Georgia"/>
          <w:sz w:val="24"/>
          <w:szCs w:val="24"/>
          <w:rtl w:val="0"/>
          <w:b w:val="0"/>
          <w:bCs w:val="0"/>
          <w:i w:val="1"/>
          <w:iCs w:val="1"/>
        </w:rPr>
        <w:t xml:space="preserve">Hedging in Philippine Academic Writing Contexts</w:t>
      </w:r>
      <w:r>
        <w:rPr>
          <w:rFonts w:ascii="Georgia" w:hAnsi="Georgia" w:cs="Georgia" w:eastAsia="Georgia"/>
          <w:sz w:val="24"/>
          <w:rtl w:val="0"/>
          <w:b w:val="0"/>
          <w:bCs w:val="0"/>
          <w:i w:val="1"/>
          <w:iCs w:val="1"/>
        </w:rPr>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Philippine and regional findings align with the broader picture of English-medium student writing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and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setting. That gap is the present study's descriptive starting point.</w:t>
      </w:r>
    </w:p>
    <w:p w:rsidR="00000000" w:rsidDel="00000000" w:rsidP="00000000" w:rsidRDefault="00000000" w:rsidRPr="00000000" w14:paraId="0000002E">
      <w:pPr>
        <w:spacing w:after="0" w:before="240" w:line="480" w:lineRule="auto"/>
        <w:jc w:val="left"/>
        <w:rPr>
          <w:sz w:val="24"/>
          <w:szCs w:val="24"/>
        </w:rPr>
        <w:keepNext/>
        <w:ind w:left="0" w:right="0" w:firstLine="0" w:firstLineChars="0" w:hanging="0" w:hangingChars="0"/>
      </w:pPr>
      <w:r>
        <w:rPr>
          <w:rFonts w:ascii="Georgia" w:hAnsi="Georgia" w:cs="Georgia" w:eastAsia="Georgia"/>
          <w:sz w:val="24"/>
          <w:szCs w:val="24"/>
          <w:rtl w:val="0"/>
          <w:b w:val="0"/>
          <w:bCs w:val="0"/>
          <w:i w:val="1"/>
          <w:iCs w:val="1"/>
        </w:rPr>
        <w:t xml:space="preserve">Disciplinary Variation in Abstracts and Undergraduate Theses</w:t>
      </w:r>
      <w:r>
        <w:rPr>
          <w:rFonts w:ascii="Georgia" w:hAnsi="Georgia" w:cs="Georgia" w:eastAsia="Georgia"/>
          <w:sz w:val="24"/>
          <w:rtl w:val="0"/>
          <w:b w:val="0"/>
          <w:bCs w:val="0"/>
          <w:i w:val="1"/>
          <w:iCs w:val="1"/>
        </w:rPr>
      </w:r>
    </w:p>
    <w:p w:rsidR="00000000" w:rsidDel="00000000" w:rsidP="00000000" w:rsidRDefault="00000000" w:rsidRPr="00000000" w14:paraId="0000002F">
      <w:pPr>
        <w:spacing w:after="0" w:before="0" w:line="480" w:lineRule="auto"/>
        <w:jc w:val="both"/>
        <w:rPr/>
        <w:ind w:firstLine="720" w:left="0"/>
      </w:pPr>
      <w:r>
        <w:rPr>
          <w:rFonts w:ascii="Georgia" w:hAnsi="Georgia" w:cs="Georgia" w:eastAsia="Georgia"/>
          <w:sz w:val="22"/>
          <w:rtl w:val="0"/>
          <w:b w:val="0"/>
          <w:bCs w:val="0"/>
          <w:i w:val="0"/>
          <w:iCs w:val="0"/>
        </w:rPr>
        <w:t>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p>
    <w:p>
      <w:pPr>
        <w:jc w:val="both"/>
        <w:spacing w:before="0" w:after="0" w:line="480" w:lineRule="auto"/>
        <w:ind w:firstLine="720" w:left="0"/>
      </w:pPr>
      <w:r>
        <w:rPr>
          <w:rFonts w:ascii="Georgia" w:hAnsi="Georgia" w:cs="Georgia" w:eastAsia="Georgia"/>
          <w:sz w:val="22"/>
          <w:b w:val="0"/>
          <w:bCs w:val="0"/>
          <w:i w:val="0"/>
          <w:iCs w:val="0"/>
        </w:rPr>
        <w:t>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overall.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English medium.</w:t>
      </w:r>
    </w:p>
    <w:p>
      <w:pPr>
        <w:jc w:val="both"/>
        <w:spacing w:before="0" w:after="0" w:line="480" w:lineRule="auto"/>
        <w:ind w:firstLine="720" w:left="0"/>
      </w:pPr>
      <w:r>
        <w:rPr>
          <w:rFonts w:ascii="Georgia" w:hAnsi="Georgia" w:cs="Georgia" w:eastAsia="Georgia"/>
          <w:sz w:val="22"/>
          <w:b w:val="0"/>
          <w:bCs w:val="0"/>
          <w:i w:val="0"/>
          <w:iCs w:val="0"/>
        </w:rPr>
        <w:t>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p>
    <w:p>
      <w:pPr>
        <w:jc w:val="both"/>
        <w:spacing w:before="0" w:after="0" w:line="480" w:lineRule="auto"/>
        <w:ind w:firstLine="720" w:left="0"/>
      </w:pPr>
      <w:r>
        <w:rPr>
          <w:rFonts w:ascii="Georgia" w:hAnsi="Georgia" w:cs="Georgia" w:eastAsia="Georgia"/>
          <w:sz w:val="22"/>
          <w:b w:val="0"/>
          <w:bCs w:val="0"/>
          <w:i w:val="0"/>
          <w:iCs w:val="0"/>
        </w:rPr>
        <w:t>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postgraduate linguistics sample to the abstract-focused record and shows that even language-focused programs still balance caution against certainty marking under abstract constraints.</w:t>
      </w:r>
    </w:p>
    <w:p>
      <w:pPr>
        <w:jc w:val="both"/>
        <w:spacing w:before="0" w:after="0" w:line="480" w:lineRule="auto"/>
        <w:ind w:firstLine="720" w:left="0"/>
      </w:pPr>
      <w:r>
        <w:rPr>
          <w:rFonts w:ascii="Georgia" w:hAnsi="Georgia" w:cs="Georgia" w:eastAsia="Georgia"/>
          <w:sz w:val="22"/>
          <w:b w:val="0"/>
          <w:bCs w:val="0"/>
          <w:i w:val="0"/>
          <w:iCs w:val="0"/>
        </w:rPr>
        <w:t>Mazidah et al. (2022), reviewed under undergraduate writing, found a soft-versus-hard contrast in undergraduate thesis abstracts at Qomaruddin University that aligns with the graduate pattern reported by Wahyuningsih and Sofwan (2014). English-education abstracts used more hedges, while mathematics abstracts used more boosters.</w:t>
      </w:r>
    </w:p>
    <w:p>
      <w:pPr>
        <w:jc w:val="both"/>
        <w:spacing w:before="0" w:after="0" w:line="480" w:lineRule="auto"/>
        <w:ind w:firstLine="720" w:left="0"/>
      </w:pPr>
      <w:r>
        <w:rPr>
          <w:rFonts w:ascii="Georgia" w:hAnsi="Georgia" w:cs="Georgia" w:eastAsia="Georgia"/>
          <w:sz w:val="22"/>
          <w:b w:val="0"/>
          <w:bCs w:val="0"/>
          <w:i w:val="0"/>
          <w:iCs w:val="0"/>
        </w:rPr>
        <w:t>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p>
    <w:p>
      <w:pPr>
        <w:jc w:val="both"/>
        <w:spacing w:before="0" w:after="0" w:line="480" w:lineRule="auto"/>
        <w:ind w:firstLine="720" w:left="0"/>
      </w:pPr>
      <w:r>
        <w:rPr>
          <w:rFonts w:ascii="Georgia" w:hAnsi="Georgia" w:cs="Georgia" w:eastAsia="Georgia"/>
          <w:sz w:val="22"/>
          <w:b w:val="0"/>
          <w:bCs w:val="0"/>
          <w:i w:val="0"/>
          <w:iCs w:val="0"/>
        </w:rPr>
        <w:t>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jc w:val="both"/>
        <w:rPr/>
        <w:ind w:firstLine="720" w:left="0"/>
      </w:pPr>
      <w:r>
        <w:rPr>
          <w:rFonts w:ascii="Georgia" w:hAnsi="Georgia" w:cs="Georgia" w:eastAsia="Georgia"/>
          <w:sz w:val="22"/>
          <w:rtl w:val="0"/>
          <w:b w:val="0"/>
          <w:bCs w:val="0"/>
          <w:i w:val="0"/>
          <w:iCs w:val="0"/>
        </w:rPr>
        <w:t>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student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p>
    <w:p>
      <w:pPr>
        <w:jc w:val="both"/>
        <w:spacing w:before="0" w:after="0" w:line="480" w:lineRule="auto"/>
        <w:ind w:firstLine="720" w:left="0"/>
      </w:pPr>
      <w:r>
        <w:rPr>
          <w:rFonts w:ascii="Georgia" w:hAnsi="Georgia" w:cs="Georgia" w:eastAsia="Georgia"/>
          <w:sz w:val="22"/>
          <w:b w:val="0"/>
          <w:bCs w:val="0"/>
          <w:i w:val="0"/>
          <w:iCs w:val="0"/>
        </w:rPr>
        <w:t>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institutional conditions, and whether that differentiation shows up in density, form mix, function, or some combination of the three.</w:t>
      </w:r>
    </w:p>
    <w:p>
      <w:pPr>
        <w:jc w:val="both"/>
        <w:spacing w:before="0" w:after="0" w:line="480" w:lineRule="auto"/>
        <w:ind w:firstLine="720" w:left="0"/>
      </w:pPr>
      <w:r>
        <w:rPr>
          <w:rFonts w:ascii="Georgia" w:hAnsi="Georgia" w:cs="Georgia" w:eastAsia="Georgia"/>
          <w:sz w:val="22"/>
          <w:b w:val="0"/>
          <w:bCs w:val="0"/>
          <w:i w:val="0"/>
          <w:iCs w:val="0"/>
        </w:rPr>
        <w:t>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p>
    <w:p>
      <w:pPr>
        <w:jc w:val="both"/>
        <w:spacing w:before="0" w:after="0" w:line="480" w:lineRule="auto"/>
        <w:ind w:firstLine="720" w:left="0"/>
      </w:pPr>
      <w:r>
        <w:rPr>
          <w:rFonts w:ascii="Georgia" w:hAnsi="Georgia" w:cs="Georgia" w:eastAsia="Georgia"/>
          <w:sz w:val="22"/>
          <w:b w:val="0"/>
          <w:bCs w:val="0"/>
          <w:i w:val="0"/>
          <w:iCs w:val="0"/>
        </w:rPr>
        <w:t>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so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p>
    <w:p w:rsidR="00000000" w:rsidDel="00000000" w:rsidP="00000000" w:rsidRDefault="00000000" w:rsidRPr="00000000" w14:paraId="00000031">
      <w:pPr>
        <w:spacing w:after="0" w:before="0" w:line="480" w:lineRule="auto"/>
        <w:jc w:val="both"/>
        <w:rPr/>
        <w:ind w:firstLine="720" w:left="0"/>
      </w:pPr>
      <w:r>
        <w:rPr>
          <w:rFonts w:ascii="Georgia" w:hAnsi="Georgia" w:cs="Georgia" w:eastAsia="Georgia"/>
          <w:sz w:val="22"/>
          <w:rtl w:val="0"/>
          <w:b w:val="0"/>
          <w:bCs w:val="0"/>
          <w:i w:val="0"/>
          <w:iCs w:val="0"/>
        </w:rPr>
        <w:t>The empirical gap was checked through searches of Google Scholar, ERIC, and ScienceDirect (2010–2025) using combinations of hedging, hedges, epistemic stance, undergraduate, thesis abstract, research abstract, Agriculture, Veterinary Medicine, Biology, Philippines, and second language, with follow-up citation chaining from key reviews and regional studies cited above. No published study identified in that search has examined hedging in undergraduate thesis abstracts from applied science disciplines in a Philippine context.</w:t>
      </w:r>
    </w:p>
    <w:p>
      <w:pPr>
        <w:jc w:val="both"/>
        <w:spacing w:before="0" w:after="0" w:line="480" w:lineRule="auto"/>
        <w:ind w:firstLine="720" w:left="0"/>
      </w:pPr>
      <w:r>
        <w:rPr>
          <w:rFonts w:ascii="Georgia" w:hAnsi="Georgia" w:cs="Georgia" w:eastAsia="Georgia"/>
          <w:sz w:val="22"/>
          <w:b w:val="0"/>
          <w:bCs w:val="0"/>
          <w:i w:val="0"/>
          <w:iCs w:val="0"/>
        </w:rPr>
        <w:t>The present study takes up that intersection at PSAU. It maps hedge type, density, and function across three applied life sciences programs that share one institution and one English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p>
    <w:p w:rsidR="00000000" w:rsidDel="00000000" w:rsidP="00000000" w:rsidRDefault="00000000" w:rsidRPr="00000000" w14:paraId="00000032">
      <w:pPr>
        <w:keepNext w:val="1"/>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1"/>
          <w:bCs w:val="1"/>
          <w:i w:val="0"/>
          <w:iCs w:val="0"/>
        </w:rPr>
        <w:t xml:space="preserve">Statement of the Problem</w:t>
      </w:r>
      <w:r>
        <w:rPr>
          <w:rFonts w:ascii="Georgia" w:hAnsi="Georgia" w:cs="Georgia" w:eastAsia="Georgia"/>
          <w:sz w:val="24"/>
          <w:rtl w:val="0"/>
          <w:b w:val="1"/>
          <w:bCs w:val="1"/>
          <w:i w:val="0"/>
          <w:iCs w:val="0"/>
        </w:rPr>
      </w:r>
    </w:p>
    <w:p w:rsidR="00000000" w:rsidDel="00000000" w:rsidP="00000000" w:rsidRDefault="00000000" w:rsidRPr="00000000" w14:paraId="00000033">
      <w:pPr>
        <w:spacing w:after="0" w:before="0" w:line="480" w:lineRule="auto"/>
        <w:jc w:val="both"/>
        <w:rPr/>
        <w:ind w:firstLine="720" w:left="0"/>
      </w:pPr>
      <w:r>
        <w:rPr>
          <w:rFonts w:ascii="Georgia" w:hAnsi="Georgia" w:cs="Georgia" w:eastAsia="Georgia"/>
          <w:sz w:val="22"/>
          <w:rtl w:val="0"/>
          <w:b w:val="0"/>
          <w:bCs w:val="0"/>
          <w:i w:val="0"/>
          <w:iCs w:val="0"/>
        </w:rPr>
        <w:t>Academic writing in the applied life sciences requires discipline-sensitive management of uncertainty in English. For English Language Studies, that problem is about how student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jc w:val="both"/>
        <w:rPr/>
        <w:ind w:firstLine="720" w:left="0"/>
      </w:pPr>
      <w:r>
        <w:rPr>
          <w:rFonts w:ascii="Georgia" w:hAnsi="Georgia" w:cs="Georgia" w:eastAsia="Georgia"/>
          <w:sz w:val="22"/>
          <w:rtl w:val="0"/>
          <w:b w:val="0"/>
          <w:bCs w:val="0"/>
          <w:i w:val="0"/>
          <w:iCs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jc w:val="left"/>
        <w:rPr/>
        <w:ind w:left="720" w:hanging="360"/>
      </w:pPr>
      <w:r>
        <w:rPr>
          <w:rFonts w:ascii="Georgia" w:hAnsi="Georgia" w:cs="Georgia" w:eastAsia="Georgia"/>
          <w:sz w:val="22"/>
          <w:rtl w:val="0"/>
          <w:b w:val="0"/>
          <w:bCs w:val="0"/>
          <w:i w:val="0"/>
          <w:iCs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jc w:val="left"/>
        <w:rPr/>
        <w:ind w:left="720" w:hanging="360"/>
      </w:pPr>
      <w:r>
        <w:rPr>
          <w:rFonts w:ascii="Georgia" w:hAnsi="Georgia" w:cs="Georgia" w:eastAsia="Georgia"/>
          <w:sz w:val="22"/>
          <w:rtl w:val="0"/>
          <w:b w:val="0"/>
          <w:bCs w:val="0"/>
          <w:i w:val="0"/>
          <w:iCs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jc w:val="left"/>
        <w:rPr/>
        <w:ind w:left="720" w:hanging="360"/>
      </w:pPr>
      <w:r>
        <w:rPr>
          <w:rFonts w:ascii="Georgia" w:hAnsi="Georgia" w:cs="Georgia" w:eastAsia="Georgia"/>
          <w:sz w:val="22"/>
          <w:rtl w:val="0"/>
          <w:b w:val="0"/>
          <w:bCs w:val="0"/>
          <w:i w:val="0"/>
          <w:iCs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jc w:val="left"/>
        <w:rPr/>
        <w:ind w:left="720" w:hanging="360"/>
      </w:pPr>
      <w:r>
        <w:rPr>
          <w:rFonts w:ascii="Georgia" w:hAnsi="Georgia" w:cs="Georgia" w:eastAsia="Georgia"/>
          <w:sz w:val="22"/>
          <w:rtl w:val="0"/>
          <w:b w:val="0"/>
          <w:bCs w:val="0"/>
          <w:i w:val="0"/>
          <w:iCs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1"/>
          <w:bCs w:val="1"/>
          <w:i w:val="0"/>
          <w:iCs w:val="0"/>
        </w:rPr>
        <w:t xml:space="preserve">Research Framework</w:t>
      </w:r>
      <w:r>
        <w:rPr>
          <w:rFonts w:ascii="Georgia" w:hAnsi="Georgia" w:cs="Georgia" w:eastAsia="Georgia"/>
          <w:sz w:val="24"/>
          <w:rtl w:val="0"/>
          <w:b w:val="1"/>
          <w:bCs w:val="1"/>
          <w:i w:val="0"/>
          <w:iCs w:val="0"/>
        </w:rPr>
      </w:r>
    </w:p>
    <w:p w:rsidR="00000000" w:rsidDel="00000000" w:rsidP="00000000" w:rsidRDefault="00000000" w:rsidRPr="00000000" w14:paraId="0000003A">
      <w:pPr>
        <w:spacing w:after="0" w:before="0" w:line="480" w:lineRule="auto"/>
        <w:jc w:val="both"/>
        <w:rPr/>
        <w:ind w:firstLine="720" w:left="0"/>
      </w:pPr>
      <w:r>
        <w:rPr>
          <w:rFonts w:ascii="Georgia" w:hAnsi="Georgia" w:cs="Georgia" w:eastAsia="Georgia"/>
          <w:sz w:val="22"/>
          <w:b w:val="0"/>
          <w:bCs w:val="0"/>
          <w:i w:val="0"/>
          <w:iCs w:val="0"/>
        </w:rPr>
        <w:t>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p>
    <w:p w:rsidR="00000000" w:rsidDel="00000000" w:rsidP="00000000" w:rsidRDefault="00000000" w:rsidRPr="00000000" w14:paraId="0000003B">
      <w:pPr>
        <w:spacing w:after="0" w:before="0" w:line="480" w:lineRule="auto"/>
        <w:jc w:val="both"/>
        <w:rPr/>
        <w:ind w:firstLine="720" w:left="0"/>
      </w:pPr>
      <w:r>
        <w:rPr>
          <w:rFonts w:ascii="Georgia" w:hAnsi="Georgia" w:cs="Georgia" w:eastAsia="Georgia"/>
          <w:sz w:val="22"/>
          <w:rtl w:val="0"/>
          <w:b w:val="0"/>
          <w:bCs w:val="0"/>
          <w:i w:val="0"/>
          <w:iCs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E">
      <w:pPr>
        <w:spacing w:after="0" w:before="240" w:line="480" w:lineRule="auto"/>
        <w:jc w:val="left"/>
        <w:rPr/>
        <w:keepNext/>
        <w:ind w:left="0" w:right="0" w:firstLine="0" w:firstLineChars="0" w:hanging="0" w:hangingChars="0"/>
      </w:pPr>
      <w:r>
        <w:rPr>
          <w:rFonts w:ascii="Georgia" w:hAnsi="Georgia" w:cs="Georgia" w:eastAsia="Georgia"/>
          <w:sz w:val="22"/>
          <w:rtl w:val="0"/>
          <w:b w:val="1"/>
          <w:bCs w:val="1"/>
          <w:i w:val="0"/>
          <w:iCs w:val="0"/>
        </w:rPr>
        <w:t xml:space="preserve">Figure 1</w:t>
      </w:r>
      <w:r>
        <w:rPr>
          <w:rFonts w:ascii="Georgia" w:hAnsi="Georgia" w:cs="Georgia" w:eastAsia="Georgia"/>
          <w:sz w:val="22"/>
          <w:rtl w:val="0"/>
          <w:b/>
          <w:bCs w:val="1"/>
          <w:i w:val="0"/>
          <w:iCs w:val="0"/>
        </w:rPr>
      </w:r>
    </w:p>
    <w:p w:rsidR="00000000" w:rsidDel="00000000" w:rsidP="00000000" w:rsidRDefault="00000000" w:rsidRPr="00000000" w14:paraId="00000040">
      <w:pPr>
        <w:spacing w:after="240" w:before="0" w:line="480" w:lineRule="auto"/>
        <w:jc w:val="left"/>
        <w:rPr/>
        <w:keepNext/>
        <w:ind w:left="0" w:right="0" w:firstLine="0" w:firstLineChars="0" w:hanging="0" w:hangingChars="0"/>
      </w:pPr>
      <w:r>
        <w:rPr>
          <w:rFonts w:ascii="Georgia" w:hAnsi="Georgia" w:cs="Georgia" w:eastAsia="Georgia"/>
          <w:sz w:val="22"/>
          <w:rtl w:val="0"/>
          <w:b w:val="0"/>
          <w:bCs w:val="0"/>
          <w:i w:val="0"/>
          <w:iCs w:val="0"/>
        </w:rPr>
        <w:t xml:space="preserve">Conceptual Framework of the Study</w:t>
      </w:r>
      <w:r>
        <w:rPr>
          <w:rFonts w:ascii="Georgia" w:hAnsi="Georgia" w:cs="Georgia" w:eastAsia="Georgia"/>
          <w:sz w:val="22"/>
          <w:rtl w:val="0"/>
          <w:b w:val="0"/>
          <w:bCs w:val="0"/>
          <w:i w:val="0"/>
          <w:iCs w:val="0"/>
        </w:rPr>
      </w:r>
    </w:p>
    <w:p w:rsidR="00000000" w:rsidDel="00000000" w:rsidP="00000000" w:rsidRDefault="00000000" w:rsidRPr="00000000" w14:paraId="0000003F">
      <w:pPr>
        <w:spacing w:after="240" w:before="0" w:line="480" w:lineRule="auto"/>
        <w:jc w:val="center"/>
        <w:rPr/>
        <w:ind w:left="0" w:right="0" w:firstLine="0" w:firstLineChars="0" w:hanging="0" w:hangingChars="0"/>
      </w:pPr>
      <w:r>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Pr>
          <w:rtl w:val="0"/>
        </w:rPr>
      </w:r>
    </w:p>
    <w:p w:rsidR="00000000" w:rsidDel="00000000" w:rsidP="00000000" w:rsidRDefault="00000000" w:rsidRPr="00000000" w14:paraId="0000003C">
      <w:pPr>
        <w:spacing w:after="0" w:before="0" w:line="480" w:lineRule="auto"/>
        <w:jc w:val="both"/>
        <w:rPr/>
        <w:ind w:firstLine="720" w:left="0"/>
      </w:pPr>
      <w:r>
        <w:rPr>
          <w:rFonts w:ascii="Georgia" w:hAnsi="Georgia" w:cs="Georgia" w:eastAsia="Georgia"/>
          <w:sz w:val="22"/>
          <w:b w:val="0"/>
          <w:bCs w:val="0"/>
          <w:i w:val="0"/>
          <w:iCs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Under the Working Test, the device is removed from the claim. If the writer’s commitment to the truth of the claim rises, the token is epistemic caution. Under the Reader Test, the device is removed from the claim. If commitment stays the same but the claim reaches the reader more bluntly, or the writer takes sole ownership against prior work, the token is politeness/deference. If neither check is met, the token is a false positive. Retention and function assignment are the same operation by design. A token qualifies as a hedge by passing at least one test, and which test it passes is its function. Epistemic caution and politeness/deference may be assigned together when a token both reduces commitment to the claim’s truth and softens how the claim meets the reader or prior work. In that case the Working Test still holds, and politeness/deference is recorded as a concurrent interpersonal reading rather than as a second independent pass of the Reader Test. The Reader Test alone is reserved for pure politeness/deference, where commitment does not rise. Step 3 assigned grammatical type only to retained epistemic caution and politeness/deference tokens. Residual rejects are labeled with reason codes such as recommendation, capability, procedure, or general false positive. Among retained hedges, the research questions on function ask how tokens split across epistemic caution and politeness/deference under this scope, not what functions hedges might serve outside it.</w:t>
      </w:r>
    </w:p>
    <w:p w:rsidR="00000000" w:rsidDel="00000000" w:rsidP="00000000" w:rsidRDefault="00000000" w:rsidRPr="00000000" w14:paraId="00000041">
      <w:pPr>
        <w:keepNext w:val="1"/>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1"/>
          <w:bCs w:val="1"/>
          <w:i w:val="0"/>
          <w:iCs w:val="0"/>
        </w:rPr>
        <w:t xml:space="preserve">Significance of the Study</w:t>
      </w:r>
      <w:r>
        <w:rPr>
          <w:rFonts w:ascii="Georgia" w:hAnsi="Georgia" w:cs="Georgia" w:eastAsia="Georgia"/>
          <w:sz w:val="24"/>
          <w:rtl w:val="0"/>
          <w:b w:val="1"/>
          <w:bCs w:val="1"/>
          <w:i w:val="0"/>
          <w:iCs w:val="0"/>
        </w:rPr>
      </w:r>
    </w:p>
    <w:p w:rsidR="00000000" w:rsidDel="00000000" w:rsidP="00000000" w:rsidRDefault="00000000" w:rsidRPr="00000000" w14:paraId="00000042">
      <w:pPr>
        <w:spacing w:after="0" w:before="0" w:line="480" w:lineRule="auto"/>
        <w:jc w:val="both"/>
        <w:rPr/>
        <w:ind w:firstLine="720" w:left="0"/>
      </w:pPr>
      <w:r>
        <w:rPr>
          <w:rFonts w:ascii="Georgia" w:hAnsi="Georgia" w:cs="Georgia" w:eastAsia="Georgia"/>
          <w:sz w:val="22"/>
          <w:b w:val="1"/>
          <w:bCs w:val="1"/>
          <w:i w:val="0"/>
          <w:iCs w:val="0"/>
        </w:rPr>
        <w:t xml:space="preserve">For writing instructors and thesis advisers at PSAU, </w:t>
      </w:r>
      <w:r>
        <w:rPr>
          <w:rFonts w:ascii="Georgia" w:hAnsi="Georgia" w:cs="Georgia" w:eastAsia="Georgia"/>
          <w:sz w:val="22"/>
          <w:b w:val="0"/>
          <w:bCs w:val="0"/>
          <w:i w:val="0"/>
          <w:i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43">
      <w:pPr>
        <w:spacing w:after="0" w:before="0" w:line="480" w:lineRule="auto"/>
        <w:jc w:val="both"/>
        <w:rPr/>
        <w:ind w:firstLine="720" w:left="0"/>
      </w:pPr>
      <w:r>
        <w:rPr>
          <w:rFonts w:ascii="Georgia" w:hAnsi="Georgia" w:cs="Georgia" w:eastAsia="Georgia"/>
          <w:sz w:val="22"/>
          <w:b w:val="1"/>
          <w:bCs w:val="1"/>
          <w:i w:val="0"/>
          <w:iCs w:val="0"/>
        </w:rPr>
        <w:t xml:space="preserve">For academic writing researchers, </w:t>
      </w:r>
      <w:r>
        <w:rPr>
          <w:rFonts w:ascii="Georgia" w:hAnsi="Georgia" w:cs="Georgia" w:eastAsia="Georgia"/>
          <w:sz w:val="22"/>
          <w:b w:val="0"/>
          <w:bCs w:val="0"/>
          <w:i w:val="0"/>
          <w:iCs w:val="0"/>
        </w:rPr>
        <w:t>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jc w:val="both"/>
        <w:rPr/>
        <w:ind w:firstLine="720" w:left="0"/>
      </w:pPr>
      <w:r>
        <w:rPr>
          <w:rFonts w:ascii="Georgia" w:hAnsi="Georgia" w:cs="Georgia" w:eastAsia="Georgia"/>
          <w:sz w:val="22"/>
          <w:b w:val="1"/>
          <w:bCs w:val="1"/>
          <w:i w:val="0"/>
          <w:iCs w:val="0"/>
        </w:rPr>
        <w:t xml:space="preserve">For the BAELS program, </w:t>
      </w:r>
      <w:r>
        <w:rPr>
          <w:rFonts w:ascii="Georgia" w:hAnsi="Georgia" w:cs="Georgia" w:eastAsia="Georgia"/>
          <w:sz w:val="22"/>
          <w:b w:val="0"/>
          <w:bCs w:val="0"/>
          <w:i w:val="0"/>
          <w:iCs w:val="0"/>
        </w:rPr>
        <w:t>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jc w:val="both"/>
        <w:rPr/>
        <w:ind w:firstLine="720" w:left="0"/>
      </w:pPr>
      <w:r>
        <w:rPr>
          <w:rFonts w:ascii="Georgia" w:hAnsi="Georgia" w:cs="Georgia" w:eastAsia="Georgia"/>
          <w:sz w:val="22"/>
          <w:b w:val="1"/>
          <w:bCs w:val="1"/>
          <w:i w:val="0"/>
          <w:iCs w:val="0"/>
        </w:rPr>
        <w:t xml:space="preserve">For future researchers, </w:t>
      </w:r>
      <w:r>
        <w:rPr>
          <w:rFonts w:ascii="Georgia" w:hAnsi="Georgia" w:cs="Georgia" w:eastAsia="Georgia"/>
          <w:sz w:val="22"/>
          <w:b w:val="0"/>
          <w:bCs w:val="0"/>
          <w:i w:val="0"/>
          <w:iCs w:val="0"/>
        </w:rPr>
        <w:t>the sampling design, coding decision rules, and false-positive log offer a replicable protocol for similar corpus studies.</w:t>
      </w:r>
    </w:p>
    <w:p w:rsidR="00000000" w:rsidDel="00000000" w:rsidP="00000000" w:rsidRDefault="00000000" w:rsidRPr="00000000" w14:paraId="00000046">
      <w:pPr>
        <w:keepNext w:val="1"/>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1"/>
          <w:bCs w:val="1"/>
          <w:i w:val="0"/>
          <w:iCs w:val="0"/>
        </w:rPr>
        <w:t xml:space="preserve">Scope and Limitations</w:t>
      </w:r>
      <w:r>
        <w:rPr>
          <w:rFonts w:ascii="Georgia" w:hAnsi="Georgia" w:cs="Georgia" w:eastAsia="Georgia"/>
          <w:sz w:val="24"/>
          <w:rtl w:val="0"/>
          <w:b w:val="1"/>
          <w:bCs w:val="1"/>
          <w:i w:val="0"/>
          <w:iCs w:val="0"/>
        </w:rPr>
      </w:r>
    </w:p>
    <w:p w:rsidR="00000000" w:rsidDel="00000000" w:rsidP="00000000" w:rsidRDefault="00000000" w:rsidRPr="00000000" w14:paraId="00000047">
      <w:pPr>
        <w:spacing w:after="0" w:before="0" w:line="480" w:lineRule="auto"/>
        <w:jc w:val="both"/>
        <w:rPr/>
        <w:ind w:firstLine="720" w:left="0"/>
      </w:pPr>
      <w:r>
        <w:rPr>
          <w:rFonts w:ascii="Georgia" w:hAnsi="Georgia" w:cs="Georgia" w:eastAsia="Georgia"/>
          <w:sz w:val="22"/>
          <w:b w:val="0"/>
          <w:bCs w:val="0"/>
          <w:i w:val="0"/>
          <w:iCs w:val="0"/>
        </w:rPr>
        <w:t>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jc w:val="both"/>
        <w:rPr/>
        <w:ind w:firstLine="720" w:left="0"/>
      </w:pPr>
      <w:r>
        <w:rPr>
          <w:rFonts w:ascii="Georgia" w:hAnsi="Georgia" w:cs="Georgia" w:eastAsia="Georgia"/>
          <w:sz w:val="22"/>
          <w:b w:val="0"/>
          <w:bCs w:val="0"/>
          <w:i w:val="0"/>
          <w:iCs w:val="0"/>
        </w:rPr>
        <w:t xml:space="preserve">For a manually coded functional analysis within a single institution, </w:t>
      </w:r>
      <w:r>
        <w:rPr>
          <w:rFonts w:ascii="Georgia" w:hAnsi="Georgia" w:cs="Georgia" w:eastAsia="Georgia"/>
          <w:sz w:val="22"/>
          <w:b w:val="0"/>
          <w:bCs w:val="0"/>
          <w:i w:val="0"/>
          <w:iCs w:val="0"/>
        </w:rPr>
        <w:t>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jc w:val="both"/>
        <w:rPr/>
        <w:ind w:firstLine="720" w:left="0"/>
      </w:pPr>
      <w:r>
        <w:rPr>
          <w:rFonts w:ascii="Georgia" w:hAnsi="Georgia" w:cs="Georgia" w:eastAsia="Georgia"/>
          <w:sz w:val="22"/>
          <w:rtl w:val="0"/>
          <w:b w:val="0"/>
          <w:bCs w:val="0"/>
          <w:i w:val="0"/>
          <w:iCs w:val="0"/>
        </w:rPr>
        <w:t>The study is delimited to complete English-language abstracts. Abstracts with significant Filipino code-switching are excluded to maintain linguistic consistency. English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jc w:val="both"/>
        <w:rPr/>
        <w:ind w:firstLine="720" w:left="0"/>
      </w:pPr>
      <w:r>
        <w:rPr>
          <w:rFonts w:ascii="Georgia" w:hAnsi="Georgia" w:cs="Georgia" w:eastAsia="Georgia"/>
          <w:sz w:val="22"/>
          <w:rtl w:val="0"/>
          <w:b w:val="0"/>
          <w:bCs w:val="0"/>
          <w:i w:val="0"/>
          <w:iCs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jc w:val="both"/>
        <w:rPr/>
        <w:ind w:firstLine="720" w:left="0"/>
      </w:pPr>
      <w:r>
        <w:rPr>
          <w:rFonts w:ascii="Georgia" w:hAnsi="Georgia" w:cs="Georgia" w:eastAsia="Georgia"/>
          <w:strike w:val="0"/>
          <w:sz w:val="22"/>
          <w:rtl w:val="0"/>
          <w:b w:val="0"/>
          <w:bCs w:val="0"/>
          <w:i w:val="0"/>
          <w:iCs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jc w:val="both"/>
        <w:rPr/>
        <w:ind w:firstLine="720" w:left="0"/>
      </w:pPr>
      <w:r>
        <w:rPr>
          <w:rFonts w:ascii="Georgia" w:hAnsi="Georgia" w:cs="Georgia" w:eastAsia="Georgia"/>
          <w:sz w:val="22"/>
          <w:rtl w:val="0"/>
          <w:b w:val="0"/>
          <w:bCs w:val="0"/>
          <w:i w:val="0"/>
          <w:iCs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jc w:val="both"/>
        <w:rPr/>
        <w:ind w:firstLine="720" w:left="0"/>
      </w:pPr>
      <w:r>
        <w:rPr>
          <w:rFonts w:ascii="Georgia" w:hAnsi="Georgia" w:cs="Georgia" w:eastAsia="Georgia"/>
          <w:sz w:val="22"/>
          <w:rtl w:val="0"/>
          <w:b w:val="0"/>
          <w:bCs w:val="0"/>
          <w:i w:val="0"/>
          <w:iCs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keepNext w:val="1"/>
        <w:spacing w:after="0" w:before="240" w:line="480" w:lineRule="auto"/>
        <w:jc w:val="left"/>
        <w:rPr>
          <w:sz w:val="24"/>
          <w:szCs w:val="24"/>
        </w:rPr>
        <w:keepLines/>
        <w:ind w:left="0" w:right="0" w:firstLine="0" w:firstLineChars="0" w:hanging="0" w:hangingChars="0"/>
      </w:pPr>
      <w:r>
        <w:rPr>
          <w:rFonts w:ascii="Georgia" w:hAnsi="Georgia" w:cs="Georgia" w:eastAsia="Georgia"/>
          <w:sz w:val="24"/>
          <w:szCs w:val="24"/>
          <w:rtl w:val="0"/>
          <w:b w:val="1"/>
          <w:bCs w:val="1"/>
          <w:i w:val="0"/>
          <w:iCs w:val="0"/>
        </w:rPr>
        <w:t xml:space="preserve">Definition of Terms</w:t>
      </w:r>
      <w:r>
        <w:rPr>
          <w:rFonts w:ascii="Georgia" w:hAnsi="Georgia" w:cs="Georgia" w:eastAsia="Georgia"/>
          <w:sz w:val="24"/>
          <w:rtl w:val="0"/>
          <w:b w:val="1"/>
          <w:bCs w:val="1"/>
          <w:i w:val="0"/>
          <w:iCs w:val="0"/>
        </w:rPr>
      </w:r>
    </w:p>
    <w:p w:rsidR="00000000" w:rsidDel="00000000" w:rsidP="00000000" w:rsidRDefault="00000000" w:rsidRPr="00000000" w14:paraId="0000004F">
      <w:pPr>
        <w:spacing w:after="0" w:before="0" w:line="480" w:lineRule="auto"/>
        <w:jc w:val="both"/>
        <w:rPr/>
        <w:keepLines/>
        <w:ind w:firstLine="720" w:left="0"/>
        <w:keepNext/>
      </w:pPr>
      <w:r>
        <w:rPr>
          <w:rFonts w:ascii="Georgia" w:hAnsi="Georgia" w:cs="Georgia" w:eastAsia="Georgia"/>
          <w:sz w:val="22"/>
          <w:rtl w:val="0"/>
          <w:b w:val="0"/>
          <w:bCs w:val="0"/>
          <w:i w:val="0"/>
          <w:iCs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jc w:val="both"/>
        <w:rPr/>
        <w:keepLines/>
        <w:ind w:firstLine="720" w:left="0"/>
      </w:pPr>
      <w:r>
        <w:rPr>
          <w:rFonts w:ascii="Georgia" w:hAnsi="Georgia" w:cs="Georgia" w:eastAsia="Georgia"/>
          <w:sz w:val="22"/>
          <w:b w:val="1"/>
          <w:bCs w:val="1"/>
          <w:i w:val="0"/>
          <w:iCs w:val="0"/>
        </w:rPr>
        <w:t>Abstract,</w:t>
      </w:r>
      <w:r>
        <w:rPr>
          <w:rFonts w:ascii="Georgia" w:hAnsi="Georgia" w:cs="Georgia" w:eastAsia="Georgia"/>
          <w:sz w:val="22"/>
          <w:b w:val="0"/>
          <w:bCs w:val="0"/>
          <w:i w:val="0"/>
          <w:i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jc w:val="both"/>
        <w:rPr/>
        <w:keepLines/>
        <w:ind w:firstLine="720" w:left="0"/>
      </w:pPr>
      <w:r>
        <w:rPr>
          <w:rFonts w:ascii="Georgia" w:hAnsi="Georgia" w:cs="Georgia" w:eastAsia="Georgia"/>
          <w:sz w:val="22"/>
          <w:b w:val="1"/>
          <w:bCs w:val="1"/>
          <w:i w:val="0"/>
          <w:iCs w:val="0"/>
        </w:rPr>
        <w:t>Adverbial Hedges,</w:t>
      </w:r>
      <w:r>
        <w:rPr>
          <w:rFonts w:ascii="Georgia" w:hAnsi="Georgia" w:cs="Georgia" w:eastAsia="Georgia"/>
          <w:sz w:val="22"/>
          <w:b w:val="0"/>
          <w:bCs w:val="0"/>
          <w:i w:val="0"/>
          <w:i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jc w:val="both"/>
        <w:rPr/>
        <w:keepLines/>
        <w:ind w:firstLine="720" w:left="0"/>
      </w:pPr>
      <w:r>
        <w:rPr>
          <w:rFonts w:ascii="Georgia" w:hAnsi="Georgia" w:cs="Georgia" w:eastAsia="Georgia"/>
          <w:sz w:val="22"/>
          <w:b w:val="1"/>
          <w:bCs w:val="1"/>
          <w:i w:val="0"/>
          <w:iCs w:val="0"/>
        </w:rPr>
        <w:t>Applied Life Sciences,</w:t>
      </w:r>
      <w:r>
        <w:rPr>
          <w:rFonts w:ascii="Georgia" w:hAnsi="Georgia" w:cs="Georgia" w:eastAsia="Georgia"/>
          <w:sz w:val="22"/>
          <w:b w:val="0"/>
          <w:bCs w:val="0"/>
          <w:i w:val="0"/>
          <w:i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jc w:val="both"/>
        <w:rPr/>
        <w:keepLines/>
        <w:ind w:firstLine="720" w:left="0"/>
      </w:pPr>
      <w:r>
        <w:rPr>
          <w:rFonts w:ascii="Georgia" w:hAnsi="Georgia" w:cs="Georgia" w:eastAsia="Georgia"/>
          <w:sz w:val="22"/>
          <w:b w:val="1"/>
          <w:bCs w:val="1"/>
          <w:i w:val="0"/>
          <w:iCs w:val="0"/>
        </w:rPr>
        <w:t>Claim Responsibility,</w:t>
      </w:r>
      <w:r>
        <w:rPr>
          <w:rFonts w:ascii="Georgia" w:hAnsi="Georgia" w:cs="Georgia" w:eastAsia="Georgia"/>
          <w:sz w:val="22"/>
          <w:b w:val="0"/>
          <w:bCs w:val="0"/>
          <w:i w:val="0"/>
          <w:i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jc w:val="both"/>
        <w:rPr/>
        <w:keepLines/>
        <w:ind w:firstLine="720" w:left="0"/>
      </w:pPr>
      <w:r>
        <w:rPr>
          <w:rFonts w:ascii="Georgia" w:hAnsi="Georgia" w:cs="Georgia" w:eastAsia="Georgia"/>
          <w:sz w:val="22"/>
          <w:b w:val="1"/>
          <w:bCs w:val="1"/>
          <w:i w:val="0"/>
          <w:iCs w:val="0"/>
        </w:rPr>
        <w:t>Clause-Level Hedges,</w:t>
      </w:r>
      <w:r>
        <w:rPr>
          <w:rFonts w:ascii="Georgia" w:hAnsi="Georgia" w:cs="Georgia" w:eastAsia="Georgia"/>
          <w:sz w:val="22"/>
          <w:b w:val="0"/>
          <w:bCs w:val="0"/>
          <w:i w:val="0"/>
          <w:i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jc w:val="both"/>
        <w:rPr/>
        <w:keepLines/>
        <w:ind w:firstLine="720" w:left="0"/>
      </w:pPr>
      <w:r>
        <w:rPr>
          <w:rFonts w:ascii="Georgia" w:hAnsi="Georgia" w:cs="Georgia" w:eastAsia="Georgia"/>
          <w:sz w:val="22"/>
          <w:b w:val="1"/>
          <w:bCs w:val="1"/>
          <w:i w:val="0"/>
          <w:iCs w:val="0"/>
        </w:rPr>
        <w:t>Corpus-Assisted Discourse Analysis,</w:t>
      </w:r>
      <w:r>
        <w:rPr>
          <w:rFonts w:ascii="Georgia" w:hAnsi="Georgia" w:cs="Georgia" w:eastAsia="Georgia"/>
          <w:sz w:val="22"/>
          <w:b w:val="0"/>
          <w:bCs w:val="0"/>
          <w:i w:val="0"/>
          <w:i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jc w:val="both"/>
        <w:rPr/>
        <w:keepLines/>
        <w:ind w:firstLine="720" w:left="0"/>
      </w:pPr>
      <w:r>
        <w:rPr>
          <w:rFonts w:ascii="Georgia" w:hAnsi="Georgia" w:cs="Georgia" w:eastAsia="Georgia"/>
          <w:sz w:val="22"/>
          <w:b w:val="1"/>
          <w:bCs w:val="1"/>
          <w:i w:val="0"/>
          <w:iCs w:val="0"/>
        </w:rPr>
        <w:t>Disciplinary Variation,</w:t>
      </w:r>
      <w:r>
        <w:rPr>
          <w:rFonts w:ascii="Georgia" w:hAnsi="Georgia" w:cs="Georgia" w:eastAsia="Georgia"/>
          <w:sz w:val="22"/>
          <w:b w:val="0"/>
          <w:bCs w:val="0"/>
          <w:i w:val="0"/>
          <w:i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jc w:val="both"/>
        <w:rPr/>
        <w:keepLines/>
        <w:ind w:firstLine="720" w:left="0"/>
      </w:pPr>
      <w:r>
        <w:rPr>
          <w:rFonts w:ascii="Georgia" w:hAnsi="Georgia" w:cs="Georgia" w:eastAsia="Georgia"/>
          <w:sz w:val="22"/>
          <w:b w:val="1"/>
          <w:bCs w:val="1"/>
          <w:i w:val="0"/>
          <w:iCs w:val="0"/>
        </w:rPr>
        <w:t>Epistemic Stance,</w:t>
      </w:r>
      <w:r>
        <w:rPr>
          <w:rFonts w:ascii="Georgia" w:hAnsi="Georgia" w:cs="Georgia" w:eastAsia="Georgia"/>
          <w:sz w:val="22"/>
          <w:b w:val="0"/>
          <w:bCs w:val="0"/>
          <w:i w:val="0"/>
          <w:i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jc w:val="both"/>
        <w:rPr/>
        <w:keepLines/>
        <w:ind w:firstLine="720" w:left="0"/>
      </w:pPr>
      <w:r>
        <w:rPr>
          <w:rFonts w:ascii="Georgia" w:hAnsi="Georgia" w:cs="Georgia" w:eastAsia="Georgia"/>
          <w:sz w:val="22"/>
          <w:b w:val="1"/>
          <w:bCs w:val="1"/>
          <w:i w:val="0"/>
          <w:iCs w:val="0"/>
        </w:rPr>
        <w:t>Epistemic Weight,</w:t>
      </w:r>
      <w:r>
        <w:rPr>
          <w:rFonts w:ascii="Georgia" w:hAnsi="Georgia" w:cs="Georgia" w:eastAsia="Georgia"/>
          <w:sz w:val="22"/>
          <w:b w:val="0"/>
          <w:bCs w:val="0"/>
          <w:i w:val="0"/>
          <w:iCs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jc w:val="both"/>
        <w:rPr/>
        <w:keepLines/>
        <w:ind w:firstLine="720" w:left="0"/>
      </w:pPr>
      <w:r>
        <w:rPr>
          <w:rFonts w:ascii="Georgia" w:hAnsi="Georgia" w:cs="Georgia" w:eastAsia="Georgia"/>
          <w:sz w:val="22"/>
          <w:b w:val="1"/>
          <w:bCs w:val="1"/>
          <w:i w:val="0"/>
          <w:iCs w:val="0"/>
        </w:rPr>
        <w:t>Hedge Function,</w:t>
      </w:r>
      <w:r>
        <w:rPr>
          <w:rFonts w:ascii="Georgia" w:hAnsi="Georgia" w:cs="Georgia" w:eastAsia="Georgia"/>
          <w:sz w:val="22"/>
          <w:b w:val="0"/>
          <w:bCs w:val="0"/>
          <w:i w:val="0"/>
          <w:iCs w:val="0"/>
        </w:rPr>
        <w:t xml:space="preserve">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jc w:val="both"/>
        <w:rPr/>
        <w:keepLines/>
        <w:ind w:firstLine="720" w:left="0"/>
      </w:pPr>
      <w:r>
        <w:rPr>
          <w:rFonts w:ascii="Georgia" w:hAnsi="Georgia" w:cs="Georgia" w:eastAsia="Georgia"/>
          <w:sz w:val="22"/>
          <w:b w:val="1"/>
          <w:bCs w:val="1"/>
          <w:i w:val="0"/>
          <w:iCs w:val="0"/>
        </w:rPr>
        <w:t>Hedging,</w:t>
      </w:r>
      <w:r>
        <w:rPr>
          <w:rFonts w:ascii="Georgia" w:hAnsi="Georgia" w:cs="Georgia" w:eastAsia="Georgia"/>
          <w:sz w:val="22"/>
          <w:b w:val="0"/>
          <w:bCs w:val="0"/>
          <w:i w:val="0"/>
          <w:iCs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 These are lexical hedges, modal verbs, adverbial hedges, and clause-level hedges. A token is retained only when Step 2 shows such a stance change on a claim.</w:t>
      </w:r>
    </w:p>
    <w:p w:rsidR="00000000" w:rsidDel="00000000" w:rsidP="00000000" w:rsidRDefault="00000000" w:rsidRPr="00000000" w14:paraId="0000005E">
      <w:pPr>
        <w:spacing w:after="0" w:before="0" w:line="480" w:lineRule="auto"/>
        <w:jc w:val="both"/>
        <w:rPr/>
        <w:keepLines/>
        <w:ind w:firstLine="720" w:left="0"/>
      </w:pPr>
      <w:r>
        <w:rPr>
          <w:rFonts w:ascii="Georgia" w:hAnsi="Georgia" w:cs="Georgia" w:eastAsia="Georgia"/>
          <w:sz w:val="22"/>
          <w:b w:val="1"/>
          <w:bCs w:val="1"/>
          <w:i w:val="0"/>
          <w:iCs w:val="0"/>
        </w:rPr>
        <w:t>Lexical Hedges,</w:t>
      </w:r>
      <w:r>
        <w:rPr>
          <w:rFonts w:ascii="Georgia" w:hAnsi="Georgia" w:cs="Georgia" w:eastAsia="Georgia"/>
          <w:sz w:val="22"/>
          <w:b w:val="0"/>
          <w:bCs w:val="0"/>
          <w:i w:val="0"/>
          <w:i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jc w:val="both"/>
        <w:rPr/>
        <w:keepLines/>
        <w:ind w:firstLine="720" w:left="0"/>
      </w:pPr>
      <w:r>
        <w:rPr>
          <w:rFonts w:ascii="Georgia" w:hAnsi="Georgia" w:cs="Georgia" w:eastAsia="Georgia"/>
          <w:sz w:val="22"/>
          <w:b w:val="1"/>
          <w:bCs w:val="1"/>
          <w:i w:val="0"/>
          <w:iCs w:val="0"/>
        </w:rPr>
        <w:t>Modal Verbs,</w:t>
      </w:r>
      <w:r>
        <w:rPr>
          <w:rFonts w:ascii="Georgia" w:hAnsi="Georgia" w:cs="Georgia" w:eastAsia="Georgia"/>
          <w:sz w:val="22"/>
          <w:b w:val="0"/>
          <w:bCs w:val="0"/>
          <w:i w:val="0"/>
          <w:i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jc w:val="both"/>
        <w:rPr/>
        <w:keepLines/>
        <w:ind w:firstLine="720" w:left="0"/>
      </w:pPr>
      <w:r>
        <w:rPr>
          <w:rFonts w:ascii="Georgia" w:hAnsi="Georgia" w:cs="Georgia" w:eastAsia="Georgia"/>
          <w:sz w:val="22"/>
          <w:b w:val="1"/>
          <w:bCs w:val="1"/>
          <w:i w:val="0"/>
          <w:iCs w:val="0"/>
        </w:rPr>
        <w:t>Normalized Frequency,</w:t>
      </w:r>
      <w:r>
        <w:rPr>
          <w:rFonts w:ascii="Georgia" w:hAnsi="Georgia" w:cs="Georgia" w:eastAsia="Georgia"/>
          <w:sz w:val="22"/>
          <w:b w:val="0"/>
          <w:bCs w:val="0"/>
          <w:i w:val="0"/>
          <w:i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jc w:val="both"/>
        <w:rPr/>
        <w:keepLines/>
        <w:ind w:firstLine="720" w:left="0"/>
      </w:pPr>
      <w:r>
        <w:rPr>
          <w:rFonts w:ascii="Georgia" w:hAnsi="Georgia" w:cs="Georgia" w:eastAsia="Georgia"/>
          <w:sz w:val="22"/>
          <w:b w:val="1"/>
          <w:bCs w:val="1"/>
          <w:i w:val="0"/>
          <w:iCs w:val="0"/>
        </w:rPr>
        <w:t>Operational Restatement (Threshold Restatement),</w:t>
      </w:r>
      <w:r>
        <w:rPr>
          <w:rFonts w:ascii="Georgia" w:hAnsi="Georgia" w:cs="Georgia" w:eastAsia="Georgia"/>
          <w:sz w:val="22"/>
          <w:b w:val="0"/>
          <w:bCs w:val="0"/>
          <w:i w:val="0"/>
          <w:iCs w:val="0"/>
        </w:rPr>
        <w:t xml:space="preserve">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jc w:val="both"/>
        <w:rPr/>
        <w:keepLines/>
        <w:ind w:firstLine="720" w:left="0"/>
        <w:keepNext/>
      </w:pPr>
      <w:r>
        <w:rPr>
          <w:rFonts w:ascii="Georgia" w:hAnsi="Georgia" w:cs="Georgia" w:eastAsia="Georgia"/>
          <w:sz w:val="22"/>
          <w:b w:val="1"/>
          <w:bCs w:val="1"/>
          <w:i w:val="0"/>
          <w:iCs w:val="0"/>
        </w:rPr>
        <w:t>Rescue-Hedging (Rescue Framing),</w:t>
      </w:r>
      <w:r>
        <w:rPr>
          <w:rFonts w:ascii="Georgia" w:hAnsi="Georgia" w:cs="Georgia" w:eastAsia="Georgia"/>
          <w:sz w:val="22"/>
          <w:b w:val="0"/>
          <w:bCs w:val="0"/>
          <w:i w:val="0"/>
          <w:i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keepLines/>
        <w:ind w:firstLine="720" w:left="0"/>
        <w:keepNext/>
      </w:pPr>
      <w:r>
        <w:rPr>
          <w:rFonts w:ascii="Georgia" w:hAnsi="Georgia" w:cs="Georgia" w:eastAsia="Georgia"/>
          <w:sz w:val="22"/>
          <w:b w:val="1"/>
          <w:bCs w:val="1"/>
          <w:i w:val="0"/>
          <w:iCs w:val="0"/>
        </w:rPr>
        <w:t>Softening,</w:t>
      </w:r>
      <w:r>
        <w:rPr>
          <w:rFonts w:ascii="Georgia" w:hAnsi="Georgia" w:cs="Georgia" w:eastAsia="Georgia"/>
          <w:sz w:val="22"/>
          <w:b w:val="0"/>
          <w:bCs w:val="0"/>
          <w:i w:val="0"/>
          <w:iCs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pPr>
        <w:jc w:val="both"/>
        <w:spacing w:before="0" w:after="0" w:line="480" w:lineRule="auto"/>
        <w:keepLines/>
        <w:ind w:firstLine="720" w:left="0"/>
      </w:pPr>
      <w:r>
        <w:rPr>
          <w:rFonts w:ascii="Georgia" w:hAnsi="Georgia" w:cs="Georgia" w:eastAsia="Georgia"/>
          <w:sz w:val="22"/>
          <w:b w:val="1"/>
          <w:bCs w:val="1"/>
          <w:i w:val="0"/>
          <w:iCs w:val="0"/>
        </w:rPr>
        <w:t>Token,</w:t>
      </w:r>
      <w:r>
        <w:rPr>
          <w:rFonts w:ascii="Georgia" w:hAnsi="Georgia" w:cs="Georgia" w:eastAsia="Georgia"/>
          <w:sz w:val="22"/>
          <w:b w:val="0"/>
          <w:bCs w:val="0"/>
          <w:i w:val="0"/>
          <w:iCs w:val="0"/>
        </w:rPr>
        <w:t xml:space="preserve">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p>
    <w:p w:rsidR="00000000" w:rsidDel="00000000" w:rsidP="00000000" w:rsidRDefault="00000000" w:rsidRPr="00000000" w14:paraId="00000065">
      <w:pPr>
        <w:pageBreakBefore/>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METHODOLOGY</w:t>
      </w:r>
      <w:r>
        <w:rPr>
          <w:rFonts w:ascii="Georgia" w:hAnsi="Georgia" w:cs="Georgia" w:eastAsia="Georgia"/>
          <w:sz w:val="28"/>
          <w:rtl w:val="0"/>
          <w:b w:val="1"/>
          <w:bCs w:val="1"/>
          <w:i w:val="0"/>
          <w:iCs w:val="0"/>
        </w:rPr>
      </w:r>
    </w:p>
    <w:p w:rsidR="00000000" w:rsidDel="00000000" w:rsidP="00000000" w:rsidRDefault="00000000" w:rsidRPr="00000000" w14:paraId="00000066">
      <w:pPr>
        <w:spacing w:after="0" w:before="0" w:line="480" w:lineRule="auto"/>
        <w:jc w:val="both"/>
        <w:rPr/>
        <w:ind w:left="0" w:right="0" w:firstLine="0" w:firstLineChars="0" w:hanging="0" w:hangingChars="0"/>
      </w:pPr>
      <w:r>
        <w:rPr>
          <w:rtl w:val="0"/>
        </w:rPr>
      </w:r>
    </w:p>
    <w:p w:rsidR="00000000" w:rsidDel="00000000" w:rsidP="00000000" w:rsidRDefault="00000000" w:rsidRPr="00000000" w14:paraId="00000067">
      <w:pPr>
        <w:spacing w:after="0" w:before="0" w:line="480" w:lineRule="auto"/>
        <w:jc w:val="both"/>
        <w:rPr/>
        <w:ind w:firstLine="720" w:left="0"/>
      </w:pPr>
      <w:r>
        <w:rPr>
          <w:rFonts w:ascii="Georgia" w:hAnsi="Georgia" w:cs="Georgia" w:eastAsia="Georgia"/>
          <w:sz w:val="22"/>
          <w:rtl w:val="0"/>
          <w:b w:val="0"/>
          <w:bCs w:val="0"/>
          <w:i w:val="0"/>
          <w:iCs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1"/>
          <w:bCs w:val="1"/>
          <w:i w:val="0"/>
          <w:iCs w:val="0"/>
        </w:rPr>
        <w:t xml:space="preserve">Research Context</w:t>
      </w:r>
      <w:r>
        <w:rPr>
          <w:rFonts w:ascii="Georgia" w:hAnsi="Georgia" w:cs="Georgia" w:eastAsia="Georgia"/>
          <w:sz w:val="24"/>
          <w:rtl w:val="0"/>
          <w:b w:val="1"/>
          <w:bCs w:val="1"/>
          <w:i w:val="0"/>
          <w:iCs w:val="0"/>
        </w:rPr>
      </w:r>
    </w:p>
    <w:p w:rsidR="00000000" w:rsidDel="00000000" w:rsidP="00000000" w:rsidRDefault="00000000" w:rsidRPr="00000000" w14:paraId="00000069">
      <w:pPr>
        <w:spacing w:after="0" w:before="0" w:line="480" w:lineRule="auto"/>
        <w:jc w:val="both"/>
        <w:rPr/>
        <w:ind w:firstLine="720" w:left="0"/>
      </w:pPr>
      <w:r>
        <w:rPr>
          <w:rFonts w:ascii="Georgia" w:hAnsi="Georgia" w:cs="Georgia" w:eastAsia="Georgia"/>
          <w:sz w:val="22"/>
          <w:rtl w:val="0"/>
          <w:b w:val="0"/>
          <w:bCs w:val="0"/>
          <w:i w:val="0"/>
          <w:iCs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jc w:val="both"/>
        <w:rPr/>
        <w:ind w:firstLine="720" w:left="0"/>
      </w:pPr>
      <w:r>
        <w:rPr>
          <w:rFonts w:ascii="Georgia" w:hAnsi="Georgia" w:cs="Georgia" w:eastAsia="Georgia"/>
          <w:sz w:val="22"/>
          <w:rtl w:val="0"/>
          <w:b w:val="0"/>
          <w:bCs w:val="0"/>
          <w:i w:val="0"/>
          <w:iCs w:val="0"/>
        </w:rPr>
        <w:t>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context.</w:t>
      </w:r>
    </w:p>
    <w:p w:rsidR="00000000" w:rsidDel="00000000" w:rsidP="00000000" w:rsidRDefault="00000000" w:rsidRPr="00000000" w14:paraId="0000006B">
      <w:pPr>
        <w:spacing w:after="0" w:before="0" w:line="480" w:lineRule="auto"/>
        <w:jc w:val="both"/>
        <w:rPr/>
        <w:ind w:firstLine="720" w:left="0"/>
      </w:pPr>
      <w:r>
        <w:rPr>
          <w:rFonts w:ascii="Georgia" w:hAnsi="Georgia" w:cs="Georgia" w:eastAsia="Georgia"/>
          <w:sz w:val="22"/>
          <w:rtl w:val="0"/>
          <w:b w:val="0"/>
          <w:bCs w:val="0"/>
          <w:i w:val="0"/>
          <w:iCs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1"/>
          <w:bCs w:val="1"/>
          <w:i w:val="0"/>
          <w:iCs w:val="0"/>
        </w:rPr>
        <w:t xml:space="preserve">Research Design</w:t>
      </w:r>
      <w:r>
        <w:rPr>
          <w:rFonts w:ascii="Georgia" w:hAnsi="Georgia" w:cs="Georgia" w:eastAsia="Georgia"/>
          <w:sz w:val="24"/>
          <w:rtl w:val="0"/>
          <w:b w:val="1"/>
          <w:bCs w:val="1"/>
          <w:i w:val="0"/>
          <w:iCs w:val="0"/>
        </w:rPr>
      </w:r>
    </w:p>
    <w:p w:rsidR="00000000" w:rsidDel="00000000" w:rsidP="00000000" w:rsidRDefault="00000000" w:rsidRPr="00000000" w14:paraId="0000006D">
      <w:pPr>
        <w:spacing w:after="0" w:before="0" w:line="480" w:lineRule="auto"/>
        <w:jc w:val="both"/>
        <w:rPr/>
        <w:ind w:firstLine="720" w:left="0"/>
      </w:pPr>
      <w:r>
        <w:rPr>
          <w:rFonts w:ascii="Georgia" w:hAnsi="Georgia" w:cs="Georgia" w:eastAsia="Georgia"/>
          <w:sz w:val="22"/>
          <w:rtl w:val="0"/>
          <w:b w:val="0"/>
          <w:bCs w:val="0"/>
          <w:i w:val="0"/>
          <w:iCs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1"/>
          <w:bCs w:val="1"/>
          <w:i w:val="0"/>
          <w:iCs w:val="0"/>
        </w:rPr>
        <w:t xml:space="preserve">Research Process</w:t>
      </w:r>
      <w:r>
        <w:rPr>
          <w:rFonts w:ascii="Georgia" w:hAnsi="Georgia" w:cs="Georgia" w:eastAsia="Georgia"/>
          <w:sz w:val="24"/>
          <w:rtl w:val="0"/>
          <w:b w:val="1"/>
          <w:bCs w:val="1"/>
          <w:i w:val="0"/>
          <w:iCs w:val="0"/>
        </w:rPr>
      </w:r>
    </w:p>
    <w:p w:rsidR="00000000" w:rsidDel="00000000" w:rsidP="00000000" w:rsidRDefault="00000000" w:rsidRPr="00000000" w14:paraId="0000006F">
      <w:pPr>
        <w:spacing w:after="0" w:before="0" w:line="480" w:lineRule="auto"/>
        <w:jc w:val="both"/>
        <w:rPr/>
        <w:ind w:firstLine="720" w:left="0"/>
      </w:pPr>
      <w:r>
        <w:rPr>
          <w:rFonts w:ascii="Georgia" w:hAnsi="Georgia" w:cs="Georgia" w:eastAsia="Georgia"/>
          <w:sz w:val="22"/>
          <w:rtl w:val="0"/>
          <w:b w:val="0"/>
          <w:bCs w:val="0"/>
          <w:i w:val="0"/>
          <w:iCs w:val="0"/>
        </w:rPr>
        <w:t xml:space="preserve">The study proceeded through the following steps:</w:t>
      </w:r>
    </w:p>
    <w:p w:rsidR="00000000" w:rsidDel="00000000" w:rsidP="00000000" w:rsidRDefault="00000000" w:rsidRPr="00000000" w14:paraId="00000070">
      <w:pPr>
        <w:spacing w:after="0" w:before="0" w:line="480" w:lineRule="auto"/>
        <w:jc w:val="both"/>
        <w:rPr/>
        <w:ind w:firstLine="720" w:left="0"/>
      </w:pPr>
      <w:r>
        <w:rPr>
          <w:rFonts w:ascii="Georgia" w:hAnsi="Georgia" w:cs="Georgia" w:eastAsia="Georgia"/>
          <w:sz w:val="22"/>
          <w:b w:val="1"/>
          <w:bCs w:val="1"/>
          <w:i w:val="0"/>
          <w:iCs w:val="0"/>
        </w:rPr>
        <w:t xml:space="preserve">a. Requesting Permission. </w:t>
      </w:r>
      <w:r>
        <w:rPr>
          <w:rFonts w:ascii="Georgia" w:hAnsi="Georgia" w:cs="Georgia" w:eastAsia="Georgia"/>
          <w:sz w:val="22"/>
          <w:b w:val="0"/>
          <w:bCs w:val="0"/>
          <w:i w:val="0"/>
          <w:iCs w:val="0"/>
        </w:rPr>
        <w:t>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jc w:val="both"/>
        <w:rPr/>
        <w:ind w:firstLine="720" w:left="0"/>
      </w:pPr>
      <w:r>
        <w:rPr>
          <w:rFonts w:ascii="Georgia" w:hAnsi="Georgia" w:cs="Georgia" w:eastAsia="Georgia"/>
          <w:sz w:val="22"/>
          <w:b w:val="1"/>
          <w:bCs w:val="1"/>
          <w:i w:val="0"/>
          <w:iCs w:val="0"/>
        </w:rPr>
        <w:t xml:space="preserve">b. Corpus Construction. </w:t>
      </w:r>
      <w:r>
        <w:rPr>
          <w:rFonts w:ascii="Georgia" w:hAnsi="Georgia" w:cs="Georgia" w:eastAsia="Georgia"/>
          <w:sz w:val="22"/>
          <w:b w:val="0"/>
          <w:bCs w:val="0"/>
          <w:i w:val="0"/>
          <w:i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jc w:val="both"/>
        <w:rPr/>
        <w:ind w:firstLine="720" w:left="0"/>
      </w:pPr>
      <w:r>
        <w:rPr>
          <w:rFonts w:ascii="Georgia" w:hAnsi="Georgia" w:cs="Georgia" w:eastAsia="Georgia"/>
          <w:sz w:val="22"/>
          <w:b w:val="1"/>
          <w:bCs w:val="1"/>
          <w:i w:val="0"/>
          <w:iCs w:val="0"/>
        </w:rPr>
        <w:t xml:space="preserve">c. Text Extraction. </w:t>
      </w:r>
      <w:r>
        <w:rPr>
          <w:rFonts w:ascii="Georgia" w:hAnsi="Georgia" w:cs="Georgia" w:eastAsia="Georgia"/>
          <w:sz w:val="22"/>
          <w:b w:val="0"/>
          <w:bCs w:val="0"/>
          <w:i w:val="0"/>
          <w:i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jc w:val="both"/>
        <w:rPr/>
        <w:ind w:firstLine="720" w:left="0"/>
      </w:pPr>
      <w:r>
        <w:rPr>
          <w:rFonts w:ascii="Georgia" w:hAnsi="Georgia" w:cs="Georgia" w:eastAsia="Georgia"/>
          <w:sz w:val="22"/>
          <w:b w:val="1"/>
          <w:bCs w:val="1"/>
          <w:i w:val="0"/>
          <w:iCs w:val="0"/>
        </w:rPr>
        <w:t xml:space="preserve">d. Pilot Testing and Codebook Refinement. </w:t>
      </w:r>
      <w:r>
        <w:rPr>
          <w:rFonts w:ascii="Georgia" w:hAnsi="Georgia" w:cs="Georgia" w:eastAsia="Georgia"/>
          <w:sz w:val="22"/>
          <w:b w:val="0"/>
          <w:bCs w:val="0"/>
          <w:i w:val="0"/>
          <w:i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jc w:val="both"/>
        <w:rPr/>
        <w:ind w:firstLine="720" w:left="0"/>
      </w:pPr>
      <w:r>
        <w:rPr>
          <w:rFonts w:ascii="Georgia" w:hAnsi="Georgia" w:cs="Georgia" w:eastAsia="Georgia"/>
          <w:sz w:val="22"/>
          <w:b w:val="1"/>
          <w:bCs w:val="1"/>
          <w:i w:val="0"/>
          <w:iCs w:val="0"/>
        </w:rPr>
        <w:t xml:space="preserve">e. Data Analysis. </w:t>
      </w:r>
      <w:r>
        <w:rPr>
          <w:rFonts w:ascii="Georgia" w:hAnsi="Georgia" w:cs="Georgia" w:eastAsia="Georgia"/>
          <w:sz w:val="22"/>
          <w:b w:val="0"/>
          <w:bCs w:val="0"/>
          <w:i w:val="0"/>
          <w:i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jc w:val="both"/>
        <w:rPr/>
        <w:ind w:firstLine="720" w:left="0"/>
      </w:pPr>
      <w:r>
        <w:rPr>
          <w:rFonts w:ascii="Georgia" w:hAnsi="Georgia" w:cs="Georgia" w:eastAsia="Georgia"/>
          <w:sz w:val="22"/>
          <w:b w:val="1"/>
          <w:bCs w:val="1"/>
          <w:i w:val="0"/>
          <w:iCs w:val="0"/>
        </w:rPr>
        <w:t>f. Timeline.</w:t>
      </w:r>
    </w:p>
    <w:tbl>
      <w:tblPr>
        <w:tblLook w:firstColumn="1" w:firstRow="1" w:lastColumn="0" w:lastRow="0" w:noHBand="0" w:noVBand="1" w:val="04A0"/>
        <w:tblW w:w="5000" w:type="pct"/>
        <w:tblBorders>
          <w:top w:val="nil"/>
          <w:left w:val="nil"/>
          <w:bottom w:val="nil"/>
          <w:right w:val="nil"/>
          <w:insideH w:val="nil"/>
          <w:insideV w:val="nil"/>
        </w:tblBorders>
      </w:tblPr>
      <w:tblGrid>
        <w:gridCol w:w="4153"/>
        <w:gridCol w:w="4153"/>
      </w:tblGrid>
      <w:tr>
        <w:trPr>
          <w:cantSplit/>
          <w:tblHeader/>
        </w:trPr>
        <w:tc>
          <w:tcPr>
            <w:tcW w:type="dxa" w:w="4153"/>
            <w:tcBorders>
              <w:top w:val="single" w:sz="18" w:space="0" w:color="000000"/>
              <w:left w:val="nil"/>
              <w:bottom w:val="single" w:sz="4" w:space="0" w:color="000000"/>
              <w:right w:val="nil"/>
            </w:tcBorders>
            <w:vAlign w:val="center"/>
            <w:shd w:fill="D9E2F3" w:val="clear"/>
          </w:tcPr>
          <w:p>
            <w:pPr>
              <w:jc w:val="center"/>
              <w:spacing w:before="40" w:after="40" w:line="480" w:lineRule="auto"/>
              <w:ind w:left="0" w:right="0" w:firstLine="0" w:firstLineChars="0" w:hanging="0" w:hangingChars="0"/>
            </w:pPr>
            <w:r>
              <w:rPr>
                <w:rFonts w:ascii="Georgia" w:hAnsi="Georgia" w:cs="Georgia" w:eastAsia="Georgia"/>
                <w:sz w:val="22"/>
                <w:b w:val="1"/>
                <w:bCs w:val="1"/>
                <w:i w:val="0"/>
                <w:iCs w:val="0"/>
              </w:rPr>
            </w:r>
            <w:r>
              <w:rPr>
                <w:rFonts w:ascii="Georgia" w:hAnsi="Georgia" w:cs="Georgia" w:eastAsia="Georgia"/>
                <w:sz w:val="22"/>
                <w:b w:val="1"/>
                <w:bCs w:val="1"/>
                <w:i w:val="0"/>
                <w:iCs w:val="0"/>
              </w:rPr>
              <w:t>Phase</w:t>
            </w:r>
          </w:p>
        </w:tc>
        <w:tc>
          <w:tcPr>
            <w:tcW w:type="dxa" w:w="4153"/>
            <w:tcBorders>
              <w:top w:val="single" w:sz="18" w:space="0" w:color="000000"/>
              <w:left w:val="nil"/>
              <w:bottom w:val="single" w:sz="4" w:space="0" w:color="000000"/>
              <w:right w:val="nil"/>
            </w:tcBorders>
            <w:vAlign w:val="center"/>
            <w:shd w:fill="D9E2F3" w:val="clear"/>
          </w:tcPr>
          <w:p>
            <w:pPr>
              <w:jc w:val="center"/>
              <w:spacing w:before="40" w:after="40" w:line="480" w:lineRule="auto"/>
              <w:ind w:left="0" w:right="0" w:firstLine="0" w:firstLineChars="0" w:hanging="0" w:hangingChars="0"/>
            </w:pPr>
            <w:r>
              <w:rPr>
                <w:rFonts w:ascii="Georgia" w:hAnsi="Georgia" w:cs="Georgia" w:eastAsia="Georgia"/>
                <w:sz w:val="22"/>
                <w:b w:val="1"/>
                <w:bCs w:val="1"/>
                <w:i w:val="0"/>
                <w:iCs w:val="0"/>
              </w:rPr>
            </w:r>
            <w:r>
              <w:rPr>
                <w:rFonts w:ascii="Georgia" w:hAnsi="Georgia" w:cs="Georgia" w:eastAsia="Georgia"/>
                <w:sz w:val="22"/>
                <w:b w:val="1"/>
                <w:bCs w:val="1"/>
                <w:i w:val="0"/>
                <w:iCs w:val="0"/>
              </w:rPr>
              <w:t>Duration</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Permission and library access</w:t>
            </w:r>
          </w:p>
        </w:tc>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1 week</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Corpus construction and on-site photography</w:t>
            </w:r>
          </w:p>
        </w:tc>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3 weeks</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OCR verification and text preparation</w:t>
            </w:r>
          </w:p>
        </w:tc>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2 weeks</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Pilot testing and coding finalization</w:t>
            </w:r>
          </w:p>
        </w:tc>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2 weeks</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Full coding and frequency analysis</w:t>
            </w:r>
          </w:p>
        </w:tc>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8 weeks (about 10 hours per week)</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Writing and revision</w:t>
            </w:r>
          </w:p>
        </w:tc>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8 weeks</w:t>
            </w:r>
          </w:p>
        </w:tc>
      </w:tr>
      <w:tr>
        <w:trPr>
          <w:cantSplit/>
        </w:trPr>
        <w:tc>
          <w:tcPr>
            <w:tcW w:type="dxa" w:w="4153"/>
            <w:tcBorders>
              <w:top w:val="single" w:sz="4" w:space="0" w:color="000000"/>
              <w:left w:val="nil"/>
              <w:bottom w:val="single" w:sz="18" w:space="0" w:color="000000"/>
              <w:right w:val="nil"/>
            </w:tcBorders>
            <w:vAlign w:val="center"/>
            <w:shd w:fill="F2F2F2" w:val="clear"/>
          </w:tcPr>
          <w:p>
            <w:pPr>
              <w:jc w:val="center"/>
              <w:spacing w:before="40" w:after="40" w:line="480" w:lineRule="auto"/>
              <w:ind w:left="0" w:right="0" w:firstLine="0" w:firstLineChars="0" w:hanging="0" w:hangingChars="0"/>
            </w:pPr>
            <w:r>
              <w:rPr>
                <w:rFonts w:ascii="Georgia" w:hAnsi="Georgia" w:cs="Georgia" w:eastAsia="Georgia"/>
                <w:sz w:val="22"/>
                <w:b w:val="1"/>
                <w:bCs w:val="1"/>
                <w:i w:val="0"/>
                <w:iCs w:val="0"/>
              </w:rPr>
            </w:r>
            <w:r>
              <w:rPr>
                <w:rFonts w:ascii="Georgia" w:hAnsi="Georgia" w:cs="Georgia" w:eastAsia="Georgia"/>
                <w:sz w:val="22"/>
                <w:b w:val="1"/>
                <w:bCs w:val="1"/>
                <w:i w:val="0"/>
                <w:iCs w:val="0"/>
              </w:rPr>
              <w:t>Total</w:t>
            </w:r>
          </w:p>
        </w:tc>
        <w:tc>
          <w:tcPr>
            <w:tcW w:type="dxa" w:w="4153"/>
            <w:tcBorders>
              <w:top w:val="single" w:sz="4" w:space="0" w:color="000000"/>
              <w:left w:val="nil"/>
              <w:bottom w:val="single" w:sz="18" w:space="0" w:color="000000"/>
              <w:right w:val="nil"/>
            </w:tcBorders>
            <w:vAlign w:val="center"/>
            <w:shd w:fill="F2F2F2" w:val="clear"/>
          </w:tcPr>
          <w:p>
            <w:pPr>
              <w:jc w:val="center"/>
              <w:spacing w:before="40" w:after="40" w:line="480" w:lineRule="auto"/>
              <w:ind w:left="0" w:right="0" w:firstLine="0" w:firstLineChars="0" w:hanging="0" w:hangingChars="0"/>
            </w:pPr>
            <w:r>
              <w:rPr>
                <w:rFonts w:ascii="Georgia" w:hAnsi="Georgia" w:cs="Georgia" w:eastAsia="Georgia"/>
                <w:sz w:val="22"/>
                <w:b w:val="1"/>
                <w:bCs w:val="1"/>
                <w:i w:val="0"/>
                <w:iCs w:val="0"/>
              </w:rPr>
            </w:r>
            <w:r>
              <w:rPr>
                <w:rFonts w:ascii="Georgia" w:hAnsi="Georgia" w:cs="Georgia" w:eastAsia="Georgia"/>
                <w:sz w:val="22"/>
                <w:b w:val="1"/>
                <w:bCs w:val="1"/>
                <w:i w:val="0"/>
                <w:iCs w:val="0"/>
              </w:rPr>
              <w:t>About 5.5 months (24 weeks)</w:t>
            </w:r>
          </w:p>
        </w:tc>
      </w:tr>
    </w:tbl>
    <w:p w:rsidR="00000000" w:rsidDel="00000000" w:rsidP="00000000" w:rsidRDefault="00000000" w:rsidRPr="00000000" w14:paraId="00000076">
      <w:pPr>
        <w:spacing w:after="0" w:before="240" w:line="480" w:lineRule="auto"/>
        <w:jc w:val="left"/>
        <w:rPr>
          <w:sz w:val="24"/>
          <w:szCs w:val="24"/>
        </w:rPr>
        <w:keepNext/>
        <w:ind w:left="0" w:right="0" w:firstLine="0" w:firstLineChars="0" w:hanging="0" w:hangingChars="0"/>
      </w:pPr>
      <w:r>
        <w:rPr>
          <w:rFonts w:ascii="Georgia" w:hAnsi="Georgia" w:cs="Georgia" w:eastAsia="Georgia"/>
          <w:sz w:val="24"/>
          <w:szCs w:val="24"/>
          <w:rtl w:val="0"/>
          <w:b w:val="0"/>
          <w:bCs w:val="0"/>
          <w:i w:val="1"/>
          <w:iCs w:val="1"/>
        </w:rPr>
        <w:t xml:space="preserve">Coding Decision Rules for Ambiguous Cases</w:t>
      </w:r>
      <w:r>
        <w:rPr>
          <w:rFonts w:ascii="Georgia" w:hAnsi="Georgia" w:cs="Georgia" w:eastAsia="Georgia"/>
          <w:sz w:val="24"/>
          <w:rtl w:val="0"/>
          <w:b w:val="0"/>
          <w:bCs w:val="0"/>
          <w:i w:val="1"/>
          <w:iCs w:val="1"/>
        </w:rPr>
      </w:r>
    </w:p>
    <w:p w:rsidR="00000000" w:rsidDel="00000000" w:rsidP="00000000" w:rsidRDefault="00000000" w:rsidRPr="00000000" w14:paraId="00000077">
      <w:pPr>
        <w:spacing w:after="0" w:before="0" w:line="480" w:lineRule="auto"/>
        <w:jc w:val="both"/>
        <w:rPr/>
        <w:ind w:firstLine="720" w:left="0"/>
      </w:pPr>
      <w:r>
        <w:rPr>
          <w:rFonts w:ascii="Georgia" w:hAnsi="Georgia" w:cs="Georgia" w:eastAsia="Georgia"/>
          <w:sz w:val="22"/>
          <w:b w:val="0"/>
          <w:bCs w:val="0"/>
          <w:i w:val="0"/>
          <w:iCs w:val="0"/>
        </w:rPr>
        <w:t>Ambiguous forms may function either as epistemic hedges or as non-epistemic lexical items depending on context. Table 1 summarizes the decision rules applied to the main boundary constructions in this corpus.</w:t>
      </w:r>
    </w:p>
    <w:p>
      <w:pPr>
        <w:spacing w:before="240" w:after="0" w:line="480" w:lineRule="auto"/>
        <w:jc w:val="left"/>
        <w:keepNext/>
        <w:ind w:left="0" w:right="0" w:firstLine="0" w:firstLineChars="0" w:hanging="0" w:hangingChars="0"/>
      </w:pPr>
      <w:r>
        <w:rPr>
          <w:rFonts w:ascii="Georgia" w:hAnsi="Georgia" w:cs="Georgia" w:eastAsia="Georgia"/>
          <w:sz w:val="22"/>
          <w:b w:val="1"/>
          <w:bCs w:val="1"/>
          <w:i w:val="0"/>
          <w:iCs w:val="0"/>
        </w:rPr>
        <w:t>Table 1</w:t>
      </w:r>
    </w:p>
    <w:p>
      <w:pPr>
        <w:spacing w:line="480" w:lineRule="auto" w:before="0" w:after="240"/>
        <w:jc w:val="left"/>
        <w:keepNext/>
        <w:ind w:left="0" w:right="0" w:firstLine="0" w:firstLineChars="0" w:hanging="0" w:hangingChars="0"/>
      </w:pPr>
      <w:r>
        <w:rPr>
          <w:rFonts w:ascii="Georgia" w:hAnsi="Georgia" w:cs="Georgia" w:eastAsia="Georgia"/>
          <w:sz w:val="22"/>
          <w:b w:val="0"/>
          <w:bCs w:val="0"/>
          <w:i w:val="0"/>
          <w:iCs w:val="0"/>
        </w:rPr>
        <w:t>Decision rules for ambiguous hedge forms.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2769"/>
        <w:gridCol w:w="2769"/>
        <w:gridCol w:w="2769"/>
      </w:tblGrid>
      <w:tr>
        <w:trPr>
          <w:cantSplit/>
          <w:tblHeader/>
        </w:trPr>
        <w:tc>
          <w:tcPr>
            <w:tcW w:w="2769" w:type="dxa"/>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Token</w:t>
            </w:r>
          </w:p>
        </w:tc>
        <w:tc>
          <w:tcPr>
            <w:tcW w:w="2769" w:type="dxa"/>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Hedge When</w:t>
            </w:r>
          </w:p>
        </w:tc>
        <w:tc>
          <w:tcPr>
            <w:tcW w:w="2769" w:type="dxa"/>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Not a Hedge When</w:t>
            </w:r>
          </w:p>
        </w:tc>
      </w:tr>
      <w:tr>
        <w:trPr>
          <w:cantSplit/>
        </w:trPr>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suggest / indicate</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Expresses uncertainty about a finding or conclusion</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Introduces a recommendation or action</w:t>
            </w:r>
          </w:p>
        </w:tc>
      </w:tr>
      <w:tr>
        <w:trPr>
          <w:cantSplit/>
        </w:trPr>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suggest / indicate + need for</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Says the evidence suggests a need may exist</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Says what should be done or is needed</w:t>
            </w:r>
          </w:p>
        </w:tc>
      </w:tr>
      <w:tr>
        <w:trPr>
          <w:cantSplit/>
        </w:trPr>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indicated by</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Introduces a conclusion drawn from evidence</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Points to evidence for a claim already stated</w:t>
            </w:r>
          </w:p>
        </w:tc>
      </w:tr>
      <w:tr>
        <w:trPr>
          <w:cantSplit/>
        </w:trPr>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indicate / indicates that</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Introduces an inferential conclusion drawn from analysis</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Used as a synonym for showed/demonstrated (factive reporting)</w:t>
            </w:r>
          </w:p>
        </w:tc>
      </w:tr>
      <w:tr>
        <w:trPr>
          <w:cantSplit/>
        </w:trPr>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indicating (participial)</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Introduces an inference beyond the operational definition of the result</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Restates the operational meaning of statistical significance</w:t>
            </w:r>
          </w:p>
        </w:tc>
      </w:tr>
      <w:tr>
        <w:trPr>
          <w:cantSplit/>
        </w:trPr>
        <w:tc>
          <w:tcPr>
            <w:tcW w:type="dxa" w:w="2769"/>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can / may</w:t>
            </w:r>
          </w:p>
        </w:tc>
        <w:tc>
          <w:tcPr>
            <w:tcW w:type="dxa" w:w="2769"/>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Expresses possibility</w:t>
            </w:r>
          </w:p>
        </w:tc>
        <w:tc>
          <w:tcPr>
            <w:tcW w:type="dxa" w:w="2769"/>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Expresses capability</w:t>
            </w:r>
          </w:p>
        </w:tc>
      </w:tr>
      <w:tr>
        <w:trPr>
          <w:cantSplit/>
        </w:trPr>
        <w:tc>
          <w:tcPr>
            <w:tcW w:type="dxa" w:w="2769"/>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generally / typically</w:t>
            </w:r>
          </w:p>
        </w:tc>
        <w:tc>
          <w:tcPr>
            <w:tcW w:type="dxa" w:w="2769"/>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Qualifies scope</w:t>
            </w:r>
          </w:p>
        </w:tc>
        <w:tc>
          <w:tcPr>
            <w:tcW w:type="dxa" w:w="2769"/>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Describes a procedural norm</w:t>
            </w:r>
          </w:p>
        </w:tc>
      </w:tr>
      <w:tr>
        <w:trPr>
          <w:cantSplit/>
        </w:trPr>
        <w:tc>
          <w:tcPr>
            <w:tcW w:type="dxa" w:w="2769"/>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appear / seem</w:t>
            </w:r>
          </w:p>
        </w:tc>
        <w:tc>
          <w:tcPr>
            <w:tcW w:type="dxa" w:w="2769"/>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Expresses result uncertainty</w:t>
            </w:r>
          </w:p>
        </w:tc>
        <w:tc>
          <w:tcPr>
            <w:tcW w:type="dxa" w:w="2769"/>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Indicates location</w:t>
            </w:r>
          </w:p>
        </w:tc>
      </w:tr>
    </w:tbl>
    <w:p w:rsidR="00000000" w:rsidDel="00000000" w:rsidP="00000000" w:rsidRDefault="00000000" w:rsidRPr="00000000" w14:paraId="00000078">
      <w:pPr>
        <w:keepNext w:val="1"/>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1"/>
          <w:bCs w:val="1"/>
          <w:i w:val="0"/>
          <w:iCs w:val="0"/>
        </w:rPr>
        <w:t xml:space="preserve">Research Corpus</w:t>
      </w:r>
      <w:r>
        <w:rPr>
          <w:rFonts w:ascii="Georgia" w:hAnsi="Georgia" w:cs="Georgia" w:eastAsia="Georgia"/>
          <w:sz w:val="24"/>
          <w:rtl w:val="0"/>
          <w:b w:val="1"/>
          <w:bCs w:val="1"/>
          <w:i w:val="0"/>
          <w:iCs w:val="0"/>
        </w:rPr>
      </w:r>
    </w:p>
    <w:p w:rsidR="00000000" w:rsidDel="00000000" w:rsidP="00000000" w:rsidRDefault="00000000" w:rsidRPr="00000000" w14:paraId="00000079">
      <w:pPr>
        <w:spacing w:after="0" w:before="0" w:line="480" w:lineRule="auto"/>
        <w:jc w:val="both"/>
        <w:rPr/>
        <w:ind w:firstLine="720" w:left="0"/>
      </w:pPr>
      <w:r>
        <w:rPr>
          <w:rFonts w:ascii="Georgia" w:hAnsi="Georgia" w:cs="Georgia" w:eastAsia="Georgia"/>
          <w:sz w:val="22"/>
          <w:rtl w:val="0"/>
          <w:b w:val="0"/>
          <w:bCs w:val="0"/>
          <w:i w:val="0"/>
          <w:iCs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br w:type="page"/>
      </w:r>
      <w:r>
        <w:rPr>
          <w:rtl w:val="0"/>
        </w:rPr>
      </w:r>
    </w:p>
    <w:p w:rsidR="00000000" w:rsidDel="00000000" w:rsidP="00000000" w:rsidRDefault="00000000" w:rsidRPr="00000000" w14:paraId="000000A1">
      <w:pPr>
        <w:spacing w:after="0" w:before="240" w:line="480" w:lineRule="auto"/>
        <w:jc w:val="left"/>
        <w:rPr/>
        <w:keepNext/>
        <w:ind w:left="0" w:right="0" w:firstLine="0" w:firstLineChars="0" w:hanging="0" w:hangingChars="0"/>
      </w:pPr>
      <w:r>
        <w:rPr>
          <w:rFonts w:ascii="Georgia" w:hAnsi="Georgia" w:cs="Georgia" w:eastAsia="Georgia"/>
          <w:sz w:val="24"/>
          <w:rtl w:val="0"/>
          <w:b w:val="1"/>
          <w:bCs w:val="1"/>
          <w:i w:val="0"/>
          <w:iCs w:val="0"/>
        </w:rPr>
        <w:t>Inclusion Criteria</w:t>
      </w:r>
      <w:r>
        <w:rPr>
          <w:rFonts w:ascii="Georgia" w:hAnsi="Georgia" w:cs="Georgia" w:eastAsia="Georgia"/>
          <w:sz w:val="24"/>
          <w:rtl w:val="0"/>
          <w:b w:val="1"/>
          <w:bCs w:val="1"/>
          <w:i w:val="0"/>
          <w:iCs w:val="0"/>
        </w:rPr>
      </w:r>
    </w:p>
    <w:p>
      <w:pPr>
        <w:jc w:val="left"/>
        <w:spacing w:before="0" w:after="0" w:line="480" w:lineRule="auto"/>
        <w:ind w:left="720" w:hanging="360"/>
      </w:pPr>
      <w:r>
        <w:rPr>
          <w:rFonts w:ascii="Georgia" w:hAnsi="Georgia" w:cs="Georgia" w:eastAsia="Georgia"/>
          <w:sz w:val="22"/>
          <w:b w:val="0"/>
          <w:bCs w:val="0"/>
          <w:i w:val="0"/>
          <w:iCs w:val="0"/>
        </w:rPr>
        <w:t>• English-language undergraduate thesis abstracts</w:t>
      </w:r>
    </w:p>
    <w:p>
      <w:pPr>
        <w:jc w:val="left"/>
        <w:spacing w:before="0" w:after="0" w:line="480" w:lineRule="auto"/>
        <w:ind w:left="720" w:hanging="360"/>
      </w:pPr>
      <w:r>
        <w:rPr>
          <w:rFonts w:ascii="Georgia" w:hAnsi="Georgia" w:cs="Georgia" w:eastAsia="Georgia"/>
          <w:sz w:val="22"/>
          <w:b w:val="0"/>
          <w:bCs w:val="0"/>
          <w:i w:val="0"/>
          <w:iCs w:val="0"/>
        </w:rPr>
        <w:t>• Complete abstracts available in the PSAU library archives</w:t>
      </w:r>
    </w:p>
    <w:p>
      <w:pPr>
        <w:jc w:val="left"/>
        <w:spacing w:before="0" w:after="0" w:line="480" w:lineRule="auto"/>
        <w:ind w:left="720" w:hanging="360"/>
      </w:pPr>
      <w:r>
        <w:rPr>
          <w:rFonts w:ascii="Georgia" w:hAnsi="Georgia" w:cs="Georgia" w:eastAsia="Georgia"/>
          <w:sz w:val="22"/>
          <w:b w:val="0"/>
          <w:bCs w:val="0"/>
          <w:i w:val="0"/>
          <w:iCs w:val="0"/>
        </w:rPr>
        <w:t>• Clear disciplinary classification based on official degree program</w:t>
      </w:r>
    </w:p>
    <w:p>
      <w:pPr>
        <w:jc w:val="left"/>
        <w:spacing w:before="0" w:after="0" w:line="480" w:lineRule="auto"/>
        <w:ind w:left="720" w:hanging="360"/>
      </w:pPr>
      <w:r>
        <w:rPr>
          <w:rFonts w:ascii="Georgia" w:hAnsi="Georgia" w:cs="Georgia" w:eastAsia="Georgia"/>
          <w:sz w:val="22"/>
          <w:b w:val="0"/>
          <w:bCs w:val="0"/>
          <w:i w:val="0"/>
          <w:iCs w:val="0"/>
        </w:rPr>
        <w:t>• Hard-bound submission year (as recorded in the PSAU library catalog) between 2023 and 2025</w:t>
      </w:r>
    </w:p>
    <w:p w:rsidR="00000000" w:rsidDel="00000000" w:rsidP="00000000" w:rsidRDefault="00000000" w:rsidRPr="00000000" w14:paraId="000000A2">
      <w:pPr>
        <w:keepLines w:val="1"/>
        <w:spacing w:after="0" w:before="240" w:line="480" w:lineRule="auto"/>
        <w:jc w:val="left"/>
        <w:rPr/>
        <w:keepNext/>
        <w:ind w:left="0" w:right="0" w:firstLine="0" w:firstLineChars="0" w:hanging="0" w:hangingChars="0"/>
      </w:pPr>
      <w:r>
        <w:rPr>
          <w:rFonts w:ascii="Georgia" w:hAnsi="Georgia" w:cs="Georgia" w:eastAsia="Georgia"/>
          <w:sz w:val="24"/>
          <w:rtl w:val="0"/>
          <w:b w:val="1"/>
          <w:bCs w:val="1"/>
          <w:i w:val="0"/>
          <w:iCs w:val="0"/>
        </w:rPr>
        <w:t>Exclusion Criteria</w:t>
      </w:r>
      <w:r>
        <w:rPr>
          <w:rFonts w:ascii="Georgia" w:hAnsi="Georgia" w:cs="Georgia" w:eastAsia="Georgia"/>
          <w:sz w:val="24"/>
          <w:rtl w:val="0"/>
          <w:b w:val="1"/>
          <w:bCs w:val="1"/>
          <w:i w:val="0"/>
          <w:iCs w:val="0"/>
        </w:rPr>
      </w:r>
    </w:p>
    <w:p>
      <w:pPr>
        <w:jc w:val="left"/>
        <w:spacing w:before="0" w:after="0" w:line="480" w:lineRule="auto"/>
        <w:ind w:left="720" w:hanging="360"/>
      </w:pPr>
      <w:r>
        <w:rPr>
          <w:rFonts w:ascii="Georgia" w:hAnsi="Georgia" w:cs="Georgia" w:eastAsia="Georgia"/>
          <w:sz w:val="22"/>
          <w:b w:val="0"/>
          <w:bCs w:val="0"/>
          <w:i w:val="0"/>
          <w:iCs w:val="0"/>
        </w:rPr>
        <w:t>• Non-English abstracts or abstracts with significant Filipino code-switching</w:t>
      </w:r>
    </w:p>
    <w:p>
      <w:pPr>
        <w:jc w:val="left"/>
        <w:spacing w:before="0" w:after="0" w:line="480" w:lineRule="auto"/>
        <w:ind w:left="720" w:hanging="360"/>
      </w:pPr>
      <w:r>
        <w:rPr>
          <w:rFonts w:ascii="Georgia" w:hAnsi="Georgia" w:cs="Georgia" w:eastAsia="Georgia"/>
          <w:sz w:val="22"/>
          <w:b w:val="0"/>
          <w:bCs w:val="0"/>
          <w:i w:val="0"/>
          <w:iCs w:val="0"/>
        </w:rPr>
        <w:t>• Graduate-level theses</w:t>
      </w:r>
    </w:p>
    <w:p>
      <w:pPr>
        <w:jc w:val="left"/>
        <w:spacing w:before="0" w:after="0" w:line="480" w:lineRule="auto"/>
        <w:ind w:left="720" w:hanging="360"/>
      </w:pPr>
      <w:r>
        <w:rPr>
          <w:rFonts w:ascii="Georgia" w:hAnsi="Georgia" w:cs="Georgia" w:eastAsia="Georgia"/>
          <w:sz w:val="22"/>
          <w:b w:val="0"/>
          <w:bCs w:val="0"/>
          <w:i w:val="0"/>
          <w:iCs w:val="0"/>
        </w:rPr>
        <w:t>• Theses submitted under interdisciplinary degree programs (for example, Environmental Science) where a single disciplinary affiliation cannot be determined</w:t>
      </w:r>
    </w:p>
    <w:p>
      <w:pPr>
        <w:jc w:val="left"/>
        <w:spacing w:before="0" w:after="0" w:line="480" w:lineRule="auto"/>
        <w:ind w:left="720" w:hanging="360"/>
      </w:pPr>
      <w:r>
        <w:rPr>
          <w:rFonts w:ascii="Georgia" w:hAnsi="Georgia" w:cs="Georgia" w:eastAsia="Georgia"/>
          <w:sz w:val="22"/>
          <w:b w:val="0"/>
          <w:bCs w:val="0"/>
          <w:i w:val="0"/>
          <w:iCs w:val="0"/>
        </w:rPr>
        <w:t>• Theses whose hard-bound submission year (library catalog) is before 2023 or after 2025</w:t>
      </w:r>
    </w:p>
    <w:p w:rsidR="00000000" w:rsidDel="00000000" w:rsidP="00000000" w:rsidRDefault="00000000" w:rsidRPr="00000000" w14:paraId="000000A3">
      <w:pPr>
        <w:spacing w:after="0" w:before="0" w:line="480" w:lineRule="auto"/>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ind w:firstLine="720" w:left="0"/>
      </w:pPr>
      <w:r>
        <w:rPr>
          <w:rFonts w:ascii="Georgia" w:hAnsi="Georgia" w:cs="Georgia" w:eastAsia="Georgia"/>
          <w:sz w:val="22"/>
          <w:b w:val="0"/>
          <w:bCs w:val="0"/>
          <w:i w:val="0"/>
          <w:iCs w:val="0"/>
        </w:rPr>
        <w:t xml:space="preserve">Ethical Considerations. </w:t>
      </w:r>
      <w:r>
        <w:rPr>
          <w:rFonts w:ascii="Georgia" w:hAnsi="Georgia" w:cs="Georgia" w:eastAsia="Georgia"/>
          <w:sz w:val="22"/>
          <w:b w:val="0"/>
          <w:bCs w:val="0"/>
          <w:i w:val="0"/>
          <w:i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pageBreakBefore/>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RESULTS, ANALYSIS, AND DISCUSSION</w:t>
      </w:r>
      <w:r>
        <w:rPr>
          <w:rFonts w:ascii="Georgia" w:hAnsi="Georgia" w:cs="Georgia" w:eastAsia="Georgia"/>
          <w:sz w:val="28"/>
          <w:rtl w:val="0"/>
          <w:b w:val="1"/>
          <w:bCs w:val="1"/>
          <w:i w:val="0"/>
          <w:iCs w:val="0"/>
        </w:rPr>
      </w:r>
    </w:p>
    <w:p w:rsidR="00000000" w:rsidDel="00000000" w:rsidP="00000000" w:rsidRDefault="00000000" w:rsidRPr="00000000" w14:paraId="000000A5">
      <w:pPr>
        <w:spacing w:after="0" w:before="0" w:line="480" w:lineRule="auto"/>
        <w:jc w:val="both"/>
        <w:rPr/>
        <w:ind w:left="0" w:right="0" w:firstLine="0" w:firstLineChars="0" w:hanging="0" w:hangingChars="0"/>
      </w:pPr>
      <w:r>
        <w:rPr>
          <w:rtl w:val="0"/>
        </w:rPr>
      </w:r>
    </w:p>
    <w:p w:rsidR="00000000" w:rsidDel="00000000" w:rsidP="00000000" w:rsidRDefault="00000000" w:rsidRPr="00000000" w14:paraId="000000A6">
      <w:pPr>
        <w:spacing w:after="0" w:before="0" w:line="480" w:lineRule="auto"/>
        <w:jc w:val="both"/>
        <w:rPr/>
        <w:ind w:firstLine="720" w:left="0"/>
      </w:pPr>
      <w:r>
        <w:rPr>
          <w:rFonts w:ascii="Georgia" w:hAnsi="Georgia" w:cs="Georgia" w:eastAsia="Georgia"/>
          <w:sz w:val="22"/>
          <w:rtl w:val="0"/>
          <w:b w:val="0"/>
          <w:bCs w:val="0"/>
          <w:i w:val="0"/>
          <w:iCs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7A">
      <w:pPr>
        <w:keepNext w:val="1"/>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2</w:t>
      </w:r>
    </w:p>
    <w:p w:rsidR="00000000" w:rsidDel="00000000" w:rsidP="00000000" w:rsidRDefault="00000000" w:rsidRPr="00000000" w14:paraId="0000007B">
      <w:pPr>
        <w:keepNext w:val="1"/>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 xml:space="preserve">PSAU Thesis Repository: Population and Sampling Summary</w:t>
      </w:r>
    </w:p>
    <w:tbl>
      <w:tblPr>
        <w:tblStyle w:val="Table1"/>
        <w:tblW w:w="8303.0" w:type="dxa"/>
        <w:jc w:val="left"/>
        <w:tblInd w:w="-223.0" w:type="dxa"/>
        <w:tblLayout w:type="fixed"/>
        <w:tblLook w:val="0400"/>
        <w:tblBorders>
          <w:top w:val="nil"/>
          <w:left w:val="nil"/>
          <w:bottom w:val="nil"/>
          <w:right w:val="nil"/>
          <w:insideH w:val="nil"/>
          <w:insideV w:val="nil"/>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tblHeader/>
        </w:trPr>
        <w:tc>
          <w:tcPr>
            <w:tcBorders>
              <w:top w:val="single" w:sz="18" w:space="0" w:color="000000"/>
              <w:left w:val="nil"/>
              <w:bottom w:val="single" w:sz="4" w:space="0" w:color="000000"/>
              <w:right w:val="nil"/>
            </w:tcBorders>
          </w:tcPr>
          <w:p w:rsidR="00000000" w:rsidDel="00000000" w:rsidP="00000000" w:rsidRDefault="00000000" w:rsidRPr="00000000" w14:paraId="0000007C">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Category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7D">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Biology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7E">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Veterinary Medicine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7F">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Animal Science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80">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Crop Science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81">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Total</w:t>
            </w:r>
            <w:r>
              <w:rPr>
                <w:rFonts w:ascii="Georgia" w:hAnsi="Georgia" w:cs="Georgia" w:eastAsia="Georgia"/>
                <w:sz w:val="22"/>
                <w:rtl w:val="0"/>
                <w:b w:val="1"/>
                <w:bCs w:val="1"/>
                <w:i w:val="0"/>
                <w:iCs w:val="0"/>
              </w:rPr>
            </w:r>
          </w:p>
        </w:tc>
      </w:tr>
      <w:tr>
        <w:trPr>
          <w:cantSplit/>
        </w:trPr>
        <w:tc>
          <w:tcPr>
            <w:tcBorders>
              <w:top w:val="single" w:sz="4" w:space="0" w:color="000000"/>
              <w:left w:val="nil"/>
              <w:bottom w:val="nil"/>
              <w:right w:val="nil"/>
            </w:tcBorders>
          </w:tcPr>
          <w:p w:rsidR="00000000" w:rsidDel="00000000" w:rsidP="00000000" w:rsidRDefault="00000000" w:rsidRPr="00000000" w14:paraId="00000082">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Total repository</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3">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275</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4">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206</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5">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131</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6">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216</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7">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828</w:t>
            </w:r>
            <w:r>
              <w:rPr>
                <w:rFonts w:ascii="Georgia" w:hAnsi="Georgia" w:cs="Georgia" w:eastAsia="Georgia"/>
                <w:sz w:val="22"/>
                <w:rtl w:val="0"/>
                <w:b w:val="1"/>
                <w:bCs w:val="1"/>
                <w:i w:val="0"/>
                <w:iCs w:val="0"/>
              </w:rPr>
            </w:r>
          </w:p>
        </w:tc>
      </w:tr>
      <w:tr>
        <w:trPr>
          <w:cantSplit/>
        </w:trPr>
        <w:tc>
          <w:tcPr>
            <w:tcBorders>
              <w:top w:val="nil"/>
              <w:left w:val="nil"/>
              <w:bottom w:val="nil"/>
              <w:right w:val="nil"/>
            </w:tcBorders>
          </w:tcPr>
          <w:p w:rsidR="00000000" w:rsidDel="00000000" w:rsidP="00000000" w:rsidRDefault="00000000" w:rsidRPr="00000000" w14:paraId="00000088">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2023-2025 (target pool)</w:t>
            </w:r>
          </w:p>
        </w:tc>
        <w:tc>
          <w:tcPr>
            <w:tcBorders>
              <w:top w:val="nil"/>
              <w:left w:val="nil"/>
              <w:bottom w:val="nil"/>
              <w:right w:val="nil"/>
            </w:tcBorders>
          </w:tcPr>
          <w:p w:rsidR="00000000" w:rsidDel="00000000" w:rsidP="00000000" w:rsidRDefault="00000000" w:rsidRPr="00000000" w14:paraId="00000089">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145</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A">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104</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B">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38</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C">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94</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D">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381</w:t>
            </w:r>
            <w:r>
              <w:rPr>
                <w:rFonts w:ascii="Georgia" w:hAnsi="Georgia" w:cs="Georgia" w:eastAsia="Georgia"/>
                <w:sz w:val="22"/>
                <w:rtl w:val="0"/>
                <w:b w:val="0"/>
                <w:bCs w:val="0"/>
                <w:i w:val="0"/>
                <w:iCs w:val="0"/>
              </w:rPr>
            </w:r>
          </w:p>
        </w:tc>
      </w:tr>
      <w:tr>
        <w:trPr>
          <w:cantSplit/>
        </w:trPr>
        <w:tc>
          <w:tcPr>
            <w:tcBorders>
              <w:top w:val="nil"/>
              <w:left w:val="nil"/>
              <w:bottom w:val="nil"/>
              <w:right w:val="nil"/>
            </w:tcBorders>
          </w:tcPr>
          <w:p w:rsidR="00000000" w:rsidDel="00000000" w:rsidP="00000000" w:rsidRDefault="00000000" w:rsidRPr="00000000" w14:paraId="0000008E">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Pre-2023 (excluded pool)</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F">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130</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0">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102</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1">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93</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2">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122</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3">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447</w:t>
            </w:r>
            <w:r>
              <w:rPr>
                <w:rFonts w:ascii="Georgia" w:hAnsi="Georgia" w:cs="Georgia" w:eastAsia="Georgia"/>
                <w:sz w:val="22"/>
                <w:rtl w:val="0"/>
                <w:b w:val="0"/>
                <w:bCs w:val="0"/>
                <w:i w:val="0"/>
                <w:iCs w:val="0"/>
              </w:rPr>
            </w:r>
          </w:p>
        </w:tc>
      </w:tr>
      <w:tr>
        <w:trPr>
          <w:cantSplit/>
        </w:trPr>
        <w:tc>
          <w:tcPr>
            <w:tcBorders>
              <w:top w:val="nil"/>
              <w:left w:val="nil"/>
              <w:bottom w:val="nil"/>
              <w:right w:val="nil"/>
            </w:tcBorders>
          </w:tcPr>
          <w:p w:rsidR="00000000" w:rsidDel="00000000" w:rsidP="00000000" w:rsidRDefault="00000000" w:rsidRPr="00000000" w14:paraId="00000094">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Pilot sample (pre-2023)</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5">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6">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7">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8">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9">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w:t>
            </w:r>
            <w:r>
              <w:rPr>
                <w:rFonts w:ascii="Georgia" w:hAnsi="Georgia" w:cs="Georgia" w:eastAsia="Georgia"/>
                <w:sz w:val="22"/>
                <w:rtl w:val="0"/>
                <w:b w:val="0"/>
                <w:bCs w:val="0"/>
                <w:i w:val="0"/>
                <w:iCs w:val="0"/>
              </w:rPr>
            </w:r>
          </w:p>
        </w:tc>
      </w:tr>
      <w:tr>
        <w:trPr>
          <w:cantSplit/>
        </w:trPr>
        <w:tc>
          <w:tcPr>
            <w:tcBorders>
              <w:top w:val="nil"/>
              <w:left w:val="nil"/>
              <w:bottom w:val="single" w:sz="18" w:space="0" w:color="000000"/>
              <w:right w:val="nil"/>
            </w:tcBorders>
          </w:tcPr>
          <w:p w:rsidR="00000000" w:rsidDel="00000000" w:rsidP="00000000" w:rsidRDefault="00000000" w:rsidRPr="00000000" w14:paraId="0000009A">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Main sample</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B">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C">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D">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E">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F">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60</w:t>
            </w:r>
            <w:r>
              <w:rPr>
                <w:rFonts w:ascii="Georgia" w:hAnsi="Georgia" w:cs="Georgia" w:eastAsia="Georgia"/>
                <w:sz w:val="22"/>
                <w:rtl w:val="0"/>
                <w:b w:val="0"/>
                <w:bCs w:val="0"/>
                <w:i w:val="0"/>
                <w:iCs w:val="0"/>
              </w:rPr>
            </w:r>
          </w:p>
        </w:tc>
      </w:tr>
    </w:tbl>
    <w:p w:rsidR="00000000" w:rsidDel="00000000" w:rsidP="00000000" w:rsidRDefault="00000000" w:rsidRPr="00000000" w14:paraId="000000A0">
      <w:pPr>
        <w:spacing w:after="0" w:before="0" w:line="480" w:lineRule="auto"/>
        <w:jc w:val="both"/>
        <w:rPr/>
        <w:ind w:firstLine="720" w:left="0"/>
      </w:pPr>
      <w:r>
        <w:rPr>
          <w:rFonts w:ascii="Georgia" w:hAnsi="Georgia" w:cs="Georgia" w:eastAsia="Georgia"/>
          <w:sz w:val="22"/>
          <w:b w:val="0"/>
          <w:bCs w:val="0"/>
          <w:i w:val="0"/>
          <w:iCs w:val="0"/>
        </w:rPr>
        <w:t>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7">
      <w:pPr>
        <w:keepNext w:val="1"/>
        <w:spacing w:after="0" w:before="240" w:line="480" w:lineRule="auto"/>
        <w:jc w:val="left"/>
        <w:rPr/>
        <w:ind w:left="0" w:right="0" w:firstLine="0" w:firstLineChars="0" w:hanging="0" w:hangingChars="0"/>
      </w:pPr>
      <w:r>
        <w:rPr>
          <w:rFonts w:ascii="Georgia" w:hAnsi="Georgia" w:cs="Georgia" w:eastAsia="Georgia"/>
          <w:sz w:val="24"/>
          <w:rtl w:val="0"/>
          <w:b w:val="0"/>
          <w:bCs w:val="0"/>
          <w:i w:val="1"/>
          <w:iCs w:val="1"/>
        </w:rPr>
        <w:t xml:space="preserve">Part I: The Formal Repertoire of Student Hedging</w:t>
      </w:r>
      <w:r>
        <w:rPr>
          <w:rFonts w:ascii="Georgia" w:hAnsi="Georgia" w:cs="Georgia" w:eastAsia="Georgia"/>
          <w:sz w:val="24"/>
          <w:rtl w:val="0"/>
          <w:b w:val="0"/>
          <w:bCs w:val="0"/>
          <w:i w:val="1"/>
          <w:iCs w:val="1"/>
        </w:rPr>
      </w:r>
    </w:p>
    <w:p w:rsidR="00000000" w:rsidDel="00000000" w:rsidP="00000000" w:rsidRDefault="00000000" w:rsidRPr="00000000" w14:paraId="000000A8">
      <w:pPr>
        <w:spacing w:after="0" w:before="0" w:line="480" w:lineRule="auto"/>
        <w:jc w:val="both"/>
        <w:rPr/>
        <w:ind w:firstLine="720" w:left="0"/>
      </w:pPr>
      <w:r>
        <w:rPr>
          <w:rFonts w:ascii="Georgia" w:hAnsi="Georgia" w:cs="Georgia" w:eastAsia="Georgia"/>
          <w:sz w:val="22"/>
          <w:b w:val="0"/>
          <w:bCs w:val="0"/>
          <w:i w:val="0"/>
          <w:iCs w:val="0"/>
        </w:rPr>
        <w:t>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p>
    <w:p>
      <w:pPr>
        <w:spacing w:line="480" w:lineRule="auto" w:before="0" w:after="0"/>
        <w:jc w:val="both"/>
        <w:ind w:firstLine="720" w:left="0"/>
      </w:pPr>
      <w:r>
        <w:rPr>
          <w:rFonts w:ascii="Georgia" w:hAnsi="Georgia" w:cs="Georgia" w:eastAsia="Georgia"/>
          <w:sz w:val="22"/>
          <w:b w:val="0"/>
          <w:bCs w:val="0"/>
          <w:i w:val="0"/>
          <w:iCs w:val="0"/>
        </w:rPr>
        <w:t>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p>
    <w:p w:rsidR="00000000" w:rsidDel="00000000" w:rsidP="00000000" w:rsidRDefault="00000000" w:rsidRPr="00000000" w14:paraId="000000A9">
      <w:pPr>
        <w:keepNext w:val="1"/>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3</w:t>
      </w:r>
    </w:p>
    <w:p w:rsidR="00000000" w:rsidDel="00000000" w:rsidP="00000000" w:rsidRDefault="00000000" w:rsidRPr="00000000" w14:paraId="000000AA">
      <w:pPr>
        <w:keepNext w:val="1"/>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Hedge Types by Count and Discipline</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Hedge type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Hedges</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Biology</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Veterinary Medicine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Agriculture</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Modal verbs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can</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5</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could</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3</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may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3</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3</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might</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Lexical hedges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potential</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4</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5</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suggest / suggests / suggesting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6</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6</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implies / implying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indicating / indicates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likely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inferring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possible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Adverbial hedges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potentially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3</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Clause-level hedges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Total</w:t>
            </w:r>
          </w:p>
        </w:tc>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r>
          </w:p>
        </w:tc>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28</w:t>
            </w:r>
          </w:p>
        </w:tc>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10</w:t>
            </w:r>
          </w:p>
        </w:tc>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27</w:t>
            </w:r>
          </w:p>
        </w:tc>
      </w:tr>
    </w:tbl>
    <w:p w:rsidR="00000000" w:rsidDel="00000000" w:rsidP="00000000" w:rsidRDefault="00000000" w:rsidRPr="00000000" w14:paraId="000000BD">
      <w:pPr>
        <w:spacing w:after="0" w:before="0" w:line="480" w:lineRule="auto"/>
        <w:jc w:val="both"/>
        <w:rPr/>
        <w:ind w:firstLine="720" w:left="0"/>
      </w:pPr>
      <w:r>
        <w:rPr>
          <w:rFonts w:ascii="Georgia" w:hAnsi="Georgia" w:cs="Georgia" w:eastAsia="Georgia"/>
          <w:sz w:val="22"/>
          <w:b w:val="0"/>
          <w:bCs w:val="0"/>
          <w:i w:val="0"/>
          <w:iCs w:val="0"/>
        </w:rPr>
        <w:t>The repertoire is lexical first. Writers more often qualify claims with content words such as potential and the suggest family than with modal verbs, and almost never with adverbial hedges or clause-level packages. Modal use, when it occurs, is limited to a small set (can, could, may, might), and Agriculture supplies most of the can tokens. Table 3 holds the counts. The linguistic point is the narrow formal range: a few preferred forms do most of the caution work.</w:t>
      </w:r>
    </w:p>
    <w:p>
      <w:pPr>
        <w:spacing w:line="480" w:lineRule="auto" w:before="0" w:after="0"/>
        <w:jc w:val="both"/>
        <w:ind w:firstLine="720" w:left="0"/>
      </w:pPr>
      <w:r>
        <w:rPr>
          <w:rFonts w:ascii="Georgia" w:hAnsi="Georgia" w:cs="Georgia" w:eastAsia="Georgia"/>
          <w:sz w:val="22"/>
          <w:b w:val="0"/>
          <w:bCs w:val="0"/>
          <w:i w:val="0"/>
          <w:iCs w:val="0"/>
        </w:rPr>
        <w:t>The three programs do not share the same mix within that narrow range. Agriculture balances modal and lexical caution more evenly, Biology leans heavily on lexical qualification, and Veterinary Medicine uses the same lexical preference but with far fewer occasions of either type. The cross-program difference at this level is not access to a wide hedge taxonomy. It is how often, and with which preferred form, writers mark caution at all.</w:t>
      </w:r>
    </w:p>
    <w:p w:rsidR="00000000" w:rsidDel="00000000" w:rsidP="00000000" w:rsidRDefault="00000000" w:rsidRPr="00000000" w14:paraId="00000129">
      <w:pPr>
        <w:spacing w:after="0" w:before="0" w:line="480" w:lineRule="auto"/>
        <w:jc w:val="both"/>
        <w:rPr/>
        <w:ind w:firstLine="720" w:left="0"/>
      </w:pPr>
      <w:r>
        <w:rPr>
          <w:rFonts w:ascii="Georgia" w:hAnsi="Georgia" w:cs="Georgia" w:eastAsia="Georgia"/>
          <w:sz w:val="22"/>
          <w:b w:val="0"/>
          <w:bCs w:val="0"/>
          <w:i w:val="0"/>
          <w:iCs w:val="0"/>
        </w:rPr>
        <w:t>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and that register leaves little room for the longer clausal packages in which stance is often packaged in student essays or discussion sections.</w:t>
      </w:r>
    </w:p>
    <w:p>
      <w:pPr>
        <w:spacing w:line="480" w:lineRule="auto" w:before="0" w:after="0"/>
        <w:jc w:val="both"/>
        <w:ind w:firstLine="720" w:left="0"/>
      </w:pPr>
      <w:r>
        <w:rPr>
          <w:rFonts w:ascii="Georgia" w:hAnsi="Georgia" w:cs="Georgia" w:eastAsia="Georgia"/>
          <w:sz w:val="22"/>
          <w:b w:val="0"/>
          <w:bCs w:val="0"/>
          <w:i w:val="0"/>
          <w:iCs w:val="0"/>
        </w:rPr>
        <w:t>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p>
    <w:p w:rsidR="00000000" w:rsidDel="00000000" w:rsidP="00000000" w:rsidRDefault="00000000" w:rsidRPr="00000000" w14:paraId="0000012D">
      <w:pPr>
        <w:keepNext w:val="1"/>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0"/>
          <w:bCs w:val="0"/>
          <w:i w:val="1"/>
          <w:iCs w:val="1"/>
        </w:rPr>
        <w:t xml:space="preserve">Part II: How Much Caution the Abstracts Display</w:t>
      </w:r>
      <w:r>
        <w:rPr>
          <w:rFonts w:ascii="Georgia" w:hAnsi="Georgia" w:cs="Georgia" w:eastAsia="Georgia"/>
          <w:sz w:val="24"/>
          <w:rtl w:val="0"/>
          <w:b w:val="0"/>
          <w:bCs w:val="0"/>
          <w:i w:val="1"/>
          <w:iCs w:val="1"/>
        </w:rPr>
      </w:r>
    </w:p>
    <w:p w:rsidR="00000000" w:rsidDel="00000000" w:rsidP="00000000" w:rsidRDefault="00000000" w:rsidRPr="00000000" w14:paraId="0000012E">
      <w:pPr>
        <w:spacing w:after="0" w:before="0" w:line="480" w:lineRule="auto"/>
        <w:jc w:val="both"/>
        <w:rPr/>
        <w:ind w:firstLine="720" w:left="0"/>
      </w:pPr>
      <w:r>
        <w:rPr>
          <w:rFonts w:ascii="Georgia" w:hAnsi="Georgia" w:cs="Georgia" w:eastAsia="Georgia"/>
          <w:sz w:val="22"/>
          <w:b w:val="0"/>
          <w:bCs w:val="0"/>
          <w:i w:val="0"/>
          <w:iCs w:val="0"/>
        </w:rPr>
        <w:t>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in the same inventory. Table 4 reports the counts. The paragraphs that follow read them as patterns of wording, not as ends in themselves.</w:t>
      </w:r>
    </w:p>
    <w:p w:rsidR="00000000" w:rsidDel="00000000" w:rsidP="00000000" w:rsidRDefault="00000000" w:rsidRPr="00000000" w14:paraId="0000012F">
      <w:pPr>
        <w:keepNext w:val="1"/>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4</w:t>
      </w:r>
    </w:p>
    <w:p w:rsidR="00000000" w:rsidDel="00000000" w:rsidP="00000000" w:rsidRDefault="00000000" w:rsidRPr="00000000" w14:paraId="00000130">
      <w:pPr>
        <w:keepNext w:val="1"/>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 xml:space="preserve">Hedge Frequency by Discipline</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Measure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Agriculture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Biology</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Veterinary Medicine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Total</w:t>
            </w:r>
          </w:p>
        </w:tc>
      </w:tr>
      <w:tr>
        <w:trPr>
          <w:cantSplit/>
        </w:trPr>
        <w:tc>
          <w:tcPr>
            <w:tcW w:type="dxa" w:w="1661"/>
            <w:tcBorders>
              <w:top w:val="single" w:sz="4" w:space="0" w:color="000000"/>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Total abstracts</w:t>
            </w:r>
          </w:p>
        </w:tc>
        <w:tc>
          <w:tcPr>
            <w:tcW w:type="dxa" w:w="1661"/>
            <w:tcBorders>
              <w:top w:val="single" w:sz="4" w:space="0" w:color="000000"/>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60</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Words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4,300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4,509</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5,060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13,869</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Hedges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27</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28</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65</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Hedges/100w</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0.63</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0.62</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0.20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0.47</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Zero-hedge abstracts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8</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5</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12</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25</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False positives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17</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34</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14</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65</w:t>
            </w:r>
          </w:p>
        </w:tc>
      </w:tr>
      <w:tr>
        <w:trPr>
          <w:cantSplit/>
        </w:trPr>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Unhedged claims</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6</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4</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4</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14</w:t>
            </w:r>
          </w:p>
        </w:tc>
      </w:tr>
    </w:tbl>
    <w:p w:rsidR="00000000" w:rsidDel="00000000" w:rsidP="00000000" w:rsidRDefault="00000000" w:rsidRPr="00000000" w14:paraId="0000015B">
      <w:pPr>
        <w:spacing w:after="0" w:before="0" w:line="480" w:lineRule="auto"/>
        <w:jc w:val="both"/>
        <w:rPr/>
        <w:ind w:firstLine="720" w:left="0"/>
      </w:pPr>
      <w:r>
        <w:rPr>
          <w:rFonts w:ascii="Georgia" w:hAnsi="Georgia" w:cs="Georgia" w:eastAsia="Georgia"/>
          <w:sz w:val="22"/>
          <w:b w:val="0"/>
          <w:bCs w:val="0"/>
          <w:i w:val="0"/>
          <w:iCs w:val="0"/>
        </w:rPr>
        <w:t>Biology and Agriculture mark caution with similar frequency overall, while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gap between Agriculture and Biology is negligible in how the English behaves, and Veterinary Medicine is the low-caution corner of the sample.</w:t>
      </w:r>
    </w:p>
    <w:p w:rsidR="00000000" w:rsidDel="00000000" w:rsidP="00000000" w:rsidRDefault="00000000" w:rsidRPr="00000000" w14:paraId="0000015C">
      <w:pPr>
        <w:spacing w:after="0" w:before="0" w:line="480" w:lineRule="auto"/>
        <w:jc w:val="both"/>
        <w:rPr/>
        <w:ind w:firstLine="720" w:left="0"/>
      </w:pPr>
      <w:r>
        <w:rPr>
          <w:rFonts w:ascii="Georgia" w:hAnsi="Georgia" w:cs="Georgia" w:eastAsia="Georgia"/>
          <w:sz w:val="22"/>
          <w:b w:val="0"/>
          <w:bCs w:val="0"/>
          <w:i w:val="0"/>
          <w:iCs w:val="0"/>
        </w:rPr>
        <w:t>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p>
    <w:p>
      <w:pPr>
        <w:spacing w:line="480" w:lineRule="auto" w:before="0" w:after="0"/>
        <w:jc w:val="both"/>
        <w:ind w:firstLine="720" w:left="0"/>
      </w:pPr>
      <w:r>
        <w:rPr>
          <w:rFonts w:ascii="Georgia" w:hAnsi="Georgia" w:cs="Georgia" w:eastAsia="Georgia"/>
          <w:sz w:val="22"/>
          <w:b w:val="0"/>
          <w:bCs w:val="0"/>
          <w:i w:val="0"/>
          <w:iCs w:val="0"/>
        </w:rPr>
        <w:t>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p>
    <w:p>
      <w:pPr>
        <w:spacing w:line="480" w:lineRule="auto" w:before="0" w:after="0"/>
        <w:jc w:val="both"/>
        <w:ind w:firstLine="720" w:left="0"/>
      </w:pPr>
      <w:r>
        <w:rPr>
          <w:rFonts w:ascii="Georgia" w:hAnsi="Georgia" w:cs="Georgia" w:eastAsia="Georgia"/>
          <w:sz w:val="22"/>
          <w:b w:val="0"/>
          <w:bCs w:val="0"/>
          <w:i w:val="0"/>
          <w:iCs w:val="0"/>
        </w:rPr>
        <w:t>Table 4.1</w:t>
      </w:r>
    </w:p>
    <w:p>
      <w:pPr>
        <w:spacing w:line="480" w:lineRule="auto" w:before="0" w:after="0"/>
        <w:jc w:val="both"/>
        <w:ind w:firstLine="720" w:left="0"/>
      </w:pPr>
      <w:r>
        <w:rPr>
          <w:rFonts w:ascii="Georgia" w:hAnsi="Georgia" w:cs="Georgia" w:eastAsia="Georgia"/>
          <w:sz w:val="22"/>
          <w:b w:val="0"/>
          <w:bCs w:val="0"/>
          <w:i w:val="0"/>
          <w:iCs w:val="0"/>
        </w:rPr>
        <w:t>Illustrative Unhedged Claims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Discipline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Subtype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Excerpt</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Why unhedged</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B6</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…making them a weak, unsuitable material to use in building walkways.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Ranks eco-bricks as unsuitable for a use beyond the measured drop-test result.</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B9</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…pure MSG and pure ethanolic leaf extract of Z. talanai caused the lesions / aberrations to the liver and kidney.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States causation more strongly than a single experimental design alone supports.</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Acs10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Agriculture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…T3: NPK+14-14-14 was the most compelling treatment among all treatments…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Generalizes a ranking (“most compelling”) beyond a comparative description of the trial.</w:t>
            </w:r>
          </w:p>
        </w:tc>
      </w:tr>
      <w:tr>
        <w:trPr>
          <w:cantSplit/>
        </w:trPr>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VM16</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G</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…Noni fruit ethanolic extract with 40% concentration has antibacterial property.</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States the property as settled from the reported tests without modal or lexical softening.</w:t>
            </w:r>
          </w:p>
        </w:tc>
      </w:tr>
    </w:tbl>
    <w:p>
      <w:pPr>
        <w:spacing w:line="480" w:lineRule="auto" w:before="0" w:after="0"/>
        <w:jc w:val="both"/>
        <w:ind w:firstLine="720" w:left="0"/>
      </w:pPr>
      <w:r>
        <w:rPr>
          <w:rFonts w:ascii="Georgia" w:hAnsi="Georgia" w:cs="Georgia" w:eastAsia="Georgia"/>
          <w:sz w:val="22"/>
          <w:b w:val="0"/>
          <w:bCs w:val="0"/>
          <w:i w:val="0"/>
          <w:iCs w:val="0"/>
        </w:rPr>
        <w:t>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p>
    <w:p w:rsidR="00000000" w:rsidDel="00000000" w:rsidP="00000000" w:rsidRDefault="00000000" w:rsidRPr="00000000" w14:paraId="0000015D">
      <w:pPr>
        <w:spacing w:after="0" w:before="0" w:line="480" w:lineRule="auto"/>
        <w:jc w:val="both"/>
        <w:rPr/>
        <w:ind w:firstLine="720" w:left="0"/>
      </w:pPr>
      <w:r>
        <w:rPr>
          <w:rFonts w:ascii="Georgia" w:hAnsi="Georgia" w:cs="Georgia" w:eastAsia="Georgia"/>
          <w:sz w:val="22"/>
          <w:b w:val="0"/>
          <w:bCs w:val="0"/>
          <w:i w:val="0"/>
          <w:iCs w:val="0"/>
        </w:rPr>
        <w:t>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p>
    <w:p>
      <w:pPr>
        <w:spacing w:line="480" w:lineRule="auto" w:before="0" w:after="0"/>
        <w:jc w:val="both"/>
        <w:ind w:firstLine="720" w:left="0"/>
      </w:pPr>
      <w:r>
        <w:rPr>
          <w:rFonts w:ascii="Georgia" w:hAnsi="Georgia" w:cs="Georgia" w:eastAsia="Georgia"/>
          <w:sz w:val="22"/>
          <w:b w:val="0"/>
          <w:bCs w:val="0"/>
          <w:i w:val="0"/>
          <w:iCs w:val="0"/>
        </w:rPr>
        <w:t>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academic writing (Hyland &amp; Milton, 1997; Qiu et al., 2024). In this PSAU sample the sharpest contrast in how English marks caution is between Biology and Veterinary Medicine. That local pattern appears in ratified abstracts, and supervised texts may reflect program tolerance for soft claims as much as individual rhetorical choice.</w:t>
      </w:r>
    </w:p>
    <w:p w:rsidR="00000000" w:rsidDel="00000000" w:rsidP="00000000" w:rsidRDefault="00000000" w:rsidRPr="00000000" w14:paraId="0000015E">
      <w:pPr>
        <w:spacing w:after="0" w:before="0" w:line="480" w:lineRule="auto"/>
        <w:jc w:val="both"/>
        <w:rPr/>
        <w:ind w:firstLine="720" w:left="0"/>
      </w:pPr>
      <w:r>
        <w:rPr>
          <w:rFonts w:ascii="Georgia" w:hAnsi="Georgia" w:cs="Georgia" w:eastAsia="Georgia"/>
          <w:sz w:val="22"/>
          <w:b w:val="0"/>
          <w:bCs w:val="0"/>
          <w:i w:val="0"/>
          <w:iCs w:val="0"/>
        </w:rPr>
        <w:t>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p>
    <w:p w:rsidR="00000000" w:rsidDel="00000000" w:rsidP="00000000" w:rsidRDefault="00000000" w:rsidRPr="00000000" w14:paraId="00000160">
      <w:pPr>
        <w:spacing w:after="0" w:before="0" w:line="480" w:lineRule="auto"/>
        <w:jc w:val="both"/>
        <w:rPr/>
        <w:ind w:firstLine="720" w:left="0"/>
      </w:pPr>
      <w:r>
        <w:rPr>
          <w:rFonts w:ascii="Georgia" w:hAnsi="Georgia" w:cs="Georgia" w:eastAsia="Georgia"/>
          <w:sz w:val="22"/>
          <w:b w:val="0"/>
          <w:bCs w:val="0"/>
          <w:i w:val="0"/>
          <w:iCs w:val="0"/>
        </w:rPr>
        <w:t>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p>
    <w:p w:rsidR="00000000" w:rsidDel="00000000" w:rsidP="00000000" w:rsidRDefault="00000000" w:rsidRPr="00000000" w14:paraId="00000161">
      <w:pPr>
        <w:keepNext w:val="1"/>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0"/>
          <w:bCs w:val="0"/>
          <w:i w:val="1"/>
          <w:iCs w:val="1"/>
        </w:rPr>
        <w:t xml:space="preserve">Part III: What Hedging Does When It Appears</w:t>
      </w:r>
      <w:r>
        <w:rPr>
          <w:rFonts w:ascii="Georgia" w:hAnsi="Georgia" w:cs="Georgia" w:eastAsia="Georgia"/>
          <w:sz w:val="24"/>
          <w:rtl w:val="0"/>
          <w:b w:val="0"/>
          <w:bCs w:val="0"/>
          <w:i w:val="1"/>
          <w:iCs w:val="1"/>
        </w:rPr>
      </w:r>
    </w:p>
    <w:p>
      <w:pPr>
        <w:spacing w:line="480" w:lineRule="auto" w:before="240" w:after="0"/>
        <w:jc w:val="left"/>
        <w:keepNext/>
        <w:ind w:left="0" w:right="0" w:firstLine="0" w:firstLineChars="0" w:hanging="0" w:hangingChars="0"/>
      </w:pPr>
      <w:r>
        <w:rPr>
          <w:rFonts w:ascii="Georgia" w:hAnsi="Georgia" w:cs="Georgia" w:eastAsia="Georgia"/>
          <w:sz w:val="24"/>
          <w:b w:val="0"/>
          <w:bCs w:val="0"/>
          <w:i w:val="1"/>
          <w:iCs w:val="1"/>
        </w:rPr>
        <w:t>Function Profile of Retained Hedges</w:t>
      </w:r>
    </w:p>
    <w:p w:rsidR="00000000" w:rsidDel="00000000" w:rsidP="00000000" w:rsidRDefault="00000000" w:rsidRPr="00000000" w14:paraId="00000162">
      <w:pPr>
        <w:spacing w:after="0" w:before="0" w:line="480" w:lineRule="auto"/>
        <w:jc w:val="both"/>
        <w:rPr/>
        <w:ind w:firstLine="720" w:left="0"/>
      </w:pPr>
      <w:r>
        <w:rPr>
          <w:rFonts w:ascii="Georgia" w:hAnsi="Georgia" w:cs="Georgia" w:eastAsia="Georgia"/>
          <w:sz w:val="22"/>
          <w:b w:val="0"/>
          <w:bCs w:val="0"/>
          <w:i w:val="0"/>
          <w:iCs w:val="0"/>
        </w:rPr>
        <w:t>Part III asks what retained hedges do when they appear, and how the coding scheme separates them from lookalike forms. Table 5 reports how candidate tokens were classified after the claim condition and the two removal checks. Every retained token was coded as epistemic caution, and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p>
    <w:p w:rsidR="00000000" w:rsidDel="00000000" w:rsidP="00000000" w:rsidRDefault="00000000" w:rsidRPr="00000000" w14:paraId="00000163">
      <w:pPr>
        <w:keepNext w:val="1"/>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5</w:t>
      </w:r>
    </w:p>
    <w:p w:rsidR="00000000" w:rsidDel="00000000" w:rsidP="00000000" w:rsidRDefault="00000000" w:rsidRPr="00000000" w14:paraId="00000164">
      <w:pPr>
        <w:keepNext w:val="1"/>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Function Distribution among Candidate Tokens</w:t>
      </w:r>
    </w:p>
    <w:tbl>
      <w:tblPr>
        <w:tblStyle w:val="Table6"/>
        <w:tblW w:w="8307.0" w:type="dxa"/>
        <w:jc w:val="left"/>
        <w:tblInd w:w="-223.0" w:type="dxa"/>
        <w:tblLayout w:type="fixed"/>
        <w:tblLook w:val="0400"/>
        <w:tblBorders>
          <w:top w:val="nil"/>
          <w:left w:val="nil"/>
          <w:bottom w:val="nil"/>
          <w:right w:val="nil"/>
          <w:insideH w:val="nil"/>
          <w:insideV w:val="nil"/>
        </w:tblBorders>
      </w:tblPr>
      <w:tblGrid>
        <w:gridCol w:w="2769"/>
        <w:gridCol w:w="2769"/>
        <w:gridCol w:w="2769"/>
        <w:tblGridChange w:id="0">
          <w:tblGrid>
            <w:gridCol w:w="2769"/>
            <w:gridCol w:w="2769"/>
            <w:gridCol w:w="2769"/>
          </w:tblGrid>
        </w:tblGridChange>
      </w:tblGrid>
      <w:tr>
        <w:trPr>
          <w:cantSplit/>
          <w:tblHeader/>
        </w:trPr>
        <w:tc>
          <w:tcPr>
            <w:tcBorders>
              <w:top w:val="single" w:sz="18" w:space="0" w:color="000000"/>
              <w:left w:val="nil"/>
              <w:bottom w:val="single" w:sz="4" w:space="0" w:color="000000"/>
              <w:right w:val="nil"/>
            </w:tcBorders>
          </w:tcPr>
          <w:p w:rsidR="00000000" w:rsidDel="00000000" w:rsidP="00000000" w:rsidRDefault="00000000" w:rsidRPr="00000000" w14:paraId="00000165">
            <w:pPr>
              <w:spacing w:after="40" w:before="40" w:line="480" w:lineRule="auto"/>
              <w:jc w:val="center"/>
              <w:rPr>
                <w:sz w:val="18"/>
                <w:szCs w:val="18"/>
              </w:rPr>
              <w:ind w:left="0" w:right="0" w:firstLine="0" w:firstLineChars="0" w:hanging="0" w:hangingChars="0"/>
            </w:pPr>
            <w:r>
              <w:rPr>
                <w:rFonts w:ascii="Georgia" w:hAnsi="Georgia" w:cs="Georgia" w:eastAsia="Georgia"/>
                <w:sz w:val="22"/>
                <w:b w:val="1"/>
                <w:bCs w:val="1"/>
                <w:i w:val="0"/>
                <w:iCs w:val="0"/>
              </w:rPr>
              <w:t>Function</w:t>
            </w:r>
          </w:p>
        </w:tc>
        <w:tc>
          <w:tcPr>
            <w:tcBorders>
              <w:top w:val="single" w:sz="18" w:space="0" w:color="000000"/>
              <w:left w:val="nil"/>
              <w:bottom w:val="single" w:sz="4" w:space="0" w:color="000000"/>
              <w:right w:val="nil"/>
            </w:tcBorders>
          </w:tcPr>
          <w:p w:rsidR="00000000" w:rsidDel="00000000" w:rsidP="00000000" w:rsidRDefault="00000000" w:rsidRPr="00000000" w14:paraId="00000166">
            <w:pPr>
              <w:spacing w:after="40" w:before="40" w:line="480" w:lineRule="auto"/>
              <w:jc w:val="center"/>
              <w:rPr>
                <w:sz w:val="18"/>
                <w:szCs w:val="18"/>
              </w:rPr>
              <w:ind w:left="0" w:right="0" w:firstLine="0" w:firstLineChars="0" w:hanging="0" w:hangingChars="0"/>
            </w:pPr>
            <w:r>
              <w:rPr>
                <w:rFonts w:ascii="Georgia" w:hAnsi="Georgia" w:cs="Georgia" w:eastAsia="Georgia"/>
                <w:sz w:val="22"/>
                <w:b w:val="1"/>
                <w:bCs w:val="1"/>
                <w:i w:val="0"/>
                <w:iCs w:val="0"/>
              </w:rPr>
              <w:t>Frequency</w:t>
            </w:r>
          </w:p>
        </w:tc>
        <w:tc>
          <w:tcPr>
            <w:tcBorders>
              <w:top w:val="single" w:sz="18" w:space="0" w:color="000000"/>
              <w:left w:val="nil"/>
              <w:bottom w:val="single" w:sz="4" w:space="0" w:color="000000"/>
              <w:right w:val="nil"/>
            </w:tcBorders>
          </w:tcPr>
          <w:p w:rsidR="00000000" w:rsidDel="00000000" w:rsidP="00000000" w:rsidRDefault="00000000" w:rsidRPr="00000000" w14:paraId="00000167">
            <w:pPr>
              <w:spacing w:after="40" w:before="40" w:line="480" w:lineRule="auto"/>
              <w:jc w:val="center"/>
              <w:rPr>
                <w:sz w:val="18"/>
                <w:szCs w:val="18"/>
              </w:rPr>
              <w:ind w:left="0" w:right="0" w:firstLine="0" w:firstLineChars="0" w:hanging="0" w:hangingChars="0"/>
            </w:pPr>
            <w:r>
              <w:rPr>
                <w:rFonts w:ascii="Georgia" w:hAnsi="Georgia" w:cs="Georgia" w:eastAsia="Georgia"/>
                <w:sz w:val="22"/>
                <w:b w:val="1"/>
                <w:bCs w:val="1"/>
                <w:i w:val="0"/>
                <w:iCs w:val="0"/>
              </w:rPr>
              <w:t>Note</w:t>
            </w:r>
          </w:p>
        </w:tc>
      </w:tr>
      <w:tr>
        <w:trPr>
          <w:cantSplit/>
        </w:trPr>
        <w:tc>
          <w:tcPr>
            <w:tcBorders>
              <w:top w:val="nil"/>
              <w:left w:val="nil"/>
              <w:bottom w:val="nil"/>
              <w:right w:val="nil"/>
            </w:tcBorders>
          </w:tcPr>
          <w:p w:rsidR="00000000" w:rsidDel="00000000" w:rsidP="00000000" w:rsidRDefault="00000000" w:rsidRPr="00000000" w14:paraId="00000168">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Epistemic caution</w:t>
            </w:r>
          </w:p>
        </w:tc>
        <w:tc>
          <w:tcPr>
            <w:tcBorders>
              <w:top w:val="nil"/>
              <w:left w:val="nil"/>
              <w:bottom w:val="nil"/>
              <w:right w:val="nil"/>
            </w:tcBorders>
          </w:tcPr>
          <w:p w:rsidR="00000000" w:rsidDel="00000000" w:rsidP="00000000" w:rsidRDefault="00000000" w:rsidRPr="00000000" w14:paraId="00000169">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65</w:t>
            </w:r>
          </w:p>
        </w:tc>
        <w:tc>
          <w:tcPr>
            <w:tcBorders>
              <w:top w:val="nil"/>
              <w:left w:val="nil"/>
              <w:bottom w:val="nil"/>
              <w:right w:val="nil"/>
            </w:tcBorders>
          </w:tcPr>
          <w:p w:rsidR="00000000" w:rsidDel="00000000" w:rsidP="00000000" w:rsidRDefault="00000000" w:rsidRPr="00000000" w14:paraId="0000016A">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Retained; passed Working Test</w:t>
            </w:r>
          </w:p>
        </w:tc>
      </w:tr>
      <w:tr>
        <w:trPr>
          <w:cantSplit/>
        </w:trPr>
        <w:tc>
          <w:tcPr>
            <w:tcBorders>
              <w:top w:val="nil"/>
              <w:left w:val="nil"/>
              <w:bottom w:val="nil"/>
              <w:right w:val="nil"/>
            </w:tcBorders>
          </w:tcPr>
          <w:p w:rsidR="00000000" w:rsidDel="00000000" w:rsidP="00000000" w:rsidRDefault="00000000" w:rsidRPr="00000000" w14:paraId="0000016B">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Politeness / deference</w:t>
            </w:r>
          </w:p>
        </w:tc>
        <w:tc>
          <w:tcPr>
            <w:tcBorders>
              <w:top w:val="nil"/>
              <w:left w:val="nil"/>
              <w:bottom w:val="nil"/>
              <w:right w:val="nil"/>
            </w:tcBorders>
          </w:tcPr>
          <w:p w:rsidR="00000000" w:rsidDel="00000000" w:rsidP="00000000" w:rsidRDefault="00000000" w:rsidRPr="00000000" w14:paraId="0000016C">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0</w:t>
            </w:r>
          </w:p>
        </w:tc>
        <w:tc>
          <w:tcPr>
            <w:tcBorders>
              <w:top w:val="nil"/>
              <w:left w:val="nil"/>
              <w:bottom w:val="nil"/>
              <w:right w:val="nil"/>
            </w:tcBorders>
          </w:tcPr>
          <w:p w:rsidR="00000000" w:rsidDel="00000000" w:rsidP="00000000" w:rsidRDefault="00000000" w:rsidRPr="00000000" w14:paraId="0000016D">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Null in this sample</w:t>
            </w:r>
          </w:p>
        </w:tc>
      </w:tr>
      <w:tr>
        <w:trPr>
          <w:cantSplit/>
        </w:trPr>
        <w:tc>
          <w:tcPr>
            <w:tcBorders>
              <w:top w:val="nil"/>
              <w:left w:val="nil"/>
              <w:bottom w:val="nil"/>
              <w:right w:val="nil"/>
            </w:tcBorders>
          </w:tcPr>
          <w:p w:rsidR="00000000" w:rsidDel="00000000" w:rsidP="00000000" w:rsidRDefault="00000000" w:rsidRPr="00000000" w14:paraId="0000016E">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False positive</w:t>
            </w:r>
          </w:p>
        </w:tc>
        <w:tc>
          <w:tcPr>
            <w:tcBorders>
              <w:top w:val="nil"/>
              <w:left w:val="nil"/>
              <w:bottom w:val="nil"/>
              <w:right w:val="nil"/>
            </w:tcBorders>
          </w:tcPr>
          <w:p w:rsidR="00000000" w:rsidDel="00000000" w:rsidP="00000000" w:rsidRDefault="00000000" w:rsidRPr="00000000" w14:paraId="0000016F">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65</w:t>
            </w:r>
          </w:p>
        </w:tc>
        <w:tc>
          <w:tcPr>
            <w:tcBorders>
              <w:top w:val="nil"/>
              <w:left w:val="nil"/>
              <w:bottom w:val="nil"/>
              <w:right w:val="nil"/>
            </w:tcBorders>
          </w:tcPr>
          <w:p w:rsidR="00000000" w:rsidDel="00000000" w:rsidP="00000000" w:rsidRDefault="00000000" w:rsidRPr="00000000" w14:paraId="00000170">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Not retained (failed claim condition or removal checks)</w:t>
            </w:r>
          </w:p>
        </w:tc>
      </w:tr>
      <w:tr>
        <w:trPr>
          <w:cantSplit/>
        </w:trPr>
        <w:tc>
          <w:tcPr>
            <w:tcBorders>
              <w:top w:val="single" w:sz="4" w:space="0" w:color="000000"/>
              <w:left w:val="nil"/>
              <w:bottom w:val="single" w:sz="18" w:space="0" w:color="000000"/>
              <w:right w:val="nil"/>
            </w:tcBorders>
          </w:tcPr>
          <w:p w:rsidR="00000000" w:rsidDel="00000000" w:rsidP="00000000" w:rsidRDefault="00000000" w:rsidRPr="00000000" w14:paraId="00000171">
            <w:pPr>
              <w:spacing w:after="40" w:before="40" w:line="480" w:lineRule="auto"/>
              <w:jc w:val="center"/>
              <w:rPr>
                <w:sz w:val="18"/>
                <w:szCs w:val="18"/>
              </w:rPr>
              <w:ind w:left="0" w:right="0" w:firstLine="0" w:firstLineChars="0" w:hanging="0" w:hangingChars="0"/>
            </w:pPr>
            <w:r>
              <w:rPr>
                <w:rFonts w:ascii="Georgia" w:hAnsi="Georgia" w:cs="Georgia" w:eastAsia="Georgia"/>
                <w:sz w:val="22"/>
                <w:b w:val="1"/>
                <w:bCs w:val="1"/>
                <w:i w:val="0"/>
                <w:iCs w:val="0"/>
              </w:rPr>
              <w:t>Total</w:t>
            </w:r>
          </w:p>
        </w:tc>
        <w:tc>
          <w:tcPr>
            <w:tcBorders>
              <w:top w:val="single" w:sz="4" w:space="0" w:color="000000"/>
              <w:left w:val="nil"/>
              <w:bottom w:val="single" w:sz="18" w:space="0" w:color="000000"/>
              <w:right w:val="nil"/>
            </w:tcBorders>
          </w:tcPr>
          <w:p w:rsidR="00000000" w:rsidDel="00000000" w:rsidP="00000000" w:rsidRDefault="00000000" w:rsidRPr="00000000" w14:paraId="00000172">
            <w:pPr>
              <w:spacing w:after="40" w:before="40" w:line="480" w:lineRule="auto"/>
              <w:jc w:val="center"/>
              <w:rPr>
                <w:sz w:val="18"/>
                <w:szCs w:val="18"/>
              </w:rPr>
              <w:ind w:left="0" w:right="0" w:firstLine="0" w:firstLineChars="0" w:hanging="0" w:hangingChars="0"/>
            </w:pPr>
            <w:r>
              <w:rPr>
                <w:rFonts w:ascii="Georgia" w:hAnsi="Georgia" w:cs="Georgia" w:eastAsia="Georgia"/>
                <w:sz w:val="22"/>
                <w:b w:val="1"/>
                <w:bCs w:val="1"/>
                <w:i w:val="0"/>
                <w:iCs w:val="0"/>
              </w:rPr>
              <w:t>130</w:t>
            </w:r>
          </w:p>
        </w:tc>
        <w:tc>
          <w:tcPr>
            <w:tcBorders>
              <w:top w:val="single" w:sz="4" w:space="0" w:color="000000"/>
              <w:left w:val="nil"/>
              <w:bottom w:val="single" w:sz="18" w:space="0" w:color="000000"/>
              <w:right w:val="nil"/>
            </w:tcBorders>
          </w:tcPr>
          <w:p w:rsidR="00000000" w:rsidDel="00000000" w:rsidP="00000000" w:rsidRDefault="00000000" w:rsidRPr="00000000" w14:paraId="00000173">
            <w:pPr>
              <w:spacing w:after="40" w:before="40" w:line="480" w:lineRule="auto"/>
              <w:jc w:val="center"/>
              <w:rPr>
                <w:sz w:val="18"/>
                <w:szCs w:val="18"/>
              </w:rPr>
              <w:ind w:left="0" w:right="0" w:firstLine="0" w:firstLineChars="0" w:hanging="0" w:hangingChars="0"/>
            </w:pPr>
            <w:r>
              <w:rPr>
                <w:rFonts w:ascii="Georgia" w:hAnsi="Georgia" w:cs="Georgia" w:eastAsia="Georgia"/>
                <w:sz w:val="22"/>
                <w:b w:val="1"/>
                <w:bCs w:val="1"/>
                <w:i w:val="0"/>
                <w:iCs w:val="0"/>
              </w:rPr>
              <w:t>Logged candidate decisions</w:t>
            </w:r>
          </w:p>
        </w:tc>
      </w:tr>
    </w:tbl>
    <w:p w:rsidR="00000000" w:rsidDel="00000000" w:rsidP="00000000" w:rsidRDefault="00000000" w:rsidRPr="00000000" w14:paraId="00000174">
      <w:pPr>
        <w:spacing w:after="0" w:before="0" w:line="480" w:lineRule="auto"/>
        <w:jc w:val="both"/>
        <w:rPr/>
        <w:ind w:firstLine="720" w:left="0"/>
      </w:pPr>
      <w:r>
        <w:rPr>
          <w:rFonts w:ascii="Georgia" w:hAnsi="Georgia" w:cs="Georgia" w:eastAsia="Georgia"/>
          <w:sz w:val="22"/>
          <w:b w:val="0"/>
          <w:bCs w:val="0"/>
          <w:i w:val="0"/>
          <w:iCs w:val="0"/>
        </w:rPr>
        <w:t>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p>
    <w:p w:rsidR="00000000" w:rsidDel="00000000" w:rsidP="00000000" w:rsidRDefault="00000000" w:rsidRPr="00000000" w14:paraId="00000175">
      <w:pPr>
        <w:spacing w:after="0" w:before="0" w:line="480" w:lineRule="auto"/>
        <w:jc w:val="both"/>
        <w:rPr/>
        <w:ind w:firstLine="720" w:left="0"/>
      </w:pPr>
      <w:r>
        <w:rPr>
          <w:rFonts w:ascii="Georgia" w:hAnsi="Georgia" w:cs="Georgia" w:eastAsia="Georgia"/>
          <w:sz w:val="22"/>
          <w:b w:val="0"/>
          <w:bCs w:val="0"/>
          <w:i w:val="0"/>
          <w:iCs w:val="0"/>
        </w:rPr>
        <w:t>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p>
    <w:p>
      <w:pPr>
        <w:spacing w:line="480" w:lineRule="auto" w:before="240" w:after="0"/>
        <w:jc w:val="left"/>
        <w:keepNext/>
        <w:ind w:left="0" w:right="0" w:firstLine="0" w:firstLineChars="0" w:hanging="0" w:hangingChars="0"/>
      </w:pPr>
      <w:r>
        <w:rPr>
          <w:rFonts w:ascii="Georgia" w:hAnsi="Georgia" w:cs="Georgia" w:eastAsia="Georgia"/>
          <w:sz w:val="24"/>
          <w:b w:val="0"/>
          <w:bCs w:val="0"/>
          <w:i w:val="1"/>
          <w:iCs w:val="1"/>
        </w:rPr>
        <w:t>Hedge versus False Positive in the Wording</w:t>
      </w:r>
    </w:p>
    <w:p>
      <w:pPr>
        <w:spacing w:line="480" w:lineRule="auto" w:before="0" w:after="0"/>
        <w:jc w:val="both"/>
        <w:ind w:firstLine="720" w:left="0"/>
      </w:pPr>
      <w:r>
        <w:rPr>
          <w:rFonts w:ascii="Georgia" w:hAnsi="Georgia" w:cs="Georgia" w:eastAsia="Georgia"/>
          <w:sz w:val="22"/>
          <w:b w:val="0"/>
          <w:bCs w:val="0"/>
          <w:i w:val="0"/>
          <w:iCs w:val="0"/>
        </w:rPr>
        <w:t>Table 5.1</w:t>
      </w:r>
    </w:p>
    <w:p>
      <w:pPr>
        <w:spacing w:line="480" w:lineRule="auto" w:before="0" w:after="0"/>
        <w:jc w:val="both"/>
        <w:ind w:firstLine="720" w:left="0"/>
      </w:pPr>
      <w:r>
        <w:rPr>
          <w:rFonts w:ascii="Georgia" w:hAnsi="Georgia" w:cs="Georgia" w:eastAsia="Georgia"/>
          <w:sz w:val="22"/>
          <w:b w:val="0"/>
          <w:bCs w:val="0"/>
          <w:i w:val="0"/>
          <w:iCs w:val="0"/>
        </w:rPr>
        <w:t>Retained Hedge versus False Positive: Coding Contrasts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Token</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Decision</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Excerpt</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Coding rationale</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potential</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(lexical)</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…insights into the potential of B. subtilis as a sustainable solution…</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Qualifies a finding-side claim about what the results support.</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potential</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False positive (topic-naming)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 this study, the growth promoting potential of Bacillus subtilis… was assessed…</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Names the object of study in an aim/methods frame (non-claim).</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Acs3</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can</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(modal)</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…it can be derived that the application of different alternative rooting hormones…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Possibility reading on an interpretive claim; removing can raises commitment.</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Aas3</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can</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False positive (capability)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…rice bran mixed with water spinach… can help minimize…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Marks ability of a treatment, not uncertainty about a finding-claim.</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B3</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indicating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(lexical)</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…presence of bacterial coliform and E. coli…, indicating unsafe conditions…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Inference beyond the operational lab result.</w:t>
            </w:r>
          </w:p>
        </w:tc>
      </w:tr>
      <w:tr>
        <w:trPr>
          <w:cantSplit/>
        </w:trPr>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Aas8</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indicating</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False positive (restatement)</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…lowest feed conversion ratio…, indicating superior feed efficiency…</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Restates what the measure already means operationally.</w:t>
            </w:r>
          </w:p>
        </w:tc>
      </w:tr>
    </w:tbl>
    <w:p>
      <w:pPr>
        <w:spacing w:line="480" w:lineRule="auto" w:before="0" w:after="0"/>
        <w:jc w:val="both"/>
        <w:ind w:firstLine="720" w:left="0"/>
      </w:pPr>
      <w:r>
        <w:rPr>
          <w:rFonts w:ascii="Georgia" w:hAnsi="Georgia" w:cs="Georgia" w:eastAsia="Georgia"/>
          <w:sz w:val="22"/>
          <w:b w:val="0"/>
          <w:bCs w:val="0"/>
          <w:i w:val="0"/>
          <w:iCs w:val="0"/>
        </w:rPr>
        <w:t>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p>
    <w:p>
      <w:pPr>
        <w:spacing w:line="480" w:lineRule="auto" w:before="0" w:after="0"/>
        <w:jc w:val="both"/>
        <w:ind w:firstLine="720" w:left="0"/>
      </w:pPr>
      <w:r>
        <w:rPr>
          <w:rFonts w:ascii="Georgia" w:hAnsi="Georgia" w:cs="Georgia" w:eastAsia="Georgia"/>
          <w:sz w:val="22"/>
          <w:b w:val="0"/>
          <w:bCs w:val="0"/>
          <w:i w:val="0"/>
          <w:iCs w:val="0"/>
        </w:rPr>
        <w:t>Table 5.2</w:t>
      </w:r>
    </w:p>
    <w:p>
      <w:pPr>
        <w:spacing w:line="480" w:lineRule="auto" w:before="0" w:after="0"/>
        <w:jc w:val="both"/>
        <w:ind w:firstLine="720" w:left="0"/>
      </w:pPr>
      <w:r>
        <w:rPr>
          <w:rFonts w:ascii="Georgia" w:hAnsi="Georgia" w:cs="Georgia" w:eastAsia="Georgia"/>
          <w:sz w:val="22"/>
          <w:b w:val="0"/>
          <w:bCs w:val="0"/>
          <w:i w:val="0"/>
          <w:iCs w:val="0"/>
        </w:rPr>
        <w:t>Illustrative Retained Hedges by Program</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2076"/>
        <w:gridCol w:w="2076"/>
        <w:gridCol w:w="2076"/>
        <w:gridCol w:w="2076"/>
      </w:tblGrid>
      <w:tr>
        <w:trPr>
          <w:cantSplit/>
          <w:tblHeader/>
        </w:trPr>
        <w:tc>
          <w:tcPr>
            <w:tcW w:type="dxa" w:w="2076"/>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Discipline</w:t>
            </w:r>
          </w:p>
        </w:tc>
        <w:tc>
          <w:tcPr>
            <w:tcW w:type="dxa" w:w="2076"/>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ID</w:t>
            </w:r>
          </w:p>
        </w:tc>
        <w:tc>
          <w:tcPr>
            <w:tcW w:type="dxa" w:w="2076"/>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Token</w:t>
            </w:r>
          </w:p>
        </w:tc>
        <w:tc>
          <w:tcPr>
            <w:tcW w:type="dxa" w:w="2076"/>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Excerpt</w:t>
            </w:r>
          </w:p>
        </w:tc>
      </w:tr>
      <w:tr>
        <w:trPr>
          <w:cantSplit/>
        </w:trPr>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Agriculture</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Acs1</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suggest</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These findings suggest that fermented banana peel…</w:t>
            </w:r>
          </w:p>
        </w:tc>
      </w:tr>
      <w:tr>
        <w:trPr>
          <w:cantSplit/>
        </w:trPr>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Agriculture</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Acs2</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could / potential</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…the mycorrhiza treatment could still offer potential benefits…</w:t>
            </w:r>
          </w:p>
        </w:tc>
      </w:tr>
      <w:tr>
        <w:trPr>
          <w:cantSplit/>
        </w:trPr>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B1</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implies</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This implies that the use of low concentration of B. subtilis…</w:t>
            </w:r>
          </w:p>
        </w:tc>
      </w:tr>
      <w:tr>
        <w:trPr>
          <w:cantSplit/>
        </w:trPr>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B4</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may</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…flavonoids and saponins may contribute to its therapeutic effects.</w:t>
            </w:r>
          </w:p>
        </w:tc>
      </w:tr>
      <w:tr>
        <w:trPr>
          <w:cantSplit/>
        </w:trPr>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VM5</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potential</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…highlight the potential of M. calabura L. as a source of antifungal agents…</w:t>
            </w:r>
          </w:p>
        </w:tc>
      </w:tr>
      <w:tr>
        <w:trPr>
          <w:cantSplit/>
        </w:trPr>
        <w:tc>
          <w:tcPr>
            <w:tcW w:type="dxa" w:w="2076"/>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2076"/>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VM12</w:t>
            </w:r>
          </w:p>
        </w:tc>
        <w:tc>
          <w:tcPr>
            <w:tcW w:type="dxa" w:w="2076"/>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might</w:t>
            </w:r>
          </w:p>
        </w:tc>
        <w:tc>
          <w:tcPr>
            <w:tcW w:type="dxa" w:w="2076"/>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…might be effective… but it is not conclusive that ASF is not present…</w:t>
            </w:r>
          </w:p>
        </w:tc>
      </w:tr>
    </w:tbl>
    <w:p w:rsidR="00000000" w:rsidDel="00000000" w:rsidP="00000000" w:rsidRDefault="00000000" w:rsidRPr="00000000" w14:paraId="00000176">
      <w:pPr>
        <w:spacing w:after="0" w:before="0" w:line="480" w:lineRule="auto"/>
        <w:jc w:val="both"/>
        <w:rPr/>
        <w:ind w:firstLine="720" w:left="0"/>
      </w:pPr>
      <w:r>
        <w:rPr>
          <w:rFonts w:ascii="Georgia" w:hAnsi="Georgia" w:cs="Georgia" w:eastAsia="Georgia"/>
          <w:sz w:val="22"/>
          <w:b w:val="0"/>
          <w:bCs w:val="0"/>
          <w:i w:val="0"/>
          <w:iCs w:val="0"/>
        </w:rPr>
        <w:t>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p>
    <w:p w:rsidR="00000000" w:rsidDel="00000000" w:rsidP="00000000" w:rsidRDefault="00000000" w:rsidRPr="00000000" w14:paraId="00000177">
      <w:pPr>
        <w:keepNext w:val="1"/>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0"/>
          <w:bCs w:val="0"/>
          <w:i w:val="1"/>
          <w:iCs w:val="1"/>
        </w:rPr>
        <w:t xml:space="preserve">Part IV: Uneven Caution across Programs</w:t>
      </w:r>
      <w:r>
        <w:rPr>
          <w:rFonts w:ascii="Georgia" w:hAnsi="Georgia" w:cs="Georgia" w:eastAsia="Georgia"/>
          <w:sz w:val="24"/>
          <w:rtl w:val="0"/>
          <w:b w:val="0"/>
          <w:bCs w:val="0"/>
          <w:i w:val="1"/>
          <w:iCs w:val="1"/>
        </w:rPr>
      </w:r>
    </w:p>
    <w:p w:rsidR="00000000" w:rsidDel="00000000" w:rsidP="00000000" w:rsidRDefault="00000000" w:rsidRPr="00000000" w14:paraId="00000178">
      <w:pPr>
        <w:spacing w:after="0" w:before="0" w:line="480" w:lineRule="auto"/>
        <w:jc w:val="both"/>
        <w:rPr/>
        <w:ind w:firstLine="720" w:left="0"/>
      </w:pPr>
      <w:r>
        <w:rPr>
          <w:rFonts w:ascii="Georgia" w:hAnsi="Georgia" w:cs="Georgia" w:eastAsia="Georgia"/>
          <w:sz w:val="22"/>
          <w:b w:val="0"/>
          <w:bCs w:val="0"/>
          <w:i w:val="0"/>
          <w:iCs w:val="0"/>
        </w:rPr>
        <w:t>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p>
    <w:p>
      <w:pPr>
        <w:spacing w:line="480" w:lineRule="auto" w:before="240" w:after="0"/>
        <w:jc w:val="left"/>
        <w:keepNext/>
        <w:ind w:left="0" w:right="0" w:firstLine="0" w:firstLineChars="0" w:hanging="0" w:hangingChars="0"/>
      </w:pPr>
      <w:r>
        <w:rPr>
          <w:rFonts w:ascii="Georgia" w:hAnsi="Georgia" w:cs="Georgia" w:eastAsia="Georgia"/>
          <w:sz w:val="24"/>
          <w:b w:val="0"/>
          <w:bCs w:val="0"/>
          <w:i w:val="1"/>
          <w:iCs w:val="1"/>
        </w:rPr>
        <w:t>Outcome Type and the Limits of a Design Explanation</w:t>
      </w:r>
    </w:p>
    <w:p w:rsidR="00000000" w:rsidDel="00000000" w:rsidP="00000000" w:rsidRDefault="00000000" w:rsidRPr="00000000" w14:paraId="0000019E">
      <w:pPr>
        <w:spacing w:after="0" w:before="0" w:line="480" w:lineRule="auto"/>
        <w:jc w:val="both"/>
        <w:rPr/>
        <w:ind w:firstLine="720" w:left="0"/>
      </w:pPr>
      <w:r>
        <w:rPr>
          <w:rFonts w:ascii="Georgia" w:hAnsi="Georgia" w:cs="Georgia" w:eastAsia="Georgia"/>
          <w:sz w:val="22"/>
          <w:b w:val="0"/>
          <w:bCs w:val="0"/>
          <w:i w:val="0"/>
          <w:iCs w:val="0"/>
        </w:rPr>
        <w:t>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p>
    <w:p w:rsidR="00000000" w:rsidDel="00000000" w:rsidP="00000000" w:rsidRDefault="00000000" w:rsidRPr="00000000" w14:paraId="00000179">
      <w:pPr>
        <w:keepNext w:val="1"/>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6</w:t>
      </w:r>
    </w:p>
    <w:p w:rsidR="00000000" w:rsidDel="00000000" w:rsidP="00000000" w:rsidRDefault="00000000" w:rsidRPr="00000000" w14:paraId="0000017A">
      <w:pPr>
        <w:keepNext w:val="1"/>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 xml:space="preserve">Outcome Type by Discipline</w:t>
      </w:r>
    </w:p>
    <w:tbl>
      <w:tblPr>
        <w:tblStyle w:val="Table7"/>
        <w:tblW w:w="8305.0" w:type="dxa"/>
        <w:jc w:val="left"/>
        <w:tblInd w:w="-223.0" w:type="dxa"/>
        <w:tblLayout w:type="fixed"/>
        <w:tblLook w:val="0400"/>
        <w:tblBorders>
          <w:top w:val="nil"/>
          <w:left w:val="nil"/>
          <w:bottom w:val="nil"/>
          <w:right w:val="nil"/>
          <w:insideH w:val="nil"/>
          <w:insideV w:val="nil"/>
        </w:tblBorders>
      </w:tblPr>
      <w:tblGrid>
        <w:gridCol w:w="1661"/>
        <w:gridCol w:w="1661"/>
        <w:gridCol w:w="1661"/>
        <w:gridCol w:w="1661"/>
        <w:gridCol w:w="1661"/>
        <w:tblGridChange w:id="0">
          <w:tblGrid>
            <w:gridCol w:w="1661"/>
            <w:gridCol w:w="1661"/>
            <w:gridCol w:w="1661"/>
            <w:gridCol w:w="1661"/>
            <w:gridCol w:w="1661"/>
          </w:tblGrid>
        </w:tblGridChange>
      </w:tblGrid>
      <w:tr>
        <w:trPr>
          <w:cantSplit/>
          <w:tblHeader/>
        </w:trPr>
        <w:tc>
          <w:tcPr>
            <w:tcBorders>
              <w:top w:val="single" w:sz="18" w:space="0" w:color="000000"/>
              <w:left w:val="nil"/>
              <w:bottom w:val="single" w:sz="4" w:space="0" w:color="000000"/>
              <w:right w:val="nil"/>
            </w:tcBorders>
          </w:tcPr>
          <w:p w:rsidR="00000000" w:rsidDel="00000000" w:rsidP="00000000" w:rsidRDefault="00000000" w:rsidRPr="00000000" w14:paraId="0000017B">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Outcome Type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C">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Agriculture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D">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Veterinary Medicine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E">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Biology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F">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Total</w:t>
            </w:r>
            <w:r>
              <w:rPr>
                <w:rFonts w:ascii="Georgia" w:hAnsi="Georgia" w:cs="Georgia" w:eastAsia="Georgia"/>
                <w:sz w:val="22"/>
                <w:rtl w:val="0"/>
                <w:b w:val="1"/>
                <w:bCs w:val="1"/>
                <w:i w:val="0"/>
                <w:iCs w:val="0"/>
              </w:rPr>
            </w:r>
          </w:p>
        </w:tc>
      </w:tr>
      <w:tr>
        <w:trPr>
          <w:cantSplit/>
        </w:trPr>
        <w:tc>
          <w:tcPr>
            <w:tcBorders>
              <w:top w:val="nil"/>
              <w:left w:val="nil"/>
              <w:bottom w:val="nil"/>
              <w:right w:val="nil"/>
            </w:tcBorders>
          </w:tcPr>
          <w:p w:rsidR="00000000" w:rsidDel="00000000" w:rsidP="00000000" w:rsidRDefault="00000000" w:rsidRPr="00000000" w14:paraId="00000180">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Binary</w:t>
            </w:r>
          </w:p>
        </w:tc>
        <w:tc>
          <w:tcPr>
            <w:tcBorders>
              <w:top w:val="nil"/>
              <w:left w:val="nil"/>
              <w:bottom w:val="nil"/>
              <w:right w:val="nil"/>
            </w:tcBorders>
          </w:tcPr>
          <w:p w:rsidR="00000000" w:rsidDel="00000000" w:rsidP="00000000" w:rsidRDefault="00000000" w:rsidRPr="00000000" w14:paraId="00000181">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0</w:t>
            </w:r>
          </w:p>
        </w:tc>
        <w:tc>
          <w:tcPr>
            <w:tcBorders>
              <w:top w:val="nil"/>
              <w:left w:val="nil"/>
              <w:bottom w:val="nil"/>
              <w:right w:val="nil"/>
            </w:tcBorders>
          </w:tcPr>
          <w:p w:rsidR="00000000" w:rsidDel="00000000" w:rsidP="00000000" w:rsidRDefault="00000000" w:rsidRPr="00000000" w14:paraId="00000182">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8</w:t>
            </w:r>
          </w:p>
        </w:tc>
        <w:tc>
          <w:tcPr>
            <w:tcBorders>
              <w:top w:val="nil"/>
              <w:left w:val="nil"/>
              <w:bottom w:val="nil"/>
              <w:right w:val="nil"/>
            </w:tcBorders>
          </w:tcPr>
          <w:p w:rsidR="00000000" w:rsidDel="00000000" w:rsidP="00000000" w:rsidRDefault="00000000" w:rsidRPr="00000000" w14:paraId="00000183">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7</w:t>
            </w:r>
          </w:p>
        </w:tc>
        <w:tc>
          <w:tcPr>
            <w:tcBorders>
              <w:top w:val="nil"/>
              <w:left w:val="nil"/>
              <w:bottom w:val="nil"/>
              <w:right w:val="nil"/>
            </w:tcBorders>
          </w:tcPr>
          <w:p w:rsidR="00000000" w:rsidDel="00000000" w:rsidP="00000000" w:rsidRDefault="00000000" w:rsidRPr="00000000" w14:paraId="00000184">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15</w:t>
            </w:r>
          </w:p>
        </w:tc>
      </w:tr>
      <w:tr>
        <w:trPr>
          <w:cantSplit/>
        </w:trPr>
        <w:tc>
          <w:tcPr>
            <w:tcBorders>
              <w:top w:val="nil"/>
              <w:left w:val="nil"/>
              <w:bottom w:val="nil"/>
              <w:right w:val="nil"/>
            </w:tcBorders>
          </w:tcPr>
          <w:p w:rsidR="00000000" w:rsidDel="00000000" w:rsidP="00000000" w:rsidRDefault="00000000" w:rsidRPr="00000000" w14:paraId="00000185">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Continuous</w:t>
            </w:r>
          </w:p>
        </w:tc>
        <w:tc>
          <w:tcPr>
            <w:tcBorders>
              <w:top w:val="nil"/>
              <w:left w:val="nil"/>
              <w:bottom w:val="nil"/>
              <w:right w:val="nil"/>
            </w:tcBorders>
          </w:tcPr>
          <w:p w:rsidR="00000000" w:rsidDel="00000000" w:rsidP="00000000" w:rsidRDefault="00000000" w:rsidRPr="00000000" w14:paraId="00000186">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tcPr>
          <w:p w:rsidR="00000000" w:rsidDel="00000000" w:rsidP="00000000" w:rsidRDefault="00000000" w:rsidRPr="00000000" w14:paraId="00000187">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tcPr>
          <w:p w:rsidR="00000000" w:rsidDel="00000000" w:rsidP="00000000" w:rsidRDefault="00000000" w:rsidRPr="00000000" w14:paraId="00000188">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89">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w:t>
            </w:r>
          </w:p>
        </w:tc>
      </w:tr>
      <w:tr>
        <w:trPr>
          <w:cantSplit/>
        </w:trPr>
        <w:tc>
          <w:tcPr>
            <w:tcBorders>
              <w:top w:val="nil"/>
              <w:left w:val="nil"/>
              <w:bottom w:val="nil"/>
              <w:right w:val="nil"/>
            </w:tcBorders>
          </w:tcPr>
          <w:p w:rsidR="00000000" w:rsidDel="00000000" w:rsidP="00000000" w:rsidRDefault="00000000" w:rsidRPr="00000000" w14:paraId="0000018A">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Mixed</w:t>
            </w:r>
          </w:p>
        </w:tc>
        <w:tc>
          <w:tcPr>
            <w:tcBorders>
              <w:top w:val="nil"/>
              <w:left w:val="nil"/>
              <w:bottom w:val="nil"/>
              <w:right w:val="nil"/>
            </w:tcBorders>
          </w:tcPr>
          <w:p w:rsidR="00000000" w:rsidDel="00000000" w:rsidP="00000000" w:rsidRDefault="00000000" w:rsidRPr="00000000" w14:paraId="0000018B">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8C">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3</w:t>
            </w:r>
          </w:p>
        </w:tc>
        <w:tc>
          <w:tcPr>
            <w:tcBorders>
              <w:top w:val="nil"/>
              <w:left w:val="nil"/>
              <w:bottom w:val="nil"/>
              <w:right w:val="nil"/>
            </w:tcBorders>
          </w:tcPr>
          <w:p w:rsidR="00000000" w:rsidDel="00000000" w:rsidP="00000000" w:rsidRDefault="00000000" w:rsidRPr="00000000" w14:paraId="0000018D">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tcPr>
          <w:p w:rsidR="00000000" w:rsidDel="00000000" w:rsidP="00000000" w:rsidRDefault="00000000" w:rsidRPr="00000000" w14:paraId="0000018E">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9</w:t>
            </w:r>
          </w:p>
        </w:tc>
      </w:tr>
      <w:tr>
        <w:trPr>
          <w:cantSplit/>
        </w:trPr>
        <w:tc>
          <w:tcPr>
            <w:tcBorders>
              <w:top w:val="nil"/>
              <w:left w:val="nil"/>
              <w:bottom w:val="nil"/>
              <w:right w:val="nil"/>
            </w:tcBorders>
          </w:tcPr>
          <w:p w:rsidR="00000000" w:rsidDel="00000000" w:rsidP="00000000" w:rsidRDefault="00000000" w:rsidRPr="00000000" w14:paraId="0000018F">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Null/NS</w:t>
            </w:r>
          </w:p>
        </w:tc>
        <w:tc>
          <w:tcPr>
            <w:tcBorders>
              <w:top w:val="nil"/>
              <w:left w:val="nil"/>
              <w:bottom w:val="nil"/>
              <w:right w:val="nil"/>
            </w:tcBorders>
          </w:tcPr>
          <w:p w:rsidR="00000000" w:rsidDel="00000000" w:rsidP="00000000" w:rsidRDefault="00000000" w:rsidRPr="00000000" w14:paraId="00000190">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14</w:t>
            </w:r>
          </w:p>
        </w:tc>
        <w:tc>
          <w:tcPr>
            <w:tcBorders>
              <w:top w:val="nil"/>
              <w:left w:val="nil"/>
              <w:bottom w:val="nil"/>
              <w:right w:val="nil"/>
            </w:tcBorders>
          </w:tcPr>
          <w:p w:rsidR="00000000" w:rsidDel="00000000" w:rsidP="00000000" w:rsidRDefault="00000000" w:rsidRPr="00000000" w14:paraId="00000191">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92">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5</w:t>
            </w:r>
          </w:p>
        </w:tc>
        <w:tc>
          <w:tcPr>
            <w:tcBorders>
              <w:top w:val="nil"/>
              <w:left w:val="nil"/>
              <w:bottom w:val="nil"/>
              <w:right w:val="nil"/>
            </w:tcBorders>
          </w:tcPr>
          <w:p w:rsidR="00000000" w:rsidDel="00000000" w:rsidP="00000000" w:rsidRDefault="00000000" w:rsidRPr="00000000" w14:paraId="00000193">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21</w:t>
            </w:r>
          </w:p>
        </w:tc>
      </w:tr>
      <w:tr>
        <w:trPr>
          <w:cantSplit/>
        </w:trPr>
        <w:tc>
          <w:tcPr>
            <w:tcBorders>
              <w:top w:val="nil"/>
              <w:left w:val="nil"/>
              <w:bottom w:val="nil"/>
              <w:right w:val="nil"/>
            </w:tcBorders>
          </w:tcPr>
          <w:p w:rsidR="00000000" w:rsidDel="00000000" w:rsidP="00000000" w:rsidRDefault="00000000" w:rsidRPr="00000000" w14:paraId="00000194">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Other</w:t>
            </w:r>
          </w:p>
        </w:tc>
        <w:tc>
          <w:tcPr>
            <w:tcBorders>
              <w:top w:val="nil"/>
              <w:left w:val="nil"/>
              <w:bottom w:val="nil"/>
              <w:right w:val="nil"/>
            </w:tcBorders>
          </w:tcPr>
          <w:p w:rsidR="00000000" w:rsidDel="00000000" w:rsidP="00000000" w:rsidRDefault="00000000" w:rsidRPr="00000000" w14:paraId="00000195">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0</w:t>
            </w:r>
          </w:p>
        </w:tc>
        <w:tc>
          <w:tcPr>
            <w:tcBorders>
              <w:top w:val="nil"/>
              <w:left w:val="nil"/>
              <w:bottom w:val="nil"/>
              <w:right w:val="nil"/>
            </w:tcBorders>
          </w:tcPr>
          <w:p w:rsidR="00000000" w:rsidDel="00000000" w:rsidP="00000000" w:rsidRDefault="00000000" w:rsidRPr="00000000" w14:paraId="00000196">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3</w:t>
            </w:r>
          </w:p>
        </w:tc>
        <w:tc>
          <w:tcPr>
            <w:tcBorders>
              <w:top w:val="nil"/>
              <w:left w:val="nil"/>
              <w:bottom w:val="nil"/>
              <w:right w:val="nil"/>
            </w:tcBorders>
          </w:tcPr>
          <w:p w:rsidR="00000000" w:rsidDel="00000000" w:rsidP="00000000" w:rsidRDefault="00000000" w:rsidRPr="00000000" w14:paraId="00000197">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98">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5</w:t>
            </w:r>
          </w:p>
        </w:tc>
      </w:tr>
      <w:tr>
        <w:trPr>
          <w:cantSplit/>
        </w:trPr>
        <w:tc>
          <w:tcPr>
            <w:tcBorders>
              <w:top w:val="single" w:sz="4" w:space="0" w:color="000000"/>
              <w:left w:val="nil"/>
              <w:bottom w:val="single" w:sz="18" w:space="0" w:color="000000"/>
              <w:right w:val="nil"/>
            </w:tcBorders>
          </w:tcPr>
          <w:p w:rsidR="00000000" w:rsidDel="00000000" w:rsidP="00000000" w:rsidRDefault="00000000" w:rsidRPr="00000000" w14:paraId="00000199">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Total</w:t>
            </w:r>
          </w:p>
        </w:tc>
        <w:tc>
          <w:tcPr>
            <w:tcBorders>
              <w:top w:val="single" w:sz="4" w:space="0" w:color="000000"/>
              <w:left w:val="nil"/>
              <w:bottom w:val="single" w:sz="18" w:space="0" w:color="000000"/>
              <w:right w:val="nil"/>
            </w:tcBorders>
          </w:tcPr>
          <w:p w:rsidR="00000000" w:rsidDel="00000000" w:rsidP="00000000" w:rsidRDefault="00000000" w:rsidRPr="00000000" w14:paraId="0000019A">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tcPr>
          <w:p w:rsidR="00000000" w:rsidDel="00000000" w:rsidP="00000000" w:rsidRDefault="00000000" w:rsidRPr="00000000" w14:paraId="0000019B">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tcPr>
          <w:p w:rsidR="00000000" w:rsidDel="00000000" w:rsidP="00000000" w:rsidRDefault="00000000" w:rsidRPr="00000000" w14:paraId="0000019C">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tcPr>
          <w:p w:rsidR="00000000" w:rsidDel="00000000" w:rsidP="00000000" w:rsidRDefault="00000000" w:rsidRPr="00000000" w14:paraId="0000019D">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60</w:t>
            </w:r>
          </w:p>
        </w:tc>
      </w:tr>
    </w:tbl>
    <w:p>
      <w:pPr>
        <w:spacing w:line="480" w:lineRule="auto" w:before="240" w:after="0"/>
        <w:jc w:val="left"/>
        <w:keepNext/>
        <w:ind w:left="0" w:right="0" w:firstLine="0" w:firstLineChars="0" w:hanging="0" w:hangingChars="0"/>
      </w:pPr>
      <w:r>
        <w:rPr>
          <w:rFonts w:ascii="Georgia" w:hAnsi="Georgia" w:cs="Georgia" w:eastAsia="Georgia"/>
          <w:sz w:val="24"/>
          <w:b w:val="0"/>
          <w:bCs w:val="0"/>
          <w:i w:val="1"/>
          <w:iCs w:val="1"/>
        </w:rPr>
        <w:t>How Programs Word Caution</w:t>
      </w:r>
    </w:p>
    <w:p w:rsidR="00000000" w:rsidDel="00000000" w:rsidP="00000000" w:rsidRDefault="00000000" w:rsidRPr="00000000" w14:paraId="0000019F">
      <w:pPr>
        <w:spacing w:after="0" w:before="0" w:line="480" w:lineRule="auto"/>
        <w:jc w:val="both"/>
        <w:rPr/>
        <w:ind w:firstLine="720" w:left="0"/>
      </w:pPr>
      <w:r>
        <w:rPr>
          <w:rFonts w:ascii="Georgia" w:hAnsi="Georgia" w:cs="Georgia" w:eastAsia="Georgia"/>
          <w:sz w:val="22"/>
          <w:b w:val="0"/>
          <w:bCs w:val="0"/>
          <w:i w:val="0"/>
          <w:iCs w:val="0"/>
        </w:rPr>
        <w:t>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That shows up in the Table 4 inventory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p>
    <w:p w:rsidR="00000000" w:rsidDel="00000000" w:rsidP="00000000" w:rsidRDefault="00000000" w:rsidRPr="00000000" w14:paraId="000001A0">
      <w:pPr>
        <w:spacing w:after="0" w:before="0" w:line="480" w:lineRule="auto"/>
        <w:jc w:val="both"/>
        <w:rPr/>
        <w:ind w:firstLine="720" w:left="0"/>
      </w:pPr>
      <w:r>
        <w:rPr>
          <w:rFonts w:ascii="Georgia" w:hAnsi="Georgia" w:cs="Georgia" w:eastAsia="Georgia"/>
          <w:sz w:val="22"/>
          <w:b w:val="0"/>
          <w:bCs w:val="0"/>
          <w:i w:val="0"/>
          <w:iCs w:val="0"/>
        </w:rPr>
        <w:t>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p>
    <w:p>
      <w:pPr>
        <w:spacing w:line="480" w:lineRule="auto" w:before="0" w:after="0"/>
        <w:jc w:val="both"/>
        <w:ind w:firstLine="720" w:left="0"/>
      </w:pPr>
      <w:r>
        <w:rPr>
          <w:rFonts w:ascii="Georgia" w:hAnsi="Georgia" w:cs="Georgia" w:eastAsia="Georgia"/>
          <w:sz w:val="22"/>
          <w:b w:val="0"/>
          <w:bCs w:val="0"/>
          <w:i w:val="0"/>
          <w:iCs w:val="0"/>
        </w:rPr>
        <w:t>Table 6.1</w:t>
      </w:r>
    </w:p>
    <w:p>
      <w:pPr>
        <w:spacing w:line="480" w:lineRule="auto" w:before="0" w:after="0"/>
        <w:jc w:val="both"/>
        <w:ind w:firstLine="720" w:left="0"/>
      </w:pPr>
      <w:r>
        <w:rPr>
          <w:rFonts w:ascii="Georgia" w:hAnsi="Georgia" w:cs="Georgia" w:eastAsia="Georgia"/>
          <w:sz w:val="22"/>
          <w:b w:val="0"/>
          <w:bCs w:val="0"/>
          <w:i w:val="0"/>
          <w:iCs w:val="0"/>
        </w:rPr>
        <w:t>Program Contrast: Sample Excerpts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Discipline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Role in contrast</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Token</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Excerpt</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B3</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indicating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…coliform and E. coli…, indicating unsafe conditions…</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implies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This implies that the use of low concentration of B. subtilis…</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VM2</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indicating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…92% … showed good attitude, indicating a strong sense of empathy…</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VM12</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might</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…might be effective… but it is not conclusive…</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VM1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Zero-hedge abstract</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No retained hedge token in the abstract under the claim condition and the removal checks.</w:t>
            </w:r>
          </w:p>
        </w:tc>
      </w:tr>
      <w:tr>
        <w:trPr>
          <w:cantSplit/>
        </w:trPr>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Agriculture</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Acs2</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Stacked hedges</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suggests / might / could / potential</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…suggests that while statistical significance might not have been observed, the treatment could still offer potential benefits…</w:t>
            </w:r>
          </w:p>
        </w:tc>
      </w:tr>
    </w:tbl>
    <w:p>
      <w:pPr>
        <w:spacing w:line="480" w:lineRule="auto" w:before="240" w:after="0"/>
        <w:jc w:val="left"/>
        <w:keepNext/>
        <w:ind w:left="0" w:right="0" w:firstLine="0" w:firstLineChars="0" w:hanging="0" w:hangingChars="0"/>
      </w:pPr>
      <w:r>
        <w:rPr>
          <w:rFonts w:ascii="Georgia" w:hAnsi="Georgia" w:cs="Georgia" w:eastAsia="Georgia"/>
          <w:sz w:val="24"/>
          <w:b w:val="0"/>
          <w:bCs w:val="0"/>
          <w:i w:val="1"/>
          <w:iCs w:val="1"/>
        </w:rPr>
        <w:t>What the Contrast Can and Cannot Mean</w:t>
      </w:r>
    </w:p>
    <w:p w:rsidR="00000000" w:rsidDel="00000000" w:rsidP="00000000" w:rsidRDefault="00000000" w:rsidRPr="00000000" w14:paraId="000001A1">
      <w:pPr>
        <w:spacing w:after="0" w:before="0" w:line="480" w:lineRule="auto"/>
        <w:jc w:val="both"/>
        <w:rPr/>
        <w:ind w:firstLine="720" w:left="0"/>
      </w:pPr>
      <w:r>
        <w:rPr>
          <w:rFonts w:ascii="Georgia" w:hAnsi="Georgia" w:cs="Georgia" w:eastAsia="Georgia"/>
          <w:sz w:val="22"/>
          <w:b w:val="0"/>
          <w:bCs w:val="0"/>
          <w:i w:val="0"/>
          <w:iCs w:val="0"/>
        </w:rPr>
        <w:t>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p>
    <w:p>
      <w:pPr>
        <w:spacing w:line="480" w:lineRule="auto" w:before="240" w:after="0"/>
        <w:jc w:val="left"/>
        <w:keepNext/>
        <w:ind w:left="0" w:right="0" w:firstLine="0" w:firstLineChars="0" w:hanging="0" w:hangingChars="0"/>
      </w:pPr>
      <w:r>
        <w:rPr>
          <w:rFonts w:ascii="Georgia" w:hAnsi="Georgia" w:cs="Georgia" w:eastAsia="Georgia"/>
          <w:sz w:val="24"/>
          <w:b w:val="0"/>
          <w:bCs w:val="0"/>
          <w:i w:val="1"/>
          <w:iCs w:val="1"/>
        </w:rPr>
        <w:t>Open Readings</w:t>
      </w:r>
    </w:p>
    <w:p w:rsidR="00000000" w:rsidDel="00000000" w:rsidP="00000000" w:rsidRDefault="00000000" w:rsidRPr="00000000" w14:paraId="000001A2">
      <w:pPr>
        <w:spacing w:after="0" w:before="0" w:line="480" w:lineRule="auto"/>
        <w:jc w:val="both"/>
        <w:rPr/>
        <w:ind w:firstLine="720" w:left="0"/>
      </w:pPr>
      <w:r>
        <w:rPr>
          <w:rFonts w:ascii="Georgia" w:hAnsi="Georgia" w:cs="Georgia" w:eastAsia="Georgia"/>
          <w:sz w:val="22"/>
          <w:b w:val="0"/>
          <w:bCs w:val="0"/>
          <w:i w:val="0"/>
          <w:iCs w:val="0"/>
        </w:rPr>
        <w:t>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p>
    <w:p w:rsidR="00000000" w:rsidDel="00000000" w:rsidP="00000000" w:rsidRDefault="00000000" w:rsidRPr="00000000" w14:paraId="000001A3">
      <w:pPr>
        <w:spacing w:after="0" w:before="0" w:line="480" w:lineRule="auto"/>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ind w:left="0" w:right="0" w:firstLine="0" w:firstLineChars="0" w:hanging="0" w:hangingChars="0"/>
      </w:pPr>
      <w:r>
        <w:br w:type="page"/>
      </w:r>
      <w:r>
        <w:rPr>
          <w:rtl w:val="0"/>
        </w:rPr>
      </w:r>
    </w:p>
    <w:p w:rsidR="00000000" w:rsidDel="00000000" w:rsidP="00000000" w:rsidRDefault="00000000" w:rsidRPr="00000000" w14:paraId="000001A4">
      <w:pPr>
        <w:pageBreakBefore/>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CONCLUSIONS AND RECOMMENDATIONS</w:t>
      </w:r>
      <w:r>
        <w:rPr>
          <w:rFonts w:ascii="Georgia" w:hAnsi="Georgia" w:cs="Georgia" w:eastAsia="Georgia"/>
          <w:sz w:val="28"/>
          <w:rtl w:val="0"/>
          <w:b w:val="1"/>
          <w:bCs w:val="1"/>
          <w:i w:val="0"/>
          <w:iCs w:val="0"/>
        </w:rPr>
      </w:r>
    </w:p>
    <w:p w:rsidR="00000000" w:rsidDel="00000000" w:rsidP="00000000" w:rsidRDefault="00000000" w:rsidRPr="00000000" w14:paraId="000001A5">
      <w:pPr>
        <w:spacing w:after="0" w:before="0" w:line="480" w:lineRule="auto"/>
        <w:jc w:val="both"/>
        <w:rPr/>
        <w:ind w:left="0" w:right="0" w:firstLine="0" w:firstLineChars="0" w:hanging="0" w:hangingChars="0"/>
      </w:pPr>
      <w:r>
        <w:rPr>
          <w:rtl w:val="0"/>
        </w:rPr>
      </w:r>
    </w:p>
    <w:p w:rsidR="00000000" w:rsidDel="00000000" w:rsidP="00000000" w:rsidRDefault="00000000" w:rsidRPr="00000000" w14:paraId="000001A6">
      <w:pPr>
        <w:spacing w:after="0" w:before="0" w:line="480" w:lineRule="auto"/>
        <w:jc w:val="both"/>
        <w:rPr/>
        <w:ind w:firstLine="720" w:left="0"/>
      </w:pPr>
      <w:r>
        <w:rPr>
          <w:rFonts w:ascii="Georgia" w:hAnsi="Georgia" w:cs="Georgia" w:eastAsia="Georgia"/>
          <w:sz w:val="22"/>
          <w:rtl w:val="0"/>
          <w:b w:val="0"/>
          <w:bCs w:val="0"/>
          <w:i w:val="0"/>
          <w:iCs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jc w:val="both"/>
        <w:rPr/>
        <w:ind w:left="0" w:right="0" w:firstLine="0" w:firstLineChars="0" w:hanging="0" w:hangingChars="0"/>
      </w:pPr>
      <w:r>
        <w:rPr>
          <w:rtl w:val="0"/>
        </w:rPr>
      </w:r>
    </w:p>
    <w:p w:rsidR="00000000" w:rsidDel="00000000" w:rsidP="00000000" w:rsidRDefault="00000000" w:rsidRPr="00000000" w14:paraId="000001A8">
      <w:pPr>
        <w:spacing w:after="0" w:before="240" w:line="480" w:lineRule="auto"/>
        <w:jc w:val="left"/>
        <w:rPr>
          <w:sz w:val="24"/>
          <w:szCs w:val="24"/>
        </w:rPr>
        <w:keepNext/>
        <w:ind w:left="0" w:right="0" w:firstLine="0" w:firstLineChars="0" w:hanging="0" w:hangingChars="0"/>
      </w:pPr>
      <w:r>
        <w:rPr>
          <w:rFonts w:ascii="Georgia" w:hAnsi="Georgia" w:cs="Georgia" w:eastAsia="Georgia"/>
          <w:sz w:val="24"/>
          <w:szCs w:val="24"/>
          <w:rtl w:val="0"/>
          <w:b w:val="1"/>
          <w:bCs w:val="1"/>
          <w:i w:val="0"/>
          <w:iCs w:val="0"/>
        </w:rPr>
        <w:t xml:space="preserve">Conclusions</w:t>
      </w:r>
      <w:r>
        <w:rPr>
          <w:rFonts w:ascii="Georgia" w:hAnsi="Georgia" w:cs="Georgia" w:eastAsia="Georgia"/>
          <w:sz w:val="24"/>
          <w:rtl w:val="0"/>
          <w:b w:val="1"/>
          <w:bCs w:val="1"/>
          <w:i w:val="0"/>
          <w:iCs w:val="0"/>
        </w:rPr>
      </w:r>
    </w:p>
    <w:p w:rsidR="00000000" w:rsidDel="00000000" w:rsidP="00000000" w:rsidRDefault="00000000" w:rsidRPr="00000000" w14:paraId="000001A9">
      <w:pPr>
        <w:spacing w:after="0" w:before="0" w:line="480" w:lineRule="auto"/>
        <w:jc w:val="both"/>
        <w:rPr/>
        <w:ind w:firstLine="720" w:left="0"/>
      </w:pPr>
      <w:r>
        <w:rPr>
          <w:rFonts w:ascii="Georgia" w:hAnsi="Georgia" w:cs="Georgia" w:eastAsia="Georgia"/>
          <w:sz w:val="22"/>
          <w:rtl w:val="0"/>
          <w:b w:val="0"/>
          <w:bCs w:val="0"/>
          <w:i w:val="0"/>
          <w:iCs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jc w:val="both"/>
        <w:rPr/>
        <w:ind w:firstLine="720" w:left="0"/>
      </w:pPr>
      <w:r>
        <w:rPr>
          <w:rFonts w:ascii="Georgia" w:hAnsi="Georgia" w:cs="Georgia" w:eastAsia="Georgia"/>
          <w:sz w:val="22"/>
          <w:b w:val="0"/>
          <w:bCs w:val="0"/>
          <w:i w:val="0"/>
          <w:iCs w:val="0"/>
        </w:rPr>
        <w:t>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so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jc w:val="both"/>
        <w:rPr/>
        <w:ind w:firstLine="720" w:left="0"/>
      </w:pPr>
      <w:r>
        <w:rPr>
          <w:rFonts w:ascii="Georgia" w:hAnsi="Georgia" w:cs="Georgia" w:eastAsia="Georgia"/>
          <w:sz w:val="22"/>
          <w:rtl w:val="0"/>
          <w:b w:val="0"/>
          <w:bCs w:val="0"/>
          <w:i w:val="0"/>
          <w:iCs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spacing w:after="0" w:before="240" w:line="480" w:lineRule="auto"/>
        <w:jc w:val="left"/>
        <w:rPr>
          <w:sz w:val="24"/>
          <w:szCs w:val="24"/>
        </w:rPr>
        <w:keepNext/>
        <w:ind w:left="0" w:right="0" w:firstLine="0" w:firstLineChars="0" w:hanging="0" w:hangingChars="0"/>
      </w:pPr>
      <w:r>
        <w:rPr>
          <w:rFonts w:ascii="Georgia" w:hAnsi="Georgia" w:cs="Georgia" w:eastAsia="Georgia"/>
          <w:sz w:val="24"/>
          <w:szCs w:val="24"/>
          <w:rtl w:val="0"/>
          <w:b w:val="1"/>
          <w:bCs w:val="1"/>
          <w:i w:val="0"/>
          <w:iCs w:val="0"/>
        </w:rPr>
        <w:t xml:space="preserve">Recommendations</w:t>
      </w:r>
      <w:r>
        <w:rPr>
          <w:rFonts w:ascii="Georgia" w:hAnsi="Georgia" w:cs="Georgia" w:eastAsia="Georgia"/>
          <w:sz w:val="24"/>
          <w:rtl w:val="0"/>
          <w:b w:val="1"/>
          <w:bCs w:val="1"/>
          <w:i w:val="0"/>
          <w:iCs w:val="0"/>
        </w:rPr>
      </w:r>
    </w:p>
    <w:p w:rsidR="00000000" w:rsidDel="00000000" w:rsidP="00000000" w:rsidRDefault="00000000" w:rsidRPr="00000000" w14:paraId="000001AD">
      <w:pPr>
        <w:spacing w:after="0" w:before="0" w:line="480" w:lineRule="auto"/>
        <w:jc w:val="both"/>
        <w:rPr/>
        <w:ind w:firstLine="720" w:left="0"/>
      </w:pPr>
      <w:r>
        <w:rPr>
          <w:rFonts w:ascii="Georgia" w:hAnsi="Georgia" w:cs="Georgia" w:eastAsia="Georgia"/>
          <w:sz w:val="22"/>
          <w:rtl w:val="0"/>
          <w:b w:val="0"/>
          <w:bCs w:val="0"/>
          <w:i w:val="0"/>
          <w:iCs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jc w:val="both"/>
        <w:rPr/>
        <w:ind w:firstLine="720" w:left="0"/>
      </w:pPr>
      <w:r>
        <w:rPr>
          <w:rFonts w:ascii="Georgia" w:hAnsi="Georgia" w:cs="Georgia" w:eastAsia="Georgia"/>
          <w:sz w:val="22"/>
          <w:rtl w:val="0"/>
          <w:b w:val="0"/>
          <w:bCs w:val="0"/>
          <w:i w:val="0"/>
          <w:iCs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Pr>
          <w:rFonts w:ascii="Georgia" w:hAnsi="Georgia" w:cs="Georgia" w:eastAsia="Georgia"/>
          <w:sz w:val="22"/>
          <w:rtl w:val="0"/>
          <w:b w:val="0"/>
          <w:bCs w:val="0"/>
          <w:i w:val="0"/>
          <w:iCs w:val="0"/>
        </w:rPr>
        <w:t xml:space="preserve">potential</w:t>
      </w:r>
      <w:r>
        <w:rPr>
          <w:rFonts w:ascii="Georgia" w:hAnsi="Georgia" w:cs="Georgia" w:eastAsia="Georgia"/>
          <w:sz w:val="22"/>
          <w:rtl w:val="0"/>
          <w:b w:val="0"/>
          <w:bCs w:val="0"/>
          <w:i w:val="0"/>
          <w:iCs w:val="0"/>
        </w:rPr>
        <w:t xml:space="preserve"> and </w:t>
      </w:r>
      <w:r>
        <w:rPr>
          <w:rFonts w:ascii="Georgia" w:hAnsi="Georgia" w:cs="Georgia" w:eastAsia="Georgia"/>
          <w:sz w:val="22"/>
          <w:rtl w:val="0"/>
          <w:b w:val="0"/>
          <w:bCs w:val="0"/>
          <w:i w:val="0"/>
          <w:iCs w:val="0"/>
        </w:rPr>
        <w:t xml:space="preserve">suggest</w:t>
      </w:r>
      <w:r>
        <w:rPr>
          <w:rFonts w:ascii="Georgia" w:hAnsi="Georgia" w:cs="Georgia" w:eastAsia="Georgia"/>
          <w:sz w:val="22"/>
          <w:rtl w:val="0"/>
          <w:b w:val="0"/>
          <w:bCs w:val="0"/>
          <w:i w:val="0"/>
          <w:iCs w:val="0"/>
        </w:rPr>
        <w:t>, with modal verbs as the other main resource. Instruction that assumes a full academic hedging repertoire will miss what this campus sample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jc w:val="both"/>
        <w:rPr/>
        <w:ind w:firstLine="720" w:left="0"/>
      </w:pPr>
      <w:r>
        <w:rPr>
          <w:rFonts w:ascii="Georgia" w:hAnsi="Georgia" w:cs="Georgia" w:eastAsia="Georgia"/>
          <w:sz w:val="22"/>
          <w:rtl w:val="0"/>
          <w:b w:val="0"/>
          <w:bCs w:val="0"/>
          <w:i w:val="0"/>
          <w:iCs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ind w:firstLine="720" w:left="0"/>
      </w:pPr>
      <w:r>
        <w:rPr>
          <w:rFonts w:ascii="Georgia" w:hAnsi="Georgia" w:cs="Georgia" w:eastAsia="Georgia"/>
          <w:sz w:val="22"/>
          <w:rtl w:val="0"/>
          <w:b w:val="0"/>
          <w:bCs w:val="0"/>
          <w:i w:val="0"/>
          <w:iCs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pageBreakBefore/>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REFERENCES</w:t>
      </w:r>
      <w:r>
        <w:rPr>
          <w:rFonts w:ascii="Georgia" w:hAnsi="Georgia" w:cs="Georgia" w:eastAsia="Georgia"/>
          <w:sz w:val="28"/>
          <w:rtl w:val="0"/>
          <w:b w:val="1"/>
          <w:bCs w:val="1"/>
          <w:i w:val="0"/>
          <w:iCs w:val="0"/>
        </w:rPr>
      </w:r>
    </w:p>
    <w:p w:rsidR="00000000" w:rsidDel="00000000" w:rsidP="00000000" w:rsidRDefault="00000000" w:rsidRPr="00000000" w14:paraId="000001B3">
      <w:pPr>
        <w:spacing w:after="0" w:before="0" w:line="480" w:lineRule="auto"/>
        <w:jc w:val="both"/>
        <w:rPr/>
        <w:ind w:left="720" w:hanging="720"/>
      </w:pPr>
      <w:r>
        <w:rPr>
          <w:rFonts w:ascii="Georgia" w:hAnsi="Georgia" w:cs="Georgia" w:eastAsia="Georgia"/>
          <w:sz w:val="22"/>
          <w:rtl w:val="0"/>
          <w:b w:val="0"/>
          <w:bCs w:val="0"/>
          <w:i w:val="0"/>
          <w:iCs w:val="0"/>
        </w:rPr>
        <w:t xml:space="preserve">Afshar, H. S., Moradi, M., &amp; Hamzavi, R. (2014). Frequency and type of hedging devices used in the research articles of humanities, basic sciences and agriculture. Procedia - Social and Behavioral Sciences, 136, 70-74. </w:t>
      </w:r>
      <w:hyperlink r:id="rId29">
        <w:r>
          <w:rPr>
            <w:color w:val="1155cc"/>
            <w:u w:val="single"/>
            <w:rtl w:val="0"/>
          </w:rPr>
          <w:t xml:space="preserve">https://doi.org/10.1016/j.sbspro.2014.05.290</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Al-Zarieni, M. M., &amp; Alkhresheh, M. M. (2024). Hedges and boosters in the abstract sections of master thesis at Yarmouk University. International Journal of Linguistics, Literature and Translation, 7(1), 199–207. https://doi.org/10.32996/ijllt.2024.7.1.18</w:t>
      </w:r>
    </w:p>
    <w:p>
      <w:pPr>
        <w:spacing w:line="480" w:lineRule="auto" w:before="0" w:after="0"/>
        <w:jc w:val="both"/>
        <w:ind w:left="720" w:hanging="720"/>
      </w:pPr>
      <w:r>
        <w:rPr>
          <w:rFonts w:ascii="Georgia" w:hAnsi="Georgia" w:cs="Georgia" w:eastAsia="Georgia"/>
          <w:sz w:val="22"/>
          <w:b w:val="0"/>
          <w:bCs w:val="0"/>
          <w:i w:val="0"/>
          <w:iCs w:val="0"/>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jc w:val="both"/>
        <w:rPr/>
        <w:ind w:left="720" w:hanging="720"/>
      </w:pPr>
      <w:r>
        <w:rPr>
          <w:rFonts w:ascii="Georgia" w:hAnsi="Georgia" w:cs="Georgia" w:eastAsia="Georgia"/>
          <w:sz w:val="22"/>
          <w:rtl w:val="0"/>
          <w:b w:val="0"/>
          <w:bCs w:val="0"/>
          <w:i w:val="0"/>
          <w:iCs w:val="0"/>
        </w:rPr>
        <w:t xml:space="preserve">Biber, D., Conrad, S., &amp; Reppen, R. (1998). </w:t>
      </w:r>
      <w:r>
        <w:rPr>
          <w:rFonts w:ascii="Georgia" w:hAnsi="Georgia" w:cs="Georgia" w:eastAsia="Georgia"/>
          <w:sz w:val="22"/>
          <w:rtl w:val="0"/>
          <w:b w:val="0"/>
          <w:bCs w:val="0"/>
          <w:i w:val="1"/>
          <w:iCs w:val="1"/>
        </w:rPr>
        <w:t xml:space="preserve">Corpus linguistics: Investigating language structure and use</w:t>
      </w:r>
      <w:r>
        <w:rPr>
          <w:rFonts w:ascii="Georgia" w:hAnsi="Georgia" w:cs="Georgia" w:eastAsia="Georgia"/>
          <w:sz w:val="22"/>
          <w:rtl w:val="0"/>
          <w:b w:val="0"/>
          <w:bCs w:val="0"/>
          <w:i w:val="0"/>
          <w:iCs w:val="0"/>
        </w:rPr>
        <w:t xml:space="preserve">. Cambridge University Press.</w:t>
      </w:r>
    </w:p>
    <w:p>
      <w:pPr>
        <w:jc w:val="both"/>
        <w:spacing w:before="0" w:after="0" w:line="480" w:lineRule="auto"/>
        <w:ind w:left="720" w:hanging="720"/>
      </w:pPr>
      <w:r>
        <w:rPr>
          <w:rFonts w:ascii="Georgia" w:hAnsi="Georgia" w:cs="Georgia" w:eastAsia="Georgia"/>
          <w:sz w:val="22"/>
          <w:b w:val="0"/>
          <w:bCs w:val="0"/>
          <w:i w:val="0"/>
          <w:iCs w:val="0"/>
        </w:rPr>
        <w:t>Chafidha, L. N., &amp; Mujiyanto, J. (2021). The comparative study of hedges in theses' abstracts written by English and Indonesian graduate programs of Universitas Negeri Semarang. The Journal of Educational Development, 9(2), 91–100.</w:t>
      </w:r>
    </w:p>
    <w:p w:rsidR="00000000" w:rsidDel="00000000" w:rsidP="00000000" w:rsidRDefault="00000000" w:rsidRPr="00000000" w14:paraId="000001B5">
      <w:pPr>
        <w:spacing w:after="0" w:before="0" w:line="480" w:lineRule="auto"/>
        <w:jc w:val="both"/>
        <w:rPr/>
        <w:ind w:left="720" w:hanging="720"/>
      </w:pPr>
      <w:r>
        <w:rPr>
          <w:rFonts w:ascii="Georgia" w:hAnsi="Georgia" w:cs="Georgia" w:eastAsia="Georgia"/>
          <w:sz w:val="22"/>
          <w:rtl w:val="0"/>
          <w:b w:val="0"/>
          <w:bCs w:val="0"/>
          <w:i w:val="0"/>
          <w:iCs w:val="0"/>
        </w:rPr>
        <w:t xml:space="preserve">Crompton, P. (1997). Hedging in academic writing: Some theoretical problems. English for Specific Purposes, 16(4), 271-287. </w:t>
      </w:r>
      <w:hyperlink r:id="rId30">
        <w:r>
          <w:rPr>
            <w:color w:val="1155cc"/>
            <w:u w:val="single"/>
            <w:rtl w:val="0"/>
          </w:rPr>
          <w:t xml:space="preserve">https://doi.org/10.1016/S0889-4906(97)00007-0</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Demanou, G., &amp; Tabe, C. A. (2022). Disciplinary and move analyses of hedging in abstracts of DIPES II dissertations of the Higher Teachers' Training College of Maroua. International Journal of Applied Linguistics and English Literature, 11(4), 76–86. https://doi.org/10.7575/aiac.ijalel.v.11n.4p.76</w:t>
      </w:r>
    </w:p>
    <w:p w:rsidR="00000000" w:rsidDel="00000000" w:rsidP="00000000" w:rsidRDefault="00000000" w:rsidRPr="00000000" w14:paraId="000001B6">
      <w:pPr>
        <w:spacing w:after="0" w:before="0" w:line="480" w:lineRule="auto"/>
        <w:jc w:val="both"/>
        <w:rPr/>
        <w:ind w:left="720" w:hanging="720"/>
      </w:pPr>
      <w:r>
        <w:rPr>
          <w:rFonts w:ascii="Georgia" w:hAnsi="Georgia" w:cs="Georgia" w:eastAsia="Georgia"/>
          <w:sz w:val="22"/>
          <w:rtl w:val="0"/>
          <w:b w:val="0"/>
          <w:bCs w:val="0"/>
          <w:i w:val="0"/>
          <w:iCs w:val="0"/>
        </w:rPr>
        <w:t xml:space="preserve">Demir, C. (2018). Hedging and academic writing: An analysis of lexical hedges. Journal of Language and Linguistic Studies, 14(4), 74-92. </w:t>
      </w:r>
      <w:hyperlink r:id="rId31">
        <w:r>
          <w:rPr>
            <w:color w:val="1155cc"/>
            <w:u w:val="single"/>
            <w:rtl w:val="0"/>
          </w:rPr>
          <w:t xml:space="preserve">https://files.eric.ed.gov/fulltext/EJ1201945.pdf</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Doğan, Z. N., &amp; Akbaş, E. (2021). An exploratory study of epistemic stance in results and discussion sections of medical research articles. Atatürk Üniversitesi Sosyal Bilimler Enstitüsü Dergisi, 25(3), 1132–1150. https://doi.org/10.53487/ataunisosbil.951126</w:t>
      </w:r>
    </w:p>
    <w:p w:rsidR="00000000" w:rsidDel="00000000" w:rsidP="00000000" w:rsidRDefault="00000000" w:rsidRPr="00000000" w14:paraId="000001B7">
      <w:pPr>
        <w:spacing w:after="0" w:before="0" w:line="480" w:lineRule="auto"/>
        <w:jc w:val="both"/>
        <w:rPr/>
        <w:ind w:left="720" w:hanging="720"/>
      </w:pPr>
      <w:r>
        <w:rPr>
          <w:rFonts w:ascii="Georgia" w:hAnsi="Georgia" w:cs="Georgia" w:eastAsia="Georgia"/>
          <w:sz w:val="22"/>
          <w:rtl w:val="0"/>
          <w:b w:val="0"/>
          <w:bCs w:val="0"/>
          <w:i w:val="0"/>
          <w:iCs w:val="0"/>
        </w:rPr>
        <w:t xml:space="preserve">Escalona, S. L. (2025). Hedges and boosters in college essays: A study of linguistic modulation in student writing. International Journal of English Literature and Social Sciences, 10(1), 7-17. </w:t>
      </w:r>
      <w:hyperlink r:id="rId32">
        <w:r>
          <w:rPr>
            <w:color w:val="1155cc"/>
            <w:u w:val="single"/>
            <w:rtl w:val="0"/>
          </w:rPr>
          <w:t xml:space="preserve">https://doi.org/10.22161/ijels.101.2</w:t>
        </w:r>
      </w:hyperlink>
      <w:r>
        <w:rPr>
          <w:rFonts w:ascii="Georgia" w:hAnsi="Georgia" w:cs="Georgia" w:eastAsia="Georgia"/>
          <w:sz w:val="22"/>
          <w:rtl w:val="0"/>
          <w:b w:val="0"/>
          <w:bCs w:val="0"/>
          <w:i w:val="0"/>
          <w:iCs w:val="0"/>
        </w:rPr>
      </w:r>
    </w:p>
    <w:p w:rsidR="00000000" w:rsidDel="00000000" w:rsidP="00000000" w:rsidRDefault="00000000" w:rsidRPr="00000000" w14:paraId="000001B8">
      <w:pPr>
        <w:spacing w:after="0" w:before="0" w:line="480" w:lineRule="auto"/>
        <w:jc w:val="both"/>
        <w:rPr/>
        <w:ind w:left="720" w:hanging="720"/>
      </w:pPr>
      <w:r>
        <w:rPr>
          <w:rFonts w:ascii="Georgia" w:hAnsi="Georgia" w:cs="Georgia" w:eastAsia="Georgia"/>
          <w:sz w:val="22"/>
          <w:rtl w:val="0"/>
          <w:b w:val="0"/>
          <w:bCs w:val="0"/>
          <w:i w:val="0"/>
          <w:iCs w:val="0"/>
        </w:rPr>
        <w:t xml:space="preserve">Ghia, E., Petrocelli, E., &amp; Pizziconi, S. (2022). Data possibly suggest… Hedging in second language writing: A study on advanced Italian EFL learners. Belgrade English Language and Literature Studies, 14, 47-72. </w:t>
      </w:r>
      <w:hyperlink r:id="rId33">
        <w:r>
          <w:rPr>
            <w:color w:val="1155cc"/>
            <w:u w:val="single"/>
            <w:rtl w:val="0"/>
          </w:rPr>
          <w:t xml:space="preserve">https://doi.org/10.18485/bells.2022.14.2</w:t>
        </w:r>
      </w:hyperlink>
      <w:r>
        <w:rPr>
          <w:rFonts w:ascii="Georgia" w:hAnsi="Georgia" w:cs="Georgia" w:eastAsia="Georgia"/>
          <w:sz w:val="22"/>
          <w:rtl w:val="0"/>
          <w:b w:val="0"/>
          <w:bCs w:val="0"/>
          <w:i w:val="0"/>
          <w:iCs w:val="0"/>
        </w:rPr>
      </w:r>
    </w:p>
    <w:p w:rsidR="00000000" w:rsidDel="00000000" w:rsidP="00000000" w:rsidRDefault="00000000" w:rsidRPr="00000000" w14:paraId="000001B9">
      <w:pPr>
        <w:spacing w:after="0" w:before="0" w:line="480" w:lineRule="auto"/>
        <w:jc w:val="both"/>
        <w:rPr/>
        <w:ind w:left="720" w:hanging="720"/>
      </w:pPr>
      <w:r>
        <w:rPr>
          <w:rFonts w:ascii="Georgia" w:hAnsi="Georgia" w:cs="Georgia" w:eastAsia="Georgia"/>
          <w:sz w:val="22"/>
          <w:rtl w:val="0"/>
          <w:b w:val="0"/>
          <w:bCs w:val="0"/>
          <w:i w:val="0"/>
          <w:iCs w:val="0"/>
        </w:rPr>
        <w:t xml:space="preserve">Gillaerts, P., &amp; Van de Velde, F. (2010). Interactional metadiscourse in research article abstracts. Journal of English for Academic Purposes, 9(2), 128-139. https://doi.org/10.1016/j.jeap.2010.02.004</w:t>
      </w:r>
    </w:p>
    <w:p>
      <w:pPr>
        <w:spacing w:line="480" w:lineRule="auto" w:before="0" w:after="0"/>
        <w:jc w:val="both"/>
        <w:ind w:left="720" w:hanging="720"/>
      </w:pPr>
      <w:r>
        <w:rPr>
          <w:rFonts w:ascii="Georgia" w:hAnsi="Georgia" w:cs="Georgia" w:eastAsia="Georgia"/>
          <w:sz w:val="22"/>
          <w:b w:val="0"/>
          <w:bCs w:val="0"/>
          <w:i w:val="0"/>
          <w:iCs w:val="0"/>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A">
      <w:pPr>
        <w:spacing w:after="0" w:before="0" w:line="480" w:lineRule="auto"/>
        <w:jc w:val="both"/>
        <w:rPr/>
        <w:ind w:left="720" w:hanging="720"/>
      </w:pPr>
      <w:r>
        <w:rPr>
          <w:rFonts w:ascii="Georgia" w:hAnsi="Georgia" w:cs="Georgia" w:eastAsia="Georgia"/>
          <w:sz w:val="22"/>
          <w:rtl w:val="0"/>
          <w:b w:val="0"/>
          <w:bCs w:val="0"/>
          <w:i w:val="0"/>
          <w:iCs w:val="0"/>
        </w:rPr>
        <w:t xml:space="preserve">Hamidi, H., Najafi Sarem, S., &amp; Lotfi, A. H. (2025). Exploring hedging devices in scientific research papers: A content analysis study of the Medical Journal of the Islamic Republic of Iran. </w:t>
      </w:r>
      <w:r>
        <w:rPr>
          <w:rFonts w:ascii="Georgia" w:hAnsi="Georgia" w:cs="Georgia" w:eastAsia="Georgia"/>
          <w:sz w:val="22"/>
          <w:rtl w:val="0"/>
          <w:b w:val="0"/>
          <w:bCs w:val="0"/>
          <w:i w:val="1"/>
          <w:iCs w:val="1"/>
        </w:rPr>
        <w:t xml:space="preserve">Medical Journal of the Islamic Republic of Iran, 39</w:t>
      </w:r>
      <w:r>
        <w:rPr>
          <w:rFonts w:ascii="Georgia" w:hAnsi="Georgia" w:cs="Georgia" w:eastAsia="Georgia"/>
          <w:sz w:val="22"/>
          <w:rtl w:val="0"/>
          <w:b w:val="0"/>
          <w:bCs w:val="0"/>
          <w:i w:val="0"/>
          <w:iCs w:val="0"/>
        </w:rPr>
        <w:t xml:space="preserve">, Article 125. </w:t>
      </w:r>
      <w:hyperlink r:id="rId34">
        <w:r>
          <w:rPr>
            <w:color w:val="1155cc"/>
            <w:u w:val="single"/>
            <w:rtl w:val="0"/>
          </w:rPr>
          <w:t xml:space="preserve">https://pmc.ncbi.nlm.nih.gov/articles/PMC12584097/</w:t>
        </w:r>
      </w:hyperlink>
      <w:r>
        <w:rPr>
          <w:rFonts w:ascii="Georgia" w:hAnsi="Georgia" w:cs="Georgia" w:eastAsia="Georgia"/>
          <w:sz w:val="22"/>
          <w:rtl w:val="0"/>
          <w:b w:val="0"/>
          <w:bCs w:val="0"/>
          <w:i w:val="0"/>
          <w:iCs w:val="0"/>
        </w:rPr>
      </w:r>
    </w:p>
    <w:p>
      <w:pPr>
        <w:spacing w:line="480" w:lineRule="auto" w:before="0" w:after="0"/>
        <w:jc w:val="both"/>
        <w:ind w:left="720" w:hanging="720"/>
      </w:pPr>
      <w:r>
        <w:rPr>
          <w:rFonts w:ascii="Georgia" w:hAnsi="Georgia" w:cs="Georgia" w:eastAsia="Georgia"/>
          <w:sz w:val="22"/>
          <w:b w:val="0"/>
          <w:bCs w:val="0"/>
          <w:i w:val="0"/>
          <w:iCs w:val="0"/>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jc w:val="both"/>
        <w:rPr/>
        <w:ind w:left="720" w:hanging="720"/>
      </w:pPr>
      <w:r>
        <w:rPr>
          <w:rFonts w:ascii="Georgia" w:hAnsi="Georgia" w:cs="Georgia" w:eastAsia="Georgia"/>
          <w:sz w:val="22"/>
          <w:rtl w:val="0"/>
          <w:b w:val="0"/>
          <w:bCs w:val="0"/>
          <w:i w:val="0"/>
          <w:iCs w:val="0"/>
        </w:rPr>
        <w:t xml:space="preserve">Hu, G., &amp; Cao, F. (2011). Hedging and boosting in abstracts of applied linguistics articles: A comparative study of English- and Chinese-medium journals. Journal of Pragmatics, 43(11), 2795-2809. </w:t>
      </w:r>
      <w:hyperlink r:id="rId35">
        <w:r>
          <w:rPr>
            <w:color w:val="1155cc"/>
            <w:u w:val="single"/>
            <w:rtl w:val="0"/>
          </w:rPr>
          <w:t xml:space="preserve">https://doi.org/10.1016/j.pragma.2011.04.007</w:t>
        </w:r>
      </w:hyperlink>
      <w:r>
        <w:rPr>
          <w:rFonts w:ascii="Georgia" w:hAnsi="Georgia" w:cs="Georgia" w:eastAsia="Georgia"/>
          <w:sz w:val="22"/>
          <w:rtl w:val="0"/>
          <w:b w:val="0"/>
          <w:bCs w:val="0"/>
          <w:i w:val="0"/>
          <w:iCs w:val="0"/>
        </w:rPr>
      </w:r>
    </w:p>
    <w:p w:rsidR="00000000" w:rsidDel="00000000" w:rsidP="00000000" w:rsidRDefault="00000000" w:rsidRPr="00000000" w14:paraId="000001BC">
      <w:pPr>
        <w:spacing w:after="0" w:before="0" w:line="480" w:lineRule="auto"/>
        <w:jc w:val="both"/>
        <w:rPr/>
        <w:ind w:left="720" w:hanging="720"/>
      </w:pPr>
      <w:r>
        <w:rPr>
          <w:rFonts w:ascii="Georgia" w:hAnsi="Georgia" w:cs="Georgia" w:eastAsia="Georgia"/>
          <w:sz w:val="22"/>
          <w:rtl w:val="0"/>
          <w:b w:val="0"/>
          <w:bCs w:val="0"/>
          <w:i w:val="0"/>
          <w:iCs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jc w:val="both"/>
        <w:rPr/>
        <w:ind w:left="720" w:hanging="720"/>
      </w:pPr>
      <w:r>
        <w:rPr>
          <w:rFonts w:ascii="Georgia" w:hAnsi="Georgia" w:cs="Georgia" w:eastAsia="Georgia"/>
          <w:sz w:val="22"/>
          <w:rtl w:val="0"/>
          <w:b w:val="0"/>
          <w:bCs w:val="0"/>
          <w:i w:val="0"/>
          <w:iCs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C0">
      <w:pPr>
        <w:spacing w:after="0" w:before="0" w:line="480" w:lineRule="auto"/>
        <w:jc w:val="both"/>
        <w:rPr/>
        <w:ind w:left="720" w:hanging="720"/>
      </w:pPr>
      <w:r>
        <w:rPr>
          <w:rFonts w:ascii="Georgia" w:hAnsi="Georgia" w:cs="Georgia" w:eastAsia="Georgia"/>
          <w:sz w:val="22"/>
          <w:rtl w:val="0"/>
          <w:b w:val="0"/>
          <w:bCs w:val="0"/>
          <w:i w:val="0"/>
          <w:iCs w:val="0"/>
        </w:rPr>
        <w:t xml:space="preserve">Hyland, K., &amp; Milton, J. (1997). Qualification and certainty in L1 and L2 students’ writing. Journal of Second Language Writing, 6(2), 183-205. </w:t>
      </w:r>
      <w:hyperlink r:id="rId37">
        <w:r>
          <w:rPr>
            <w:color w:val="1155cc"/>
            <w:u w:val="single"/>
            <w:rtl w:val="0"/>
          </w:rPr>
          <w:t xml:space="preserve">https://doi.org/10.1016/S1060-3743(97)90033-3</w:t>
        </w:r>
      </w:hyperlink>
      <w:r>
        <w:rPr>
          <w:rFonts w:ascii="Georgia" w:hAnsi="Georgia" w:cs="Georgia" w:eastAsia="Georgia"/>
          <w:sz w:val="22"/>
          <w:rtl w:val="0"/>
          <w:b w:val="0"/>
          <w:bCs w:val="0"/>
          <w:i w:val="0"/>
          <w:iCs w:val="0"/>
        </w:rPr>
      </w:r>
    </w:p>
    <w:p w:rsidR="00000000" w:rsidDel="00000000" w:rsidP="00000000" w:rsidRDefault="00000000" w:rsidRPr="00000000" w14:paraId="000001BE">
      <w:pPr>
        <w:spacing w:after="0" w:before="0" w:line="480" w:lineRule="auto"/>
        <w:jc w:val="both"/>
        <w:rPr/>
        <w:ind w:left="720" w:hanging="720"/>
      </w:pPr>
      <w:r>
        <w:rPr>
          <w:rFonts w:ascii="Georgia" w:hAnsi="Georgia" w:cs="Georgia" w:eastAsia="Georgia"/>
          <w:sz w:val="22"/>
          <w:rtl w:val="0"/>
          <w:b w:val="0"/>
          <w:bCs w:val="0"/>
          <w:i w:val="0"/>
          <w:iCs w:val="0"/>
        </w:rPr>
        <w:t xml:space="preserve">Hyland, K. (1998). </w:t>
      </w:r>
      <w:r>
        <w:rPr>
          <w:rFonts w:ascii="Georgia" w:hAnsi="Georgia" w:cs="Georgia" w:eastAsia="Georgia"/>
          <w:sz w:val="22"/>
          <w:rtl w:val="0"/>
          <w:b w:val="0"/>
          <w:bCs w:val="0"/>
          <w:i w:val="1"/>
          <w:iCs w:val="1"/>
        </w:rPr>
        <w:t xml:space="preserve">Hedging in scientific research articles</w:t>
      </w:r>
      <w:r>
        <w:rPr>
          <w:rFonts w:ascii="Georgia" w:hAnsi="Georgia" w:cs="Georgia" w:eastAsia="Georgia"/>
          <w:sz w:val="22"/>
          <w:rtl w:val="0"/>
          <w:b w:val="0"/>
          <w:bCs w:val="0"/>
          <w:i w:val="0"/>
          <w:iCs w:val="0"/>
        </w:rPr>
        <w:t xml:space="preserve">. John Benjamins Publishing.</w:t>
      </w:r>
    </w:p>
    <w:p w:rsidR="00000000" w:rsidDel="00000000" w:rsidP="00000000" w:rsidRDefault="00000000" w:rsidRPr="00000000" w14:paraId="000001BF">
      <w:pPr>
        <w:spacing w:after="0" w:before="0" w:line="480" w:lineRule="auto"/>
        <w:jc w:val="both"/>
        <w:rPr/>
        <w:ind w:left="720" w:hanging="720"/>
      </w:pPr>
      <w:r>
        <w:rPr>
          <w:rFonts w:ascii="Georgia" w:hAnsi="Georgia" w:cs="Georgia" w:eastAsia="Georgia"/>
          <w:sz w:val="22"/>
          <w:rtl w:val="0"/>
          <w:b w:val="0"/>
          <w:bCs w:val="0"/>
          <w:i w:val="0"/>
          <w:iCs w:val="0"/>
        </w:rPr>
        <w:t xml:space="preserve">Hyland, K. (2005). Stance and engagement: A model of interaction in academic discourse. Discourse Studies, 7(2), 173-192. </w:t>
      </w:r>
      <w:hyperlink r:id="rId36">
        <w:r>
          <w:rPr>
            <w:color w:val="1155cc"/>
            <w:u w:val="single"/>
            <w:rtl w:val="0"/>
          </w:rPr>
          <w:t xml:space="preserve">https://doi.org/10.1177/1461445605050365</w:t>
        </w:r>
      </w:hyperlink>
      <w:r>
        <w:rPr>
          <w:rFonts w:ascii="Georgia" w:hAnsi="Georgia" w:cs="Georgia" w:eastAsia="Georgia"/>
          <w:sz w:val="22"/>
          <w:rtl w:val="0"/>
          <w:b w:val="0"/>
          <w:bCs w:val="0"/>
          <w:i w:val="0"/>
          <w:iCs w:val="0"/>
        </w:rPr>
      </w:r>
    </w:p>
    <w:p w:rsidR="00000000" w:rsidDel="00000000" w:rsidP="00000000" w:rsidRDefault="00000000" w:rsidRPr="00000000" w14:paraId="000001C1">
      <w:pPr>
        <w:spacing w:after="0" w:before="0" w:line="480" w:lineRule="auto"/>
        <w:jc w:val="both"/>
        <w:rPr/>
        <w:ind w:left="720" w:hanging="720"/>
      </w:pPr>
      <w:r>
        <w:rPr>
          <w:rFonts w:ascii="Georgia" w:hAnsi="Georgia" w:cs="Georgia" w:eastAsia="Georgia"/>
          <w:sz w:val="22"/>
          <w:rtl w:val="0"/>
          <w:b w:val="0"/>
          <w:bCs w:val="0"/>
          <w:i w:val="0"/>
          <w:iCs w:val="0"/>
        </w:rPr>
        <w:t xml:space="preserve">Imataki, N., &amp; Kobayashi, Y. (2024). Analyzing disciplinary variation in abstracts: Linguistic features across scientific and technical fields. Linguistics and Literature Studies, 12(3), 19-28. </w:t>
      </w:r>
      <w:hyperlink r:id="rId38">
        <w:r>
          <w:rPr>
            <w:color w:val="1155cc"/>
            <w:u w:val="single"/>
            <w:rtl w:val="0"/>
          </w:rPr>
          <w:t xml:space="preserve">https://doi.org/10.13189/lls.2024.120301</w:t>
        </w:r>
      </w:hyperlink>
      <w:r>
        <w:rPr>
          <w:rFonts w:ascii="Georgia" w:hAnsi="Georgia" w:cs="Georgia" w:eastAsia="Georgia"/>
          <w:sz w:val="22"/>
          <w:rtl w:val="0"/>
          <w:b w:val="0"/>
          <w:bCs w:val="0"/>
          <w:i w:val="0"/>
          <w:iCs w:val="0"/>
        </w:rPr>
      </w:r>
    </w:p>
    <w:p w:rsidR="00000000" w:rsidDel="00000000" w:rsidP="00000000" w:rsidRDefault="00000000" w:rsidRPr="00000000" w14:paraId="000001C2">
      <w:pPr>
        <w:spacing w:after="0" w:before="0" w:line="480" w:lineRule="auto"/>
        <w:jc w:val="both"/>
        <w:rPr/>
        <w:ind w:left="720" w:hanging="720"/>
      </w:pPr>
      <w:r>
        <w:rPr>
          <w:rFonts w:ascii="Georgia" w:hAnsi="Georgia" w:cs="Georgia" w:eastAsia="Georgia"/>
          <w:sz w:val="22"/>
          <w:rtl w:val="0"/>
          <w:b w:val="0"/>
          <w:bCs w:val="0"/>
          <w:i w:val="0"/>
          <w:iCs w:val="0"/>
        </w:rPr>
        <w:t xml:space="preserve">Khunasathitchai, K., Sittironnarit, S., Sinturat, T., &amp; Kumdee, S. (2025). Move analysis and hedge use in the research paper abstracts of Thai EFL English-majored undergraduates. rEFLections, 32(2), 951-973. </w:t>
      </w:r>
      <w:hyperlink r:id="rId39">
        <w:r>
          <w:rPr>
            <w:color w:val="1155cc"/>
            <w:u w:val="single"/>
            <w:rtl w:val="0"/>
          </w:rPr>
          <w:t xml:space="preserve">https://doi.org/10.61508/refl.v32i2.282512</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Lingard, L. (2026). Rhetorical candour: When and how to say it straight in your academic manuscript. Perspectives on Medical Education, 15(1), 251–256. https://doi.org/10.5334/pme.2269</w:t>
      </w:r>
    </w:p>
    <w:p w:rsidR="00000000" w:rsidDel="00000000" w:rsidP="00000000" w:rsidRDefault="00000000" w:rsidRPr="00000000" w14:paraId="000001C4">
      <w:pPr>
        <w:spacing w:after="0" w:before="0" w:line="480" w:lineRule="auto"/>
        <w:jc w:val="both"/>
        <w:rPr/>
        <w:ind w:left="720" w:hanging="720"/>
      </w:pPr>
      <w:r>
        <w:rPr>
          <w:rFonts w:ascii="Georgia" w:hAnsi="Georgia" w:cs="Georgia" w:eastAsia="Georgia"/>
          <w:sz w:val="22"/>
          <w:rtl w:val="0"/>
          <w:b w:val="0"/>
          <w:bCs w:val="0"/>
          <w:i w:val="0"/>
          <w:iCs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Pr>
            <w:color w:val="1155cc"/>
            <w:u w:val="single"/>
            <w:rtl w:val="0"/>
          </w:rPr>
          <w:t xml:space="preserve">https://doi.org/10.47772/IJRISS.2025.91100485</w:t>
        </w:r>
      </w:hyperlink>
      <w:r>
        <w:rPr>
          <w:rFonts w:ascii="Georgia" w:hAnsi="Georgia" w:cs="Georgia" w:eastAsia="Georgia"/>
          <w:sz w:val="22"/>
          <w:rtl w:val="0"/>
          <w:b w:val="0"/>
          <w:bCs w:val="0"/>
          <w:i w:val="0"/>
          <w:iCs w:val="0"/>
        </w:rPr>
      </w:r>
    </w:p>
    <w:p>
      <w:pPr>
        <w:spacing w:line="480" w:lineRule="auto" w:before="0" w:after="0"/>
        <w:jc w:val="both"/>
        <w:ind w:left="720" w:hanging="720"/>
      </w:pPr>
      <w:r>
        <w:rPr>
          <w:rFonts w:ascii="Georgia" w:hAnsi="Georgia" w:cs="Georgia" w:eastAsia="Georgia"/>
          <w:sz w:val="22"/>
          <w:b w:val="0"/>
          <w:bCs w:val="0"/>
          <w:i w:val="0"/>
          <w:iCs w:val="0"/>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jc w:val="both"/>
        <w:rPr/>
        <w:ind w:left="720" w:hanging="720"/>
      </w:pPr>
      <w:r>
        <w:rPr>
          <w:rFonts w:ascii="Georgia" w:hAnsi="Georgia" w:cs="Georgia" w:eastAsia="Georgia"/>
          <w:sz w:val="22"/>
          <w:rtl w:val="0"/>
          <w:b w:val="0"/>
          <w:bCs w:val="0"/>
          <w:i w:val="0"/>
          <w:iCs w:val="0"/>
        </w:rPr>
        <w:t xml:space="preserve">Mazidah, E. N., Cahyani, W. I., &amp; Masruroh, L. (2022). Hedges and boosters in undergraduate thesis abstracts of Qomaruddin University students. Journal of Education, Humaniora and Social Sciences (JEHSS), 4(3), 1657-1663. </w:t>
      </w:r>
      <w:hyperlink r:id="rId42">
        <w:r>
          <w:rPr>
            <w:color w:val="1155cc"/>
            <w:u w:val="single"/>
            <w:rtl w:val="0"/>
          </w:rPr>
          <w:t xml:space="preserve">https://doi.org/10.34007/jehss.v4i3.925</w:t>
        </w:r>
      </w:hyperlink>
      <w:r>
        <w:rPr>
          <w:rFonts w:ascii="Georgia" w:hAnsi="Georgia" w:cs="Georgia" w:eastAsia="Georgia"/>
          <w:sz w:val="22"/>
          <w:rtl w:val="0"/>
          <w:b w:val="0"/>
          <w:bCs w:val="0"/>
          <w:i w:val="0"/>
          <w:iCs w:val="0"/>
        </w:rPr>
      </w:r>
    </w:p>
    <w:p w:rsidR="00000000" w:rsidDel="00000000" w:rsidP="00000000" w:rsidRDefault="00000000" w:rsidRPr="00000000" w14:paraId="000001C6">
      <w:pPr>
        <w:spacing w:after="0" w:before="0" w:line="480" w:lineRule="auto"/>
        <w:jc w:val="both"/>
        <w:rPr/>
        <w:ind w:left="720" w:hanging="720"/>
      </w:pPr>
      <w:r>
        <w:rPr>
          <w:rFonts w:ascii="Georgia" w:hAnsi="Georgia" w:cs="Georgia" w:eastAsia="Georgia"/>
          <w:sz w:val="22"/>
          <w:rtl w:val="0"/>
          <w:b w:val="0"/>
          <w:bCs w:val="0"/>
          <w:i w:val="0"/>
          <w:iCs w:val="0"/>
        </w:rPr>
        <w:t xml:space="preserve">Mohammed, S. J. (2011). </w:t>
      </w:r>
      <w:r>
        <w:rPr>
          <w:rFonts w:ascii="Georgia" w:hAnsi="Georgia" w:cs="Georgia" w:eastAsia="Georgia"/>
          <w:sz w:val="22"/>
          <w:rtl w:val="0"/>
          <w:b w:val="0"/>
          <w:bCs w:val="0"/>
          <w:i w:val="1"/>
          <w:iCs w:val="1"/>
        </w:rPr>
        <w:t xml:space="preserve">Lexical hedges: A study of cultural and disciplinary variation in academic research articles</w:t>
      </w:r>
      <w:r>
        <w:rPr>
          <w:rFonts w:ascii="Georgia" w:hAnsi="Georgia" w:cs="Georgia" w:eastAsia="Georgia"/>
          <w:sz w:val="22"/>
          <w:rtl w:val="0"/>
          <w:b w:val="0"/>
          <w:bCs w:val="0"/>
          <w:i w:val="0"/>
          <w:iCs w:val="0"/>
        </w:rPr>
        <w:t xml:space="preserve"> [Master’s thesis, Universiti Teknologi MARA]. CORE. </w:t>
      </w:r>
      <w:hyperlink r:id="rId43">
        <w:r>
          <w:rPr>
            <w:color w:val="1155cc"/>
            <w:u w:val="single"/>
            <w:rtl w:val="0"/>
          </w:rPr>
          <w:t xml:space="preserve">https://core.ac.uk/download/78277430.pdf</w:t>
        </w:r>
      </w:hyperlink>
      <w:r>
        <w:rPr>
          <w:rFonts w:ascii="Georgia" w:hAnsi="Georgia" w:cs="Georgia" w:eastAsia="Georgia"/>
          <w:sz w:val="22"/>
          <w:rtl w:val="0"/>
          <w:b w:val="0"/>
          <w:bCs w:val="0"/>
          <w:i w:val="0"/>
          <w:iCs w:val="0"/>
        </w:rPr>
      </w:r>
    </w:p>
    <w:p w:rsidR="00000000" w:rsidDel="00000000" w:rsidP="00000000" w:rsidRDefault="00000000" w:rsidRPr="00000000" w14:paraId="000001C7">
      <w:pPr>
        <w:spacing w:after="0" w:before="0" w:line="480" w:lineRule="auto"/>
        <w:jc w:val="both"/>
        <w:rPr/>
        <w:ind w:left="720" w:hanging="720"/>
      </w:pPr>
      <w:r>
        <w:rPr>
          <w:rFonts w:ascii="Georgia" w:hAnsi="Georgia" w:cs="Georgia" w:eastAsia="Georgia"/>
          <w:sz w:val="22"/>
          <w:rtl w:val="0"/>
          <w:b w:val="0"/>
          <w:bCs w:val="0"/>
          <w:i w:val="0"/>
          <w:iCs w:val="0"/>
        </w:rPr>
        <w:t xml:space="preserve">Ningrum, S., Puspita, H., &amp; Mulyadi, A. I. (2024). Hedges and boosters in academic writing of ASEAN EFL learners. Journal of English Education and Teaching, 8(1), 202-218. </w:t>
      </w:r>
      <w:hyperlink r:id="rId44">
        <w:r>
          <w:rPr>
            <w:color w:val="1155cc"/>
            <w:u w:val="single"/>
            <w:rtl w:val="0"/>
          </w:rPr>
          <w:t xml:space="preserve">https://doi.org/10.33369/jeet.8.1.202-218</w:t>
        </w:r>
      </w:hyperlink>
      <w:r>
        <w:rPr>
          <w:rFonts w:ascii="Georgia" w:hAnsi="Georgia" w:cs="Georgia" w:eastAsia="Georgia"/>
          <w:sz w:val="22"/>
          <w:rtl w:val="0"/>
          <w:b w:val="0"/>
          <w:bCs w:val="0"/>
          <w:i w:val="0"/>
          <w:iCs w:val="0"/>
        </w:rPr>
      </w:r>
    </w:p>
    <w:p w:rsidR="00000000" w:rsidDel="00000000" w:rsidP="00000000" w:rsidRDefault="00000000" w:rsidRPr="00000000" w14:paraId="000001C8">
      <w:pPr>
        <w:spacing w:after="0" w:before="0" w:line="480" w:lineRule="auto"/>
        <w:jc w:val="both"/>
        <w:rPr/>
        <w:ind w:left="720" w:hanging="720"/>
      </w:pPr>
      <w:r>
        <w:rPr>
          <w:rFonts w:ascii="Georgia" w:hAnsi="Georgia" w:cs="Georgia" w:eastAsia="Georgia"/>
          <w:sz w:val="22"/>
          <w:rtl w:val="0"/>
          <w:b w:val="0"/>
          <w:bCs w:val="0"/>
          <w:i w:val="0"/>
          <w:iCs w:val="0"/>
        </w:rPr>
        <w:t xml:space="preserve">Petchkij, W. (2019). Explicit teaching of hedges: Bringing hedging in academic writing into the Thai EFL classroom. Electronic Journal of Foreign Language Teaching, 16(1), 95-113. </w:t>
      </w:r>
      <w:hyperlink r:id="rId45">
        <w:r>
          <w:rPr>
            <w:color w:val="1155cc"/>
            <w:u w:val="single"/>
            <w:rtl w:val="0"/>
          </w:rPr>
          <w:t xml:space="preserve">https://e-flt.nus.edu.sg/wp-content/uploads/2020/09/petchkij.pdf</w:t>
        </w:r>
      </w:hyperlink>
      <w:r>
        <w:rPr>
          <w:rFonts w:ascii="Georgia" w:hAnsi="Georgia" w:cs="Georgia" w:eastAsia="Georgia"/>
          <w:sz w:val="22"/>
          <w:rtl w:val="0"/>
          <w:b w:val="0"/>
          <w:bCs w:val="0"/>
          <w:i w:val="0"/>
          <w:iCs w:val="0"/>
        </w:rPr>
      </w:r>
    </w:p>
    <w:p w:rsidR="00000000" w:rsidDel="00000000" w:rsidP="00000000" w:rsidRDefault="00000000" w:rsidRPr="00000000" w14:paraId="000001C9">
      <w:pPr>
        <w:spacing w:after="0" w:before="0" w:line="480" w:lineRule="auto"/>
        <w:jc w:val="both"/>
        <w:rPr/>
        <w:ind w:left="720" w:hanging="720"/>
      </w:pPr>
      <w:r>
        <w:rPr>
          <w:rFonts w:ascii="Georgia" w:hAnsi="Georgia" w:cs="Georgia" w:eastAsia="Georgia"/>
          <w:sz w:val="22"/>
          <w:rtl w:val="0"/>
          <w:b w:val="0"/>
          <w:bCs w:val="0"/>
          <w:i w:val="0"/>
          <w:iCs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B">
      <w:pPr>
        <w:spacing w:after="0" w:before="0" w:line="480" w:lineRule="auto"/>
        <w:jc w:val="both"/>
        <w:rPr/>
        <w:ind w:left="720" w:hanging="720"/>
      </w:pPr>
      <w:r>
        <w:rPr>
          <w:rFonts w:ascii="Georgia" w:hAnsi="Georgia" w:cs="Georgia" w:eastAsia="Georgia"/>
          <w:sz w:val="22"/>
          <w:rtl w:val="0"/>
          <w:b w:val="0"/>
          <w:bCs w:val="0"/>
          <w:i w:val="0"/>
          <w:iCs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A">
      <w:pPr>
        <w:spacing w:after="0" w:before="0" w:line="480" w:lineRule="auto"/>
        <w:jc w:val="both"/>
        <w:rPr/>
        <w:ind w:left="720" w:hanging="720"/>
      </w:pPr>
      <w:r>
        <w:rPr>
          <w:rFonts w:ascii="Georgia" w:hAnsi="Georgia" w:cs="Georgia" w:eastAsia="Georgia"/>
          <w:sz w:val="22"/>
          <w:rtl w:val="0"/>
          <w:b w:val="0"/>
          <w:bCs w:val="0"/>
          <w:i w:val="0"/>
          <w:iCs w:val="0"/>
        </w:rPr>
        <w:t xml:space="preserve">Salager-Meyer, F. (1994). Hedges and textual communicative function in medical English written discourse. English for Specific Purposes, 13(2), 149-170. </w:t>
      </w:r>
      <w:hyperlink r:id="rId46">
        <w:r>
          <w:rPr>
            <w:color w:val="1155cc"/>
            <w:u w:val="single"/>
            <w:rtl w:val="0"/>
          </w:rPr>
          <w:t xml:space="preserve">https://doi.org/10.1016/0889-4906(94)90013-2</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Sepehri, M., Hajijalili, M., &amp; Namaziandost, E. (2019). Hedges and boosters in medical and engineering research articles: A comparative corpus-based study. Global Journal of Foreign Language Teaching, 9(4), 203–213. https://doi.org/10.18844/gjflt.v9i4.4342</w:t>
      </w:r>
    </w:p>
    <w:p w:rsidR="00000000" w:rsidDel="00000000" w:rsidP="00000000" w:rsidRDefault="00000000" w:rsidRPr="00000000" w14:paraId="000001CC">
      <w:pPr>
        <w:spacing w:after="0" w:before="0" w:line="480" w:lineRule="auto"/>
        <w:jc w:val="both"/>
        <w:rPr/>
        <w:ind w:left="720" w:hanging="720"/>
      </w:pPr>
      <w:r>
        <w:rPr>
          <w:rFonts w:ascii="Georgia" w:hAnsi="Georgia" w:cs="Georgia" w:eastAsia="Georgia"/>
          <w:sz w:val="22"/>
          <w:rtl w:val="0"/>
          <w:b w:val="0"/>
          <w:bCs w:val="0"/>
          <w:i w:val="0"/>
          <w:iCs w:val="0"/>
        </w:rPr>
        <w:t xml:space="preserve">Souici, F., &amp; Slougui, D. (2022). Hedges in biology research articles: What types and frequency do Algerian authors use? Journal of Human Sciences, 33(4), 49-59. </w:t>
      </w:r>
      <w:hyperlink r:id="rId47">
        <w:r>
          <w:rPr>
            <w:color w:val="1155cc"/>
            <w:u w:val="single"/>
            <w:rtl w:val="0"/>
          </w:rPr>
          <w:t xml:space="preserve">https://revue.umc.edu.dz/h/article/view/4015</w:t>
        </w:r>
      </w:hyperlink>
      <w:r>
        <w:rPr>
          <w:rFonts w:ascii="Georgia" w:hAnsi="Georgia" w:cs="Georgia" w:eastAsia="Georgia"/>
          <w:sz w:val="22"/>
          <w:rtl w:val="0"/>
          <w:b w:val="0"/>
          <w:bCs w:val="0"/>
          <w:i w:val="0"/>
          <w:iCs w:val="0"/>
        </w:rPr>
      </w:r>
    </w:p>
    <w:p w:rsidR="00000000" w:rsidDel="00000000" w:rsidP="00000000" w:rsidRDefault="00000000" w:rsidRPr="00000000" w14:paraId="000001CD">
      <w:pPr>
        <w:spacing w:after="0" w:before="0" w:line="480" w:lineRule="auto"/>
        <w:jc w:val="both"/>
        <w:rPr/>
        <w:ind w:left="720" w:hanging="720"/>
      </w:pPr>
      <w:r>
        <w:rPr>
          <w:rFonts w:ascii="Georgia" w:hAnsi="Georgia" w:cs="Georgia" w:eastAsia="Georgia"/>
          <w:sz w:val="22"/>
          <w:rtl w:val="0"/>
          <w:b w:val="0"/>
          <w:bCs w:val="0"/>
          <w:i w:val="0"/>
          <w:iCs w:val="0"/>
        </w:rPr>
        <w:t xml:space="preserve">Suratno, A., &amp; Aydawati, E. N. (2025). Hedging strategies in non-science theses: A corpus-based analysis of discussion sections. ETERNAL (English Teaching Journal), 16(1), 37-52. </w:t>
      </w:r>
      <w:hyperlink r:id="rId48">
        <w:r>
          <w:rPr>
            <w:color w:val="1155cc"/>
            <w:u w:val="single"/>
            <w:rtl w:val="0"/>
          </w:rPr>
          <w:t xml:space="preserve">https://journal2.upgris.ac.id/index.php/eternal/article/view/1059</w:t>
        </w:r>
      </w:hyperlink>
      <w:r>
        <w:rPr>
          <w:rFonts w:ascii="Georgia" w:hAnsi="Georgia" w:cs="Georgia" w:eastAsia="Georgia"/>
          <w:sz w:val="22"/>
          <w:rtl w:val="0"/>
          <w:b w:val="0"/>
          <w:bCs w:val="0"/>
          <w:i w:val="0"/>
          <w:iCs w:val="0"/>
        </w:rPr>
      </w:r>
    </w:p>
    <w:p>
      <w:pPr>
        <w:spacing w:line="480" w:lineRule="auto" w:before="0" w:after="0"/>
        <w:jc w:val="both"/>
        <w:ind w:left="720" w:hanging="720"/>
      </w:pPr>
      <w:r>
        <w:rPr>
          <w:rFonts w:ascii="Georgia" w:hAnsi="Georgia" w:cs="Georgia" w:eastAsia="Georgia"/>
          <w:sz w:val="22"/>
          <w:b w:val="0"/>
          <w:bCs w:val="0"/>
          <w:i w:val="0"/>
          <w:iCs w:val="0"/>
        </w:rPr>
        <w:t>Takimoto, M. (2015). Assertions and lexical invisibility in EFL learners’ academic essays. Journal of Pragmatics, 89, 85–99. https://doi.org/10.1016/j.pragma.2015.09.009</w:t>
      </w:r>
    </w:p>
    <w:p w:rsidR="00000000" w:rsidDel="00000000" w:rsidP="00000000" w:rsidRDefault="00000000" w:rsidRPr="00000000" w14:paraId="000001CE">
      <w:pPr>
        <w:spacing w:after="0" w:before="0" w:line="480" w:lineRule="auto"/>
        <w:jc w:val="both"/>
        <w:rPr/>
        <w:ind w:left="720" w:hanging="720"/>
      </w:pPr>
      <w:r>
        <w:rPr>
          <w:rFonts w:ascii="Georgia" w:hAnsi="Georgia" w:cs="Georgia" w:eastAsia="Georgia"/>
          <w:sz w:val="22"/>
          <w:rtl w:val="0"/>
          <w:b w:val="0"/>
          <w:bCs w:val="0"/>
          <w:i w:val="0"/>
          <w:iCs w:val="0"/>
        </w:rPr>
        <w:t xml:space="preserve">Villanueva, V. S. (2014). Hedging devices in Philippine newspaper editorials. Asian Journal of English Language Studies, 2, 103-117. </w:t>
      </w:r>
      <w:hyperlink r:id="rId49">
        <w:r>
          <w:rPr>
            <w:color w:val="1155cc"/>
            <w:u w:val="single"/>
            <w:rtl w:val="0"/>
          </w:rPr>
          <w:t xml:space="preserve">https://doi.org/10.59960/2.a5</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Wahyuningsih, S., &amp; Sofwan, A. (2014). Hedges in thesis abstracts of graduate students of Semarang State University. English Education Journal, 4(2), 75–81.</w:t>
      </w:r>
    </w:p>
    <w:p w:rsidR="00000000" w:rsidDel="00000000" w:rsidP="00000000" w:rsidRDefault="00000000" w:rsidRPr="00000000" w14:paraId="000001CF">
      <w:pPr>
        <w:spacing w:after="0" w:before="0" w:line="480" w:lineRule="auto"/>
        <w:jc w:val="both"/>
        <w:rPr/>
        <w:ind w:left="720" w:hanging="720"/>
      </w:pPr>
      <w:r>
        <w:rPr>
          <w:rFonts w:ascii="Georgia" w:hAnsi="Georgia" w:cs="Georgia" w:eastAsia="Georgia"/>
          <w:sz w:val="22"/>
          <w:rtl w:val="0"/>
          <w:b w:val="0"/>
          <w:bCs w:val="0"/>
          <w:i w:val="0"/>
          <w:iCs w:val="0"/>
        </w:rPr>
        <w:t xml:space="preserve">Wang, X. (2022). </w:t>
      </w:r>
      <w:r>
        <w:rPr>
          <w:rFonts w:ascii="Georgia" w:hAnsi="Georgia" w:cs="Georgia" w:eastAsia="Georgia"/>
          <w:sz w:val="22"/>
          <w:rtl w:val="0"/>
          <w:b w:val="0"/>
          <w:bCs w:val="0"/>
          <w:i w:val="1"/>
          <w:iCs w:val="1"/>
        </w:rPr>
        <w:t xml:space="preserve">Hedging in academic writing: Cross-disciplinary comparisons in the Michigan Corpus of Upper-Level Student Papers (MICUSP)</w:t>
      </w:r>
      <w:r>
        <w:rPr>
          <w:rFonts w:ascii="Georgia" w:hAnsi="Georgia" w:cs="Georgia" w:eastAsia="Georgia"/>
          <w:sz w:val="22"/>
          <w:rtl w:val="0"/>
          <w:b w:val="0"/>
          <w:bCs w:val="0"/>
          <w:i w:val="0"/>
          <w:iCs w:val="0"/>
        </w:rPr>
        <w:t xml:space="preserve"> [Preprint]. OSF Preprints. </w:t>
      </w:r>
      <w:hyperlink r:id="rId50">
        <w:r>
          <w:rPr>
            <w:color w:val="1155cc"/>
            <w:u w:val="single"/>
            <w:rtl w:val="0"/>
          </w:rPr>
          <w:t xml:space="preserve">https://osf.io/preprints/edarxiv/5xj27</w:t>
        </w:r>
      </w:hyperlink>
      <w:r>
        <w:rPr>
          <w:rFonts w:ascii="Georgia" w:hAnsi="Georgia" w:cs="Georgia" w:eastAsia="Georgia"/>
          <w:sz w:val="22"/>
          <w:rtl w:val="0"/>
          <w:b w:val="0"/>
          <w:bCs w:val="0"/>
          <w:i w:val="0"/>
          <w:iCs w:val="0"/>
        </w:rPr>
      </w:r>
    </w:p>
    <w:p w:rsidR="00000000" w:rsidDel="00000000" w:rsidP="00000000" w:rsidRDefault="00000000" w:rsidRPr="00000000" w14:paraId="000001D0">
      <w:pPr>
        <w:spacing w:after="0" w:before="0" w:line="480" w:lineRule="auto"/>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ind w:left="720" w:hanging="720"/>
      </w:pPr>
      <w:r>
        <w:rPr>
          <w:rFonts w:ascii="Georgia" w:hAnsi="Georgia" w:cs="Georgia" w:eastAsia="Georgia"/>
          <w:sz w:val="22"/>
          <w:rtl w:val="0"/>
          <w:b w:val="0"/>
          <w:bCs w:val="0"/>
          <w:i w:val="0"/>
          <w:iCs w:val="0"/>
        </w:rPr>
        <w:t xml:space="preserve">Xie, S., &amp; Mi, C. (2023). Promotion and caution in research article abstracts: The use of positive, negative and hedge words across disciplines and rankings. Learned Publishing, 36(2), 249-265. https://doi.org/10.1002/leap.1515</w:t>
      </w:r>
    </w:p>
    <w:p w:rsidR="00000000" w:rsidDel="00000000" w:rsidP="00000000" w:rsidRDefault="00000000" w:rsidRPr="00000000" w14:paraId="000001B2">
      <w:pPr>
        <w:spacing w:after="0" w:before="0" w:line="480" w:lineRule="auto"/>
        <w:jc w:val="both"/>
        <w:rPr/>
        <w:ind w:left="0" w:right="0" w:firstLine="0" w:firstLineChars="0" w:hanging="0" w:hangingChars="0"/>
      </w:pPr>
      <w:r>
        <w:rPr>
          <w:rtl w:val="0"/>
        </w:rPr>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