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assertions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Bacillus subtilis BIOTECH 1679 was assessed under greenhouse conditions. Results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the zone of inhibition in the evaluation of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Mimosa pudica has promising antitussive properties and a wide safety margin, supporting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its therapeutic effects. Further studies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would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w:t>
      </w:r>
      <w:r>
        <w:rPr>
          <w:rFonts w:ascii="Georgia" w:hAnsi="Georgia" w:cs="Georgia" w:eastAsia="Georgia"/>
          <w:sz w:val="22"/>
          <w:szCs w:val="22"/>
          <w:b w:val="0"/>
          <w:bCs w:val="0"/>
          <w:shd w:val="clear" w:color="auto" w:fill="bfbfbf"/>
          <w:color w:val="000000"/>
        </w:rPr>
        <w:t xml:space="preserve">making</w:t>
      </w:r>
      <w:r>
        <w:rPr>
          <w:rFonts w:ascii="Georgia" w:hAnsi="Georgia" w:cs="Georgia" w:eastAsia="Georgia"/>
          <w:sz w:val="22"/>
          <w:szCs w:val="22"/>
          <w:b w:val="0"/>
          <w:bCs w:val="0"/>
          <w:color w:val="000000"/>
        </w:rPr>
        <w:t xml:space="preserve"> [G]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generally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highlight w:val="red"/>
          <w:color w:val="FFFFFF"/>
        </w:rPr>
        <w:t xml:space="preserve">inferring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control bacterial infections caused by multi-drug resistant pathogens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color w:val="000000"/>
        </w:rPr>
        <w:t xml:space="preserve">This study aimed to identify the histoprotective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hd w:val="clear" w:color="auto" w:fill="bfbfbf"/>
          <w:color w:val="000000"/>
        </w:rPr>
        <w:t xml:space="preserve">caused</w:t>
      </w:r>
      <w:r>
        <w:rPr>
          <w:rFonts w:ascii="Georgia" w:hAnsi="Georgia" w:cs="Georgia" w:eastAsia="Georgia"/>
          <w:sz w:val="22"/>
          <w:szCs w:val="22"/>
          <w:b w:val="0"/>
          <w:bCs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strike/>
          <w:color w:val="000000"/>
        </w:rPr>
        <w:t xml:space="preserve">proposed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hd w:val="clear" w:color="auto" w:fill="bfbfbf"/>
          <w:color w:val="000000"/>
        </w:rPr>
        <w:t xml:space="preserve">provides</w:t>
      </w:r>
      <w:r>
        <w:rPr>
          <w:rFonts w:ascii="Georgia" w:hAnsi="Georgia" w:cs="Georgia" w:eastAsia="Georgia"/>
          <w:sz w:val="22"/>
          <w:szCs w:val="22"/>
          <w:b w:val="0"/>
          <w:bCs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due to [C]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color w:val="000000"/>
        </w:rPr>
        <w:t xml:space="preserve">Methicillin-resistant Staphylococcus aureus (MRSA) is a common and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severe pathogen that has developed resistance to several types of antibiotics. MRSA bacteria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selective antibacterial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address the </w:t>
      </w:r>
      <w:r>
        <w:rPr>
          <w:rFonts w:ascii="Georgia" w:hAnsi="Georgia" w:cs="Georgia" w:eastAsia="Georgia"/>
          <w:sz w:val="22"/>
          <w:szCs w:val="22"/>
          <w:b w:val="0"/>
          <w:bCs w:val="0"/>
          <w:highlight w:val="red"/>
          <w:color w:val="FFFFFF"/>
        </w:rPr>
        <w:t xml:space="preserve">possible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among the four isolates. The results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w:t>
      </w:r>
      <w:r>
        <w:rPr>
          <w:rFonts w:ascii="Georgia" w:hAnsi="Georgia" w:cs="Georgia" w:eastAsia="Georgia"/>
          <w:sz w:val="22"/>
          <w:szCs w:val="22"/>
          <w:b w:val="0"/>
          <w:bCs w:val="0"/>
          <w:shd w:val="clear" w:color="auto" w:fill="bfbfbf"/>
          <w:color w:val="000000"/>
        </w:rPr>
        <w:t xml:space="preserve">achieved</w:t>
      </w:r>
      <w:r>
        <w:rPr>
          <w:rFonts w:ascii="Georgia" w:hAnsi="Georgia" w:cs="Georgia" w:eastAsia="Georgia"/>
          <w:sz w:val="22"/>
          <w:szCs w:val="22"/>
          <w:b w:val="0"/>
          <w:bCs w:val="0"/>
          <w:color w:val="000000"/>
        </w:rPr>
        <w:t xml:space="preserve"> [C],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w:t>
      </w:r>
      <w:r>
        <w:rPr>
          <w:rFonts w:ascii="Georgia" w:hAnsi="Georgia" w:cs="Georgia" w:eastAsia="Georgia"/>
          <w:sz w:val="22"/>
          <w:szCs w:val="22"/>
          <w:b w:val="0"/>
          <w:bCs w:val="0"/>
          <w:shd w:val="clear" w:color="auto" w:fill="bfbfbf"/>
          <w:color w:val="000000"/>
        </w:rPr>
        <w:t xml:space="preserve">linked</w:t>
      </w:r>
      <w:r>
        <w:rPr>
          <w:rFonts w:ascii="Georgia" w:hAnsi="Georgia" w:cs="Georgia" w:eastAsia="Georgia"/>
          <w:sz w:val="22"/>
          <w:szCs w:val="22"/>
          <w:b w:val="0"/>
          <w:bCs w:val="0"/>
          <w:color w:val="000000"/>
        </w:rPr>
        <w:t xml:space="preserve"> [C] to bacterial growth on eggshells, yolks and albumen, with p-values of 0.030 and 0.014, respectively. The findings </w:t>
      </w:r>
      <w:r>
        <w:rPr>
          <w:rFonts w:ascii="Georgia" w:hAnsi="Georgia" w:cs="Georgia" w:eastAsia="Georgia"/>
          <w:sz w:val="22"/>
          <w:szCs w:val="22"/>
          <w:b w:val="0"/>
          <w:bCs w:val="0"/>
          <w:strike/>
          <w:color w:val="000000"/>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strike/>
          <w:color w:val="000000"/>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strike/>
          <w:color w:val="000000"/>
        </w:rPr>
        <w:t xml:space="preserve">needed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strike/>
          <w:color w:val="000000"/>
        </w:rPr>
        <w:t xml:space="preserve">recommend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hd w:val="clear" w:color="auto" w:fill="bfbfbf"/>
          <w:color w:val="000000"/>
        </w:rPr>
        <w:t xml:space="preserve">were</w:t>
      </w:r>
      <w:r>
        <w:rPr>
          <w:rFonts w:ascii="Georgia" w:hAnsi="Georgia" w:cs="Georgia" w:eastAsia="Georgia"/>
          <w:sz w:val="22"/>
          <w:szCs w:val="22"/>
          <w:b w:val="0"/>
          <w:bCs w:val="0"/>
          <w:color w:val="000000"/>
        </w:rPr>
        <w:t xml:space="preserv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strike/>
          <w:color w:val="000000"/>
        </w:rPr>
        <w:t xml:space="preserve">possibility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color w:val="000000"/>
        </w:rPr>
        <w:t xml:space="preserve"/>
      </w:r>
      <w:r>
        <w:rPr>
          <w:rFonts w:ascii="Georgia" w:hAnsi="Georgia" w:cs="Georgia" w:eastAsia="Georgia"/>
          <w:sz w:val="22"/>
          <w:szCs w:val="22"/>
          <w:b w:val="0"/>
          <w:bCs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hd w:val="clear" w:color="auto" w:fill="bfbfbf"/>
          <w:color w:val="000000"/>
        </w:rPr>
        <w:t xml:space="preserve">has</w:t>
      </w:r>
      <w:r>
        <w:rPr>
          <w:rFonts w:ascii="Georgia" w:hAnsi="Georgia" w:cs="Georgia" w:eastAsia="Georgia"/>
          <w:sz w:val="22"/>
          <w:szCs w:val="22"/>
          <w:b w:val="0"/>
          <w:bCs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color w:val="000000"/>
        </w:rPr>
        <w:t xml:space="preserve">Zoonotic diseases are a significant public health concern, particularly those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statistical significance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observed, the mycorrhiza treatment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still offer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the differences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significant in the study, the researchers believe that mycorrhiza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for plant growth. Further research </w:t>
      </w:r>
      <w:r>
        <w:rPr>
          <w:rFonts w:ascii="Georgia" w:hAnsi="Georgia" w:cs="Georgia" w:eastAsia="Georgia"/>
          <w:sz w:val="22"/>
          <w:szCs w:val="22"/>
          <w:b w:val="0"/>
          <w:bCs w:val="0"/>
          <w:strike/>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survive the water treatment application but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establish roots and die after several days. However, it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Trichoderma and fermented azolla at proper application frequencies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hd w:val="clear" w:color="auto" w:fill="bfbfbf"/>
          <w:color w:val="000000"/>
        </w:rPr>
        <w:t xml:space="preserve">influenced</w:t>
      </w:r>
      <w:r>
        <w:rPr>
          <w:rFonts w:ascii="Georgia" w:hAnsi="Georgia" w:cs="Georgia" w:eastAsia="Georgia"/>
          <w:sz w:val="22"/>
          <w:szCs w:val="22"/>
          <w:b w:val="0"/>
          <w:bCs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strike/>
          <w:color w:val="000000"/>
        </w:rPr>
        <w:t xml:space="preserve">recommends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soaking sugarcane setts in Azospirillum spp. biofertilizer for 24 hours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hd w:val="clear" w:color="auto" w:fill="bfbfbf"/>
          <w:color w:val="000000"/>
        </w:rPr>
        <w:t xml:space="preserve">had</w:t>
      </w:r>
      <w:r>
        <w:rPr>
          <w:rFonts w:ascii="Georgia" w:hAnsi="Georgia" w:cs="Georgia" w:eastAsia="Georgia"/>
          <w:sz w:val="22"/>
          <w:szCs w:val="22"/>
          <w:b w:val="0"/>
          <w:bCs w:val="0"/>
          <w:color w:val="000000"/>
        </w:rPr>
        <w:t xml:space="preserve"> [C] the biggest impact, resulting in the heaviest weight. Additionally, the total return result </w:t>
      </w:r>
      <w:r>
        <w:rPr>
          <w:rFonts w:ascii="Georgia" w:hAnsi="Georgia" w:cs="Georgia" w:eastAsia="Georgia"/>
          <w:sz w:val="22"/>
          <w:szCs w:val="22"/>
          <w:b w:val="0"/>
          <w:bCs w:val="0"/>
          <w:shd w:val="clear" w:color="auto" w:fill="bfbfbf"/>
          <w:color w:val="000000"/>
        </w:rPr>
        <w:t xml:space="preserve">showed</w:t>
      </w:r>
      <w:r>
        <w:rPr>
          <w:rFonts w:ascii="Georgia" w:hAnsi="Georgia" w:cs="Georgia" w:eastAsia="Georgia"/>
          <w:sz w:val="22"/>
          <w:szCs w:val="22"/>
          <w:b w:val="0"/>
          <w:bCs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seen as a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highlight w:val="red"/>
          <w:color w:val="FFFFFF"/>
        </w:rPr>
        <w:t xml:space="preserve">implying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improve final weight, while feeding 10%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superior feed efficiency and improved survivability to T2. Based on the results of the study,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alternative feed ration for rabbits without adverse effects, and considering that azolla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