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Step 3 EC diagnostic, Salager-Meyer (1994) is the Part IV claim-responsibility lens, and Hyland (2005) is the stance lens for implications. DO appears in Figure 1 as a possible function label and logging category in this scheme. It is not treated as one of Hyland’s hedge functions.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Epistemic Weight,</w:t>
      </w:r>
      <w:r>
        <w:rPr>
          <w:rFonts w:ascii="Georgia" w:hAnsi="Georgia" w:cs="Georgia" w:eastAsia="Georgia"/>
          <w:sz w:val="22"/>
          <w:b w:val="0"/>
          <w:bCs w:val="0"/>
        </w:rPr>
        <w:t xml:space="preserve"> conceptually,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Hedge Function,</w:t>
      </w:r>
      <w:r>
        <w:rPr>
          <w:rFonts w:ascii="Georgia" w:hAnsi="Georgia" w:cs="Georgia" w:eastAsia="Georgia"/>
          <w:sz w:val="22"/>
          <w:b w:val="0"/>
          <w:bCs w:val="0"/>
        </w:rPr>
        <w:t xml:space="preserve"> conceptually,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Softening,</w:t>
      </w:r>
      <w:r>
        <w:rPr>
          <w:rFonts w:ascii="Georgia" w:hAnsi="Georgia" w:cs="Georgia" w:eastAsia="Georgia"/>
          <w:sz w:val="22"/>
          <w:b w:val="0"/>
          <w:bCs w:val="0"/>
        </w:rPr>
        <w:t xml:space="preserve"> conceptually,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4"/>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d. Pilot Testing and Reliability Checking. </w:t>
      </w:r>
      <w:r>
        <w:rPr>
          <w:rFonts w:ascii="Georgia" w:hAnsi="Georgia" w:cs="Georgia" w:eastAsia="Georgia"/>
          <w:sz w:val="22"/>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2"/>
          <w:szCs w:val="22"/>
        </w:rPr>
        <w:t>Table 4</w:t>
      </w:r>
    </w:p>
    <w:p>
      <w:pPr>
        <w:keepNext w:val="1"/>
        <w:spacing w:before="0" w:after="60" w:line="480" w:lineRule="auto"/>
        <w:jc w:val="center"/>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sz w:val="28"/>
          <w:szCs w:val="28"/>
        </w:rPr>
      </w:r>
    </w:p>
    <w:p w:rsidR="00000000" w:rsidDel="00000000" w:rsidP="00000000" w:rsidRDefault="00000000" w:rsidRPr="00000000" w14:paraId="0000019F">
      <w:pPr>
        <w:spacing w:before="40" w:after="20" w:line="264" w:lineRule="auto"/>
        <w:jc w:val="left"/>
        <w:rPr/>
      </w:pPr>
      <w:r>
        <w:rPr>
          <w:rFonts w:ascii="Georgia" w:cs="Georgia" w:eastAsia="Georgia" w:hAnsi="Georgia"/>
          <w:sz w:val="22"/>
          <w:szCs w:val="22"/>
          <w:rtl w:val="0"/>
          <w:b/>
          <w:bCs/>
        </w:rPr>
        <w:t xml:space="preserve">APPENDIX A: HEDGING CODEBOOK</w:t>
      </w:r>
      <w:r>
        <w:rPr>
          <w:rtl w:val="0"/>
          <w:sz w:val="22"/>
          <w:szCs w:val="22"/>
        </w:rPr>
      </w:r>
    </w:p>
    <w:p w:rsidR="00000000" w:rsidDel="00000000" w:rsidP="00000000" w:rsidRDefault="00000000" w:rsidRPr="00000000" w14:paraId="000001A0">
      <w:pPr>
        <w:spacing w:before="0" w:after="40" w:line="276" w:lineRule="auto"/>
        <w:jc w:val="both"/>
        <w:rPr/>
      </w:pPr>
      <w:r>
        <w:rPr>
          <w:rFonts w:ascii="Georgia" w:hAnsi="Georgia" w:cs="Georgia" w:eastAsia="Georgia"/>
          <w:sz w:val="22"/>
          <w:szCs w:val="22"/>
        </w:rPr>
        <w:t>• Lookup: Quick-Reference + Legend (p. 1). Full Codebook from p. 2. Coding sheet columns at end.</w:t>
      </w:r>
    </w:p>
    <w:p w:rsidR="00000000" w:rsidDel="00000000" w:rsidP="00000000" w:rsidRDefault="00000000" w:rsidRPr="00000000" w14:paraId="000001A2">
      <w:pPr>
        <w:spacing w:before="40" w:after="20" w:line="264" w:lineRule="auto"/>
        <w:jc w:val="left"/>
        <w:rPr/>
      </w:pPr>
      <w:r>
        <w:rPr>
          <w:rFonts w:ascii="Georgia" w:hAnsi="Georgia" w:cs="Georgia" w:eastAsia="Georgia"/>
          <w:sz w:val="22"/>
          <w:szCs w:val="22"/>
          <w:rtl w:val="0"/>
          <w:b/>
          <w:bCs/>
        </w:rPr>
        <w:t>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hAnsi="Georgia" w:cs="Georgia" w:eastAsia="Georgia"/>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spacing w:before="0" w:after="0" w:line="264" w:lineRule="auto"/>
        <w:jc w:val="left"/>
        <w:rPr/>
      </w:pPr>
      <w:r>
        <w:rPr>
          <w:rFonts w:ascii="Georgia" w:hAnsi="Georgia" w:cs="Georgia" w:eastAsia="Georgia"/>
          <w:sz w:val="22"/>
          <w:szCs w:val="22"/>
          <w:rtl w:val="0"/>
          <w:b/>
          <w:bCs/>
        </w:rPr>
        <w:t>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hAnsi="Georgia" w:cs="Georgia" w:eastAsia="Georgia"/>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hAnsi="Georgia" w:cs="Georgia" w:eastAsia="Georgia"/>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hAnsi="Georgia" w:cs="Georgia" w:eastAsia="Georgia"/>
          <w:sz w:val="22"/>
          <w:szCs w:val="22"/>
          <w:rtl w:val="0"/>
        </w:rPr>
        <w:t>• Clause-level: it seems that, it is possible that, to some extent.</w:t>
      </w:r>
      <w:r>
        <w:rPr>
          <w:rtl w:val="0"/>
          <w:sz w:val="22"/>
          <w:szCs w:val="22"/>
        </w:rPr>
      </w:r>
    </w:p>
    <w:p w:rsidR="00000000" w:rsidDel="00000000" w:rsidP="00000000" w:rsidRDefault="00000000" w:rsidRPr="00000000" w14:paraId="000001A9">
      <w:pPr>
        <w:spacing w:before="0" w:after="0" w:line="264" w:lineRule="auto"/>
        <w:jc w:val="left"/>
        <w:rPr/>
      </w:pPr>
      <w:r>
        <w:rPr>
          <w:rFonts w:ascii="Georgia" w:hAnsi="Georgia" w:cs="Georgia" w:eastAsia="Georgia"/>
          <w:sz w:val="22"/>
          <w:szCs w:val="22"/>
          <w:rtl w:val="0"/>
        </w:rPr>
        <w:t xml:space="preserve">Functions: EC = uncertainty about a claim’s truth. P = interpersonal softening/deference. DO = framing/reader guidance (pure framing logged only, not retained).</w:t>
      </w:r>
    </w:p>
    <w:p w:rsidR="00000000" w:rsidDel="00000000" w:rsidP="00000000" w:rsidRDefault="00000000" w:rsidRPr="00000000" w14:paraId="000001AD">
      <w:pPr>
        <w:spacing w:before="0" w:after="0" w:line="264" w:lineRule="auto"/>
        <w:jc w:val="left"/>
        <w:rPr/>
      </w:pPr>
      <w:r>
        <w:rPr>
          <w:rFonts w:ascii="Georgia" w:hAnsi="Georgia" w:cs="Georgia" w:eastAsia="Georgia"/>
          <w:sz w:val="22"/>
          <w:szCs w:val="22"/>
          <w:rtl w:val="0"/>
        </w:rPr>
        <w:t xml:space="preserve">Core rules: suggest/indicate finding→hedge, recommendation→FP-Rec; can/may possibility→hedge, capability→FP-Cap; generally/typically claim-limit→hedge, procedural→FP-Proc; appear/seem result-uncertainty→hedge, location→FP-Gen.</w:t>
      </w:r>
    </w:p>
    <w:p>
      <w:pPr>
        <w:spacing w:after="0" w:before="0" w:line="264" w:lineRule="auto"/>
      </w:pPr>
      <w:r>
        <w:rPr>
          <w:rFonts w:ascii="Georgia" w:hAnsi="Georgia" w:cs="Georgia" w:eastAsia="Georgia"/>
          <w:sz w:val="22"/>
          <w:szCs w:val="22"/>
        </w:rPr>
        <w:t xml:space="preserve">Steps 1–3: Step 1 wide-net candidates. Step 2 retain claim mitigation only (pure framing → DO log; FP = capability/recommendation/procedure/topic-naming). Step 3 label EC/P/DO. Working Test = EC only.</w:t>
      </w:r>
    </w:p>
    <w:p w:rsidR="00000000" w:rsidDel="00000000" w:rsidP="00000000" w:rsidRDefault="00000000" w:rsidRPr="00000000" w14:paraId="00000233">
      <w:pPr>
        <w:spacing w:before="60" w:after="0" w:line="288" w:lineRule="auto"/>
        <w:jc w:val="left"/>
        <w:rPr/>
      </w:pPr>
      <w:r>
        <w:rPr>
          <w:rFonts w:ascii="Georgia" w:hAnsi="Georgia" w:cs="Georgia" w:eastAsia="Georgia"/>
          <w:i w:val="0"/>
          <w:iCs w:val="0"/>
          <w:sz w:val="24"/>
          <w:szCs w:val="24"/>
          <w:rtl w:val="0"/>
          <w:b/>
          <w:bCs/>
        </w:rPr>
        <w:t>QUICK-REFERENCE LEGEND</w:t>
      </w:r>
      <w:r>
        <w:rPr>
          <w:rtl w:val="0"/>
          <w:sz w:val="24"/>
          <w:szCs w:val="24"/>
        </w:rPr>
      </w:r>
    </w:p>
    <w:p w:rsidR="00000000" w:rsidDel="00000000" w:rsidP="00000000" w:rsidRDefault="00000000" w:rsidRPr="00000000" w14:paraId="00000234">
      <w:pPr>
        <w:spacing w:before="0" w:after="0" w:line="288" w:lineRule="auto"/>
        <w:ind w:firstLine="720"/>
        <w:jc w:val="both"/>
        <w:rPr/>
      </w:pPr>
      <w:r>
        <w:rPr>
          <w:rFonts w:ascii="Georgia" w:hAnsi="Georgia" w:cs="Georgia" w:eastAsia="Georgia"/>
          <w:i w:val="0"/>
          <w:iCs w:val="0"/>
          <w:sz w:val="22"/>
          <w:szCs w:val="22"/>
          <w:rtl w:val="0"/>
        </w:rPr>
        <w:t>• Highlights = type background on the token. Colored text labels = function. Grey = unhedged verb. Strike + grey code = FP.</w:t>
      </w:r>
      <w:r>
        <w:rPr>
          <w:rtl w:val="0"/>
          <w:sz w:val="22"/>
          <w:szCs w:val="22"/>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sz w:val="18"/>
                <w:szCs w:val="18"/>
                <w:rtl w:val="0"/>
                <w:b/>
                <w:bCs/>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sz w:val="18"/>
                <w:szCs w:val="18"/>
                <w:rtl w:val="0"/>
                <w:b/>
                <w:bCs/>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i w:val="0"/>
                <w:iCs w:val="0"/>
                <w:color w:val="ed7d31"/>
                <w:sz w:val="18"/>
                <w:szCs w:val="18"/>
                <w:rtl w:val="0"/>
              </w:rPr>
              <w:t xml:space="preserve">EC</w:t>
            </w:r>
            <w:r>
              <w:rPr>
                <w:rFonts w:ascii="Georgia" w:cs="Georgia" w:eastAsia="Georgia" w:hAnsi="Georgia"/>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i w:val="0"/>
                <w:iCs w:val="0"/>
                <w:color w:val="7030a0"/>
                <w:sz w:val="18"/>
                <w:szCs w:val="18"/>
                <w:rtl w:val="0"/>
              </w:rPr>
              <w:t xml:space="preserve">P</w:t>
            </w:r>
            <w:r>
              <w:rPr>
                <w:rFonts w:ascii="Georgia" w:cs="Georgia" w:eastAsia="Georgia" w:hAnsi="Georgia"/>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i w:val="0"/>
                <w:iCs w:val="0"/>
                <w:color w:val="8B4513"/>
                <w:sz w:val="18"/>
                <w:szCs w:val="18"/>
                <w:rtl w:val="0"/>
              </w:rPr>
              <w:t xml:space="preserve">DO</w:t>
            </w:r>
            <w:r>
              <w:rPr>
                <w:rFonts w:ascii="Georgia" w:cs="Georgia" w:eastAsia="Georgia" w:hAnsi="Georgia"/>
                <w:i w:val="0"/>
                <w:iCs w:val="0"/>
                <w:color w:val="000000"/>
                <w:sz w:val="18"/>
                <w:szCs w:val="18"/>
                <w:rtl w:val="0"/>
              </w:rPr>
              <w:t xml:space="preserve">  Discourse Organization</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40" w:lineRule="auto"/>
              <w:jc w:val="left"/>
              <w:rPr/>
            </w:pPr>
            <w:r>
              <w:rPr>
                <w:rFonts w:ascii="Georgia" w:cs="Georgia" w:eastAsia="Georgia" w:hAnsi="Georgia"/>
                <w:i w:val="0"/>
                <w:iCs w:val="0"/>
                <w:color w:val="000000"/>
                <w:sz w:val="18"/>
                <w:szCs w:val="18"/>
                <w:rtl w:val="0"/>
                <w:b/>
                <w:bCs/>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rtl w:val="0"/>
              </w:rPr>
              <w:t xml:space="preserve">      </w:t>
            </w:r>
            <w:r>
              <w:rPr>
                <w:rFonts w:ascii="Georgia" w:cs="Georgia" w:eastAsia="Georgia" w:hAnsi="Georgia"/>
                <w:i w:val="0"/>
                <w:iCs w:val="0"/>
                <w:color w:val="000000"/>
                <w:sz w:val="18"/>
                <w:szCs w:val="18"/>
                <w:rtl w:val="0"/>
                <w:b/>
                <w:bCs/>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i w:val="0"/>
                <w:iCs w:val="0"/>
                <w:color w:val="000000"/>
                <w:sz w:val="18"/>
                <w:szCs w:val="18"/>
                <w:rtl w:val="0"/>
                <w:b/>
                <w:bCs/>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i w:val="0"/>
                <w:iCs w:val="0"/>
                <w:color w:val="000000"/>
                <w:sz w:val="18"/>
                <w:szCs w:val="18"/>
                <w:rtl w:val="0"/>
                <w:b/>
                <w:bCs/>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40" w:after="0" w:line="288" w:lineRule="auto"/>
        <w:jc w:val="left"/>
        <w:rPr/>
      </w:pPr>
      <w:r>
        <w:rPr>
          <w:rFonts w:ascii="Georgia" w:hAnsi="Georgia" w:cs="Georgia" w:eastAsia="Georgia"/>
          <w:i w:val="0"/>
          <w:iCs w:val="0"/>
          <w:sz w:val="24"/>
          <w:szCs w:val="24"/>
          <w:rtl w:val="0"/>
          <w:b/>
          <w:bCs/>
        </w:rPr>
        <w:t>COMBINED EXAMPLE</w:t>
      </w:r>
      <w:r>
        <w:rPr>
          <w:rtl w:val="0"/>
          <w:sz w:val="24"/>
          <w:szCs w:val="24"/>
        </w:rPr>
      </w:r>
    </w:p>
    <w:p w:rsidR="00000000" w:rsidDel="00000000" w:rsidP="00000000" w:rsidRDefault="00000000" w:rsidRPr="00000000" w14:paraId="00000244">
      <w:pPr>
        <w:spacing w:before="0" w:after="0" w:line="288" w:lineRule="auto"/>
        <w:ind w:firstLine="720"/>
        <w:jc w:val="both"/>
        <w:rPr/>
      </w:pPr>
      <w:r>
        <w:rPr>
          <w:rFonts w:ascii="Georgia" w:hAnsi="Georgia" w:cs="Georgia" w:eastAsia="Georgia"/>
          <w:i w:val="1"/>
          <w:iCs w:val="1"/>
          <w:color w:val="000000"/>
          <w:sz w:val="22"/>
          <w:szCs w:val="22"/>
          <w:rtl w:val="0"/>
        </w:rPr>
        <w:t xml:space="preserve">“The results suggested (EC) that extracts are potential (EC) alternative stains. PCR can (FP-Cap) also detect low concentrations.” Type color = type; (EC) orange; FP struck.</w:t>
      </w:r>
    </w:p>
    <w:p w:rsidR="00000000" w:rsidDel="00000000" w:rsidP="00000000" w:rsidRDefault="00000000" w:rsidRPr="00000000" w14:paraId="00000245">
      <w:pPr>
        <w:spacing w:before="0" w:after="0" w:line="288" w:lineRule="auto"/>
        <w:ind w:firstLine="720"/>
        <w:jc w:val="both"/>
        <w:rPr/>
      </w:pPr>
      <w:r>
        <w:rPr>
          <w:rFonts w:ascii="Georgia" w:hAnsi="Georgia" w:cs="Georgia" w:eastAsia="Georgia"/>
          <w:i w:val="1"/>
          <w:iCs w:val="1"/>
          <w:color w:val="404040"/>
          <w:sz w:val="22"/>
          <w:rtl w:val="0"/>
          <w:szCs w:val="22"/>
        </w:rPr>
        <w:t>• Full rules in Full Codebook (from next page).</w:t>
      </w:r>
      <w:r>
        <w:rPr>
          <w:rFonts w:ascii="Georgia" w:cs="Georgia" w:eastAsia="Georgia" w:hAnsi="Georgia"/>
          <w:i w:val="1"/>
          <w:iCs w:val="1"/>
          <w:color w:val="404040"/>
          <w:sz w:val="22"/>
          <w:szCs w:val="22"/>
          <w:rtl w:val="0"/>
        </w:rPr>
      </w:r>
      <w:r>
        <w:rPr>
          <w:rtl w:val="0"/>
          <w:sz w:val="22"/>
          <w:szCs w:val="22"/>
        </w:rPr>
      </w:r>
    </w:p>
    <w:p w:rsidR="00000000" w:rsidDel="00000000" w:rsidP="00000000" w:rsidRDefault="00000000" w:rsidRPr="00000000" w14:paraId="000001B4">
      <w:pPr>
        <w:spacing w:before="40" w:after="14" w:line="360" w:lineRule="auto"/>
        <w:jc w:val="left"/>
        <w:rPr/>
      </w:pPr>
      <w:r>
        <w:rPr>
          <w:sz w:val="22"/>
          <w:szCs w:val="22"/>
        </w:rPr>
        <w:br w:type="page"/>
      </w:r>
      <w:r>
        <w:rPr>
          <w:rFonts w:ascii="Georgia" w:hAnsi="Georgia" w:cs="Georgia" w:eastAsia="Georgia"/>
          <w:b/>
          <w:bCs w:val="1"/>
          <w:sz w:val="22"/>
          <w:szCs w:val="22"/>
          <w:rtl w:val="0"/>
        </w:rPr>
        <w:t>FULL CODEBOOK</w:t>
      </w:r>
      <w:r>
        <w:rPr>
          <w:rtl w:val="0"/>
          <w:sz w:val="22"/>
          <w:szCs w:val="22"/>
        </w:rPr>
      </w:r>
    </w:p>
    <w:p w:rsidR="00000000" w:rsidDel="00000000" w:rsidP="00000000" w:rsidRDefault="00000000" w:rsidRPr="00000000" w14:paraId="000001B5">
      <w:pPr>
        <w:spacing w:before="40" w:after="14" w:line="360" w:lineRule="auto"/>
        <w:jc w:val="left"/>
        <w:rPr/>
      </w:pPr>
      <w:r>
        <w:rPr>
          <w:rFonts w:ascii="Georgia" w:hAnsi="Georgia" w:cs="Georgia" w:eastAsia="Georgia"/>
          <w:b/>
          <w:bCs w:val="1"/>
          <w:i w:val="0"/>
          <w:iCs w:val="0"/>
          <w:sz w:val="22"/>
          <w:szCs w:val="22"/>
          <w:rtl w:val="0"/>
        </w:rPr>
        <w:t>PURPOSE</w:t>
      </w:r>
      <w:r>
        <w:rPr>
          <w:rtl w:val="0"/>
          <w:sz w:val="22"/>
          <w:szCs w:val="22"/>
        </w:rPr>
      </w:r>
    </w:p>
    <w:p w:rsidR="00000000" w:rsidDel="00000000" w:rsidP="00000000" w:rsidRDefault="00000000" w:rsidRPr="00000000" w14:paraId="000001B6">
      <w:pPr>
        <w:spacing w:before="0" w:after="8" w:line="360" w:lineRule="auto"/>
        <w:ind w:left="360" w:hanging="360"/>
        <w:jc w:val="both"/>
        <w:rPr/>
      </w:pPr>
      <w:r>
        <w:rPr>
          <w:rFonts w:ascii="Georgia" w:hAnsi="Georgia" w:cs="Georgia" w:eastAsia="Georgia"/>
          <w:b w:val="0"/>
          <w:bCs w:val="0"/>
          <w:sz w:val="20"/>
          <w:szCs w:val="20"/>
          <w:rtl w:val="0"/>
        </w:rPr>
        <w:t>• Coding scheme for the PSAU undergraduate thesis abstract corpus, adapted from Hyland (1998) as type instrument.</w:t>
      </w:r>
      <w:r>
        <w:rPr>
          <w:rtl w:val="0"/>
          <w:sz w:val="20"/>
          <w:szCs w:val="20"/>
        </w:rPr>
      </w:r>
    </w:p>
    <w:p w:rsidR="00000000" w:rsidDel="00000000" w:rsidP="00000000" w:rsidRDefault="00000000" w:rsidRPr="00000000" w14:paraId="000001B8">
      <w:pPr>
        <w:spacing w:before="40" w:after="14" w:line="360" w:lineRule="auto"/>
        <w:jc w:val="left"/>
        <w:rPr/>
      </w:pPr>
      <w:r>
        <w:rPr>
          <w:rFonts w:ascii="Georgia" w:hAnsi="Georgia" w:cs="Georgia" w:eastAsia="Georgia"/>
          <w:i w:val="0"/>
          <w:iCs w:val="0"/>
          <w:sz w:val="22"/>
          <w:szCs w:val="22"/>
          <w:rtl w:val="0"/>
          <w:b/>
          <w:bCs w:val="0"/>
        </w:rPr>
        <w:t>STEP 1, STEP 2, STEP 3, AND WORKING TEST</w:t>
      </w:r>
      <w:r>
        <w:rPr>
          <w:rtl w:val="0"/>
          <w:sz w:val="22"/>
          <w:szCs w:val="22"/>
        </w:rPr>
      </w:r>
    </w:p>
    <w:p w:rsidR="00000000" w:rsidDel="00000000" w:rsidP="00000000" w:rsidRDefault="00000000" w:rsidRPr="00000000" w14:paraId="000001B9">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Step 2 (retained hedge). Keep as a retained hedge only if removing the expression makes a knowledge claim more categorical or more direct, or softens how that claim is put forward.</w:t>
      </w:r>
      <w:r>
        <w:rPr>
          <w:rtl w:val="0"/>
          <w:sz w:val="20"/>
          <w:szCs w:val="20"/>
        </w:rPr>
      </w:r>
    </w:p>
    <w:p w:rsidR="00000000" w:rsidDel="00000000" w:rsidP="00000000" w:rsidRDefault="00000000" w:rsidRPr="00000000" w14:paraId="000001BA">
      <w:pPr>
        <w:spacing w:before="0" w:after="8" w:line="360" w:lineRule="auto"/>
        <w:ind w:left="360" w:hanging="360"/>
        <w:jc w:val="both"/>
        <w:rPr/>
      </w:pPr>
      <w:r>
        <w:rPr>
          <w:rFonts w:ascii="Georgia" w:hAnsi="Georgia" w:cs="Georgia" w:eastAsia="Georgia"/>
          <w:i w:val="0"/>
          <w:iCs w:val="0"/>
          <w:sz w:val="20"/>
          <w:szCs w:val="20"/>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sz w:val="20"/>
          <w:szCs w:val="20"/>
        </w:rPr>
      </w:r>
    </w:p>
    <w:p w:rsidR="00000000" w:rsidDel="00000000" w:rsidP="00000000" w:rsidRDefault="00000000" w:rsidRPr="00000000" w14:paraId="000001BB">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1BC">
      <w:pPr>
        <w:spacing w:before="0" w:after="8" w:line="360" w:lineRule="auto"/>
        <w:ind w:left="360" w:hanging="360"/>
        <w:jc w:val="both"/>
        <w:rPr/>
      </w:pPr>
      <w:r>
        <w:rPr>
          <w:rFonts w:ascii="Georgia" w:hAnsi="Georgia" w:cs="Georgia" w:eastAsia="Georgia"/>
          <w:i w:val="0"/>
          <w:iCs w:val="0"/>
          <w:sz w:val="20"/>
          <w:szCs w:val="20"/>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sz w:val="20"/>
          <w:szCs w:val="20"/>
        </w:rPr>
      </w:r>
    </w:p>
    <w:p w:rsidR="00000000" w:rsidDel="00000000" w:rsidP="00000000" w:rsidRDefault="00000000" w:rsidRPr="00000000" w14:paraId="00000083">
      <w:pPr>
        <w:spacing w:before="40" w:after="14" w:line="360" w:lineRule="auto"/>
        <w:jc w:val="left"/>
        <w:rPr/>
      </w:pPr>
      <w:r>
        <w:rPr>
          <w:rFonts w:ascii="Georgia" w:hAnsi="Georgia" w:cs="Georgia" w:eastAsia="Georgia"/>
          <w:i w:val="0"/>
          <w:iCs w:val="0"/>
          <w:sz w:val="22"/>
          <w:szCs w:val="22"/>
          <w:rtl w:val="0"/>
          <w:b/>
          <w:bCs w:val="0"/>
        </w:rPr>
        <w:t>WORKING EXAMPLES: STEP 2 SORT AND STEP 3 FUNCTION (EC, P, DO)</w:t>
      </w:r>
      <w:r>
        <w:rPr>
          <w:rtl w:val="0"/>
          <w:b w:val="1"/>
          <w:sz w:val="22"/>
          <w:szCs w:val="22"/>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Function labels apply to retained hedges after Step 2. Step 2 = claim mitigation for findings, not advice. Working Test supports EC when certainty changes.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EC: “The treatment may reduce infection rates.” Removing may raises certainty → hedge, EC.</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FP-Cap: “PCR can detect low concentrations.” can = capability, not uncertainty about a finding.</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“As suggested by previous researchers, the treatment is effective.” Step 2 may retain if interpersonal softening of a claim is present. EC Working Test fails if certainty is unchanged → function P.</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 EC: Step 2 retains as a hedge and Working Test also passes → dominant function from context (or dual note in Coder Notes).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Pure DO: “In conclusion, T3 produced the highest yield.” Candidate may be tagged. Step 2 = pure DO log (findings framing only). Not a retained hedge. Appendix C may still show (DO) for visibility.</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DO frame + separate hedge: “It should be noted that the results may indicate growth.” Code may as retained hedge (EC). The frame alone is not a second hedge count.</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sz w:val="20"/>
          <w:szCs w:val="20"/>
        </w:rPr>
      </w:r>
    </w:p>
    <w:p w:rsidR="00000000" w:rsidDel="00000000" w:rsidP="00000000" w:rsidRDefault="00000000" w:rsidRPr="00000000" w14:paraId="000001BE">
      <w:pPr>
        <w:spacing w:before="40" w:after="14" w:line="360" w:lineRule="auto"/>
        <w:jc w:val="left"/>
        <w:rPr/>
      </w:pPr>
      <w:r>
        <w:rPr>
          <w:rFonts w:ascii="Georgia" w:hAnsi="Georgia" w:cs="Georgia" w:eastAsia="Georgia"/>
          <w:b/>
          <w:bCs w:val="1"/>
          <w:i w:val="0"/>
          <w:iCs w:val="0"/>
          <w:sz w:val="22"/>
          <w:szCs w:val="22"/>
          <w:rtl w:val="0"/>
        </w:rPr>
        <w:t>HEDGE TYPE (PRIMARY COLORS)</w:t>
      </w:r>
      <w:r>
        <w:rPr>
          <w:rtl w:val="0"/>
          <w:sz w:val="22"/>
          <w:szCs w:val="22"/>
        </w:rPr>
      </w:r>
    </w:p>
    <w:p w:rsidR="00000000" w:rsidDel="00000000" w:rsidP="00000000" w:rsidRDefault="00000000" w:rsidRPr="00000000" w14:paraId="000001BF">
      <w:pPr>
        <w:spacing w:before="0" w:after="8" w:line="360" w:lineRule="auto"/>
        <w:ind w:firstLine="720"/>
        <w:jc w:val="both"/>
        <w:rPr/>
      </w:pPr>
      <w:r>
        <w:rPr>
          <w:rFonts w:ascii="Georgia" w:cs="Georgia" w:eastAsia="Georgia" w:hAnsi="Georgia"/>
          <w:b w:val="0"/>
          <w:bCs w:val="0"/>
          <w:i w:val="0"/>
          <w:iCs w:val="0"/>
          <w:sz w:val="20"/>
          <w:szCs w:val="20"/>
          <w:rtl w:val="0"/>
        </w:rPr>
        <w:t xml:space="preserve">Highlight each hedge token in the color matching its grammatical form.</w:t>
      </w:r>
      <w:r>
        <w:rPr>
          <w:rtl w:val="0"/>
          <w:sz w:val="20"/>
          <w:szCs w:val="2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6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6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6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6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6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6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6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6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6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6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6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6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6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6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6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0" w:after="8" w:line="360" w:lineRule="auto"/>
        <w:ind/>
        <w:jc w:val="both"/>
        <w:rPr/>
      </w:pPr>
      <w:r>
        <w:rPr>
          <w:rFonts w:ascii="Georgia" w:hAnsi="Georgia" w:cs="Georgia" w:eastAsia="Georgia"/>
          <w:b w:val="0"/>
          <w:bCs w:val="0"/>
          <w:i w:val="1"/>
          <w:iCs w:val="1"/>
          <w:color w:val="000000"/>
          <w:sz w:val="20"/>
          <w:szCs w:val="20"/>
          <w:rtl w:val="0"/>
        </w:rPr>
        <w:t>Exclusions (capability, recommendation, procedural norm, location) are in the Decision Rules table.</w:t>
      </w:r>
      <w:r>
        <w:rPr>
          <w:rFonts w:ascii="Georgia" w:cs="Georgia" w:eastAsia="Georgia" w:hAnsi="Georgia"/>
          <w:b w:val="1"/>
          <w:bCs w:val="1"/>
          <w:i w:val="1"/>
          <w:iCs w:val="1"/>
          <w:color w:val="000000"/>
          <w:sz w:val="20"/>
          <w:szCs w:val="20"/>
          <w:rtl w:val="0"/>
        </w:rPr>
      </w:r>
      <w:r>
        <w:rPr>
          <w:rFonts w:ascii="Georgia" w:cs="Georgia" w:eastAsia="Georgia" w:hAnsi="Georgia"/>
          <w:b w:val="0"/>
          <w:bCs w:val="0"/>
          <w:i w:val="1"/>
          <w:iCs w:val="1"/>
          <w:color w:val="000000"/>
          <w:sz w:val="20"/>
          <w:szCs w:val="20"/>
          <w:rtl w:val="0"/>
        </w:rPr>
      </w:r>
      <w:r>
        <w:rPr>
          <w:rtl w:val="0"/>
          <w:sz w:val="20"/>
          <w:szCs w:val="20"/>
        </w:rPr>
      </w:r>
    </w:p>
    <w:p w:rsidR="00000000" w:rsidDel="00000000" w:rsidP="00000000" w:rsidRDefault="00000000" w:rsidRPr="00000000" w14:paraId="000001D6">
      <w:pPr>
        <w:spacing w:before="0" w:after="8" w:line="360" w:lineRule="auto"/>
        <w:ind w:left="360" w:hanging="360"/>
        <w:jc w:val="both"/>
        <w:rPr/>
      </w:pPr>
      <w:r>
        <w:rPr>
          <w:rFonts w:ascii="Georgia" w:hAnsi="Georgia" w:cs="Georgia" w:eastAsia="Georgia"/>
          <w:b w:val="0"/>
          <w:i w:val="0"/>
          <w:iCs w:val="0"/>
          <w:sz w:val="20"/>
          <w:szCs w:val="20"/>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tl w:val="0"/>
          <w:sz w:val="20"/>
          <w:szCs w:val="20"/>
        </w:rPr>
      </w:r>
    </w:p>
    <w:p w:rsidR="00000000" w:rsidDel="00000000" w:rsidP="00000000" w:rsidRDefault="00000000" w:rsidRPr="00000000" w14:paraId="000001D8">
      <w:pPr>
        <w:spacing w:before="40" w:after="14" w:line="360" w:lineRule="auto"/>
        <w:jc w:val="left"/>
        <w:rPr/>
      </w:pPr>
      <w:r>
        <w:rPr>
          <w:rFonts w:ascii="Georgia" w:hAnsi="Georgia" w:cs="Georgia" w:eastAsia="Georgia"/>
          <w:b/>
          <w:bCs w:val="1"/>
          <w:i w:val="0"/>
          <w:iCs w:val="0"/>
          <w:sz w:val="22"/>
          <w:szCs w:val="22"/>
          <w:rtl w:val="0"/>
        </w:rPr>
        <w:t>HEDGE FUNCTION (COLORED TEXT LABELS)</w:t>
      </w:r>
      <w:r>
        <w:rPr>
          <w:rtl w:val="0"/>
          <w:sz w:val="22"/>
          <w:szCs w:val="22"/>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6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1DD">
            <w:pPr>
              <w:spacing w:before="0" w:after="0" w:line="26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6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6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6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1">
            <w:pPr>
              <w:spacing w:before="0" w:after="0" w:line="26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6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6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6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5">
            <w:pPr>
              <w:spacing w:before="0" w:after="0" w:line="260" w:lineRule="auto"/>
              <w:jc w:val="left"/>
              <w:rPr/>
            </w:pPr>
            <w:r>
              <w:rPr>
                <w:rFonts w:ascii="Georgia" w:cs="Georgia" w:eastAsia="Georgia" w:hAnsi="Georgia"/>
                <w:b w:val="1"/>
                <w:bCs w:val="1"/>
                <w:i w:val="0"/>
                <w:iCs w:val="0"/>
                <w:color w:val="8B4513"/>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6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6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sz w:val="18"/>
                <w:szCs w:val="18"/>
                <w:rtl w:val="0"/>
                <w:color w:val="8B4513"/>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spacing w:before="40" w:after="14" w:line="360" w:lineRule="auto"/>
        <w:jc w:val="left"/>
        <w:rPr/>
      </w:pPr>
      <w:r>
        <w:rPr>
          <w:rFonts w:ascii="Georgia" w:cs="Georgia" w:eastAsia="Georgia" w:hAnsi="Georgia"/>
          <w:b w:val="1"/>
          <w:bCs w:val="1"/>
          <w:i w:val="0"/>
          <w:iCs w:val="0"/>
          <w:sz w:val="22"/>
          <w:szCs w:val="22"/>
          <w:rtl w:val="0"/>
        </w:rPr>
        <w:t xml:space="preserve">DECISION RULES FOR AMBIGUOUS CASES</w:t>
      </w:r>
      <w:r>
        <w:rPr>
          <w:rtl w:val="0"/>
          <w:sz w:val="22"/>
          <w:szCs w:val="22"/>
        </w:rPr>
      </w:r>
    </w:p>
    <w:p w:rsidR="00000000" w:rsidDel="00000000" w:rsidP="00000000" w:rsidRDefault="00000000" w:rsidRPr="00000000" w14:paraId="000001EB">
      <w:pPr>
        <w:spacing w:before="0" w:after="8" w:line="360" w:lineRule="auto"/>
        <w:ind w:firstLine="720"/>
        <w:jc w:val="both"/>
        <w:rPr/>
      </w:pPr>
      <w:r>
        <w:rPr>
          <w:rFonts w:ascii="Georgia" w:cs="Georgia" w:eastAsia="Georgia" w:hAnsi="Georgia"/>
          <w:b w:val="0"/>
          <w:bCs w:val="0"/>
          <w:i w:val="0"/>
          <w:iCs w:val="0"/>
          <w:sz w:val="20"/>
          <w:szCs w:val="20"/>
          <w:rtl w:val="0"/>
        </w:rPr>
        <w:t xml:space="preserve">Apply before defaulting to the Working Test.</w:t>
      </w:r>
      <w:r>
        <w:rPr>
          <w:rtl w:val="0"/>
          <w:sz w:val="20"/>
          <w:szCs w:val="2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6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6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trPr>
        <w:tc>
          <w:tcPr/>
          <w:p w:rsidR="00000000" w:rsidDel="00000000" w:rsidP="00000000" w:rsidRDefault="00000000" w:rsidRPr="00000000" w14:paraId="000001EF">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6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6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trPr>
        <w:tc>
          <w:tcPr/>
          <w:p w:rsidR="00000000" w:rsidDel="00000000" w:rsidP="00000000" w:rsidRDefault="00000000" w:rsidRPr="00000000" w14:paraId="000001F2">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6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6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trPr>
        <w:tc>
          <w:tcPr/>
          <w:p w:rsidR="00000000" w:rsidDel="00000000" w:rsidP="00000000" w:rsidRDefault="00000000" w:rsidRPr="00000000" w14:paraId="000001F5">
            <w:pPr>
              <w:spacing w:before="0" w:after="0" w:line="26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6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6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trPr>
        <w:tc>
          <w:tcPr/>
          <w:p w:rsidR="00000000" w:rsidDel="00000000" w:rsidP="00000000" w:rsidRDefault="00000000" w:rsidRPr="00000000" w14:paraId="000001F8">
            <w:pPr>
              <w:spacing w:before="0" w:after="0" w:line="26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6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6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trPr>
        <w:tc>
          <w:tcPr/>
          <w:p w:rsidR="00000000" w:rsidDel="00000000" w:rsidP="00000000" w:rsidRDefault="00000000" w:rsidRPr="00000000" w14:paraId="000001FB">
            <w:pPr>
              <w:spacing w:before="0" w:after="0" w:line="26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6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6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trPr>
        <w:tc>
          <w:tcPr/>
          <w:p w:rsidR="00000000" w:rsidDel="00000000" w:rsidP="00000000" w:rsidRDefault="00000000" w:rsidRPr="00000000" w14:paraId="000001FE">
            <w:pPr>
              <w:spacing w:before="0" w:after="0" w:line="26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6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6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trPr>
        <w:tc>
          <w:tcPr/>
          <w:p w:rsidR="00000000" w:rsidDel="00000000" w:rsidP="00000000" w:rsidRDefault="00000000" w:rsidRPr="00000000" w14:paraId="00000201">
            <w:pPr>
              <w:spacing w:before="0" w:after="0" w:line="26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6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6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trPr>
        <w:tc>
          <w:tcPr/>
          <w:p w:rsidR="00000000" w:rsidDel="00000000" w:rsidP="00000000" w:rsidRDefault="00000000" w:rsidRPr="00000000" w14:paraId="00000204">
            <w:pPr>
              <w:spacing w:before="0" w:after="0" w:line="26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6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6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0" w:after="8" w:line="360" w:lineRule="auto"/>
        <w:ind w:firstLine="720"/>
        <w:jc w:val="both"/>
        <w:rPr/>
      </w:pPr>
      <w:r>
        <w:rPr>
          <w:rFonts w:ascii="Georgia" w:cs="Georgia" w:eastAsia="Georgia" w:hAnsi="Georgia"/>
          <w:b w:val="1"/>
          <w:bCs w:val="1"/>
          <w:i w:val="1"/>
          <w:iCs w:val="1"/>
          <w:color w:val="000000"/>
          <w:sz w:val="20"/>
          <w:szCs w:val="20"/>
          <w:rtl w:val="0"/>
        </w:rPr>
        <w:t xml:space="preserve">General exclusions: </w:t>
      </w:r>
      <w:r>
        <w:rPr>
          <w:rFonts w:ascii="Georgia" w:cs="Georgia" w:eastAsia="Georgia" w:hAnsi="Georgia"/>
          <w:b w:val="0"/>
          <w:bCs w:val="0"/>
          <w:i w:val="1"/>
          <w:iCs w:val="1"/>
          <w:color w:val="000000"/>
          <w:sz w:val="20"/>
          <w:szCs w:val="20"/>
          <w:rtl w:val="0"/>
        </w:rPr>
        <w:t xml:space="preserve">ability, future procedure, and procedural necessity (a step required by the procedure itself) are never coded as hedges.</w:t>
      </w:r>
      <w:r>
        <w:rPr>
          <w:rtl w:val="0"/>
          <w:sz w:val="20"/>
          <w:szCs w:val="20"/>
        </w:rPr>
      </w:r>
    </w:p>
    <w:p w:rsidR="00000000" w:rsidDel="00000000" w:rsidP="00000000" w:rsidRDefault="00000000" w:rsidRPr="00000000" w14:paraId="00000209">
      <w:pPr>
        <w:spacing w:before="0" w:after="8" w:line="360" w:lineRule="auto"/>
        <w:ind w:firstLine="720"/>
        <w:jc w:val="both"/>
        <w:rPr/>
      </w:pPr>
      <w:r>
        <w:rPr>
          <w:rFonts w:ascii="Georgia" w:cs="Georgia" w:eastAsia="Georgia" w:hAnsi="Georgia"/>
          <w:b w:val="0"/>
          <w:bCs w:val="0"/>
          <w:i w:val="1"/>
          <w:iCs w:val="1"/>
          <w:color w:val="000000"/>
          <w:sz w:val="20"/>
          <w:szCs w:val="20"/>
          <w:rtl w:val="0"/>
        </w:rPr>
        <w:t xml:space="preserve">Quick test for </w:t>
      </w:r>
      <w:r>
        <w:rPr>
          <w:rFonts w:ascii="Georgia" w:cs="Georgia" w:eastAsia="Georgia" w:hAnsi="Georgia"/>
          <w:b w:val="1"/>
          <w:bCs w:val="1"/>
          <w:i w:val="1"/>
          <w:iCs w:val="1"/>
          <w:color w:val="000000"/>
          <w:sz w:val="20"/>
          <w:szCs w:val="20"/>
          <w:rtl w:val="0"/>
        </w:rPr>
        <w:t xml:space="preserve">suggest/indicate</w:t>
      </w:r>
      <w:r>
        <w:rPr>
          <w:rFonts w:ascii="Georgia" w:cs="Georgia" w:eastAsia="Georgia" w:hAnsi="Georgia"/>
          <w:b w:val="0"/>
          <w:bCs w:val="0"/>
          <w:i w:val="1"/>
          <w:iCs w:val="1"/>
          <w:color w:val="000000"/>
          <w:sz w:val="20"/>
          <w:szCs w:val="20"/>
          <w:rtl w:val="0"/>
        </w:rPr>
        <w:t xml:space="preserve">: “Might this be true?” = hedge. “Should this be done?” = FP-Rec.</w:t>
      </w:r>
      <w:r>
        <w:rPr>
          <w:rtl w:val="0"/>
          <w:sz w:val="20"/>
          <w:szCs w:val="20"/>
        </w:rPr>
      </w:r>
    </w:p>
    <w:p w:rsidR="00000000" w:rsidDel="00000000" w:rsidP="00000000" w:rsidRDefault="00000000" w:rsidRPr="00000000" w14:paraId="0000020B">
      <w:pPr>
        <w:spacing w:before="40" w:after="14" w:line="360" w:lineRule="auto"/>
        <w:jc w:val="left"/>
        <w:rPr/>
      </w:pPr>
      <w:r>
        <w:rPr>
          <w:rFonts w:ascii="Georgia" w:cs="Georgia" w:eastAsia="Georgia" w:hAnsi="Georgia"/>
          <w:b w:val="1"/>
          <w:bCs w:val="1"/>
          <w:i w:val="0"/>
          <w:iCs w:val="0"/>
          <w:sz w:val="22"/>
          <w:szCs w:val="22"/>
          <w:rtl w:val="0"/>
        </w:rPr>
        <w:t xml:space="preserve">MARKING FALSE POSITIVES</w:t>
      </w:r>
      <w:r>
        <w:rPr>
          <w:rtl w:val="0"/>
          <w:sz w:val="22"/>
          <w:szCs w:val="22"/>
        </w:rPr>
      </w:r>
    </w:p>
    <w:p w:rsidR="00000000" w:rsidDel="00000000" w:rsidP="00000000" w:rsidRDefault="00000000" w:rsidRPr="00000000" w14:paraId="0000020C">
      <w:pPr>
        <w:spacing w:before="0" w:after="8" w:line="360" w:lineRule="auto"/>
        <w:ind w:firstLine="720"/>
        <w:jc w:val="both"/>
        <w:rPr/>
      </w:pPr>
      <w:r>
        <w:rPr>
          <w:rFonts w:ascii="Georgia" w:cs="Georgia" w:eastAsia="Georgia" w:hAnsi="Georgia"/>
          <w:b w:val="0"/>
          <w:bCs w:val="0"/>
          <w:i w:val="0"/>
          <w:iCs w:val="0"/>
          <w:sz w:val="20"/>
          <w:szCs w:val="20"/>
          <w:rtl w:val="0"/>
        </w:rPr>
        <w:t xml:space="preserve">Strike through a hedge-like token that fails the Working Test. Write the reason code beside it in grey text.</w:t>
      </w:r>
      <w:r>
        <w:rPr>
          <w:rtl w:val="0"/>
          <w:sz w:val="20"/>
          <w:szCs w:val="2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6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6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6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6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6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6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6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6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6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6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6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6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6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6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6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6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6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spacing w:before="40" w:after="14" w:line="360" w:lineRule="auto"/>
        <w:jc w:val="both"/>
        <w:rPr/>
      </w:pPr>
      <w:r>
        <w:rPr>
          <w:rFonts w:ascii="Georgia" w:hAnsi="Georgia" w:cs="Georgia" w:eastAsia="Georgia"/>
          <w:b/>
          <w:bCs w:val="1"/>
          <w:i w:val="0"/>
          <w:iCs w:val="0"/>
          <w:sz w:val="22"/>
          <w:szCs w:val="22"/>
          <w:rtl w:val="0"/>
        </w:rPr>
        <w:t>UNHEDGED ASSERTIONS (WARRANTED CAUTION, NEUTRAL GREY)</w:t>
      </w:r>
      <w:r>
        <w:rPr>
          <w:rtl w:val="0"/>
          <w:sz w:val="22"/>
          <w:szCs w:val="22"/>
        </w:rPr>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Grey-highlight the main assertive verb; place [G] or [C] beside it (same placement as (EC) on hedges).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Mark only claims where caution was warranted but absent.</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 = generalization or evaluative ranking beyond the data.</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[C] = cause–effect or impact stronger than the design supports.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Do not mark bare trial results, measured findings, or procedural statements.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bfbfbf" w:val="clear"/>
          </w:tcPr>
          <w:p w:rsidR="00000000" w:rsidDel="00000000" w:rsidP="00000000" w:rsidRDefault="00000000" w:rsidRPr="00000000" w14:paraId="00000226">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7">
            <w:pPr>
              <w:spacing w:before="0" w:after="0" w:line="260" w:lineRule="auto"/>
              <w:jc w:val="both"/>
              <w:rPr/>
            </w:pPr>
            <w:r>
              <w:rPr>
                <w:rFonts w:ascii="Georgia" w:cs="Georgia" w:eastAsia="Georgia" w:hAnsi="Georgia"/>
                <w:sz w:val="18"/>
                <w:szCs w:val="18"/>
                <w:rtl w:val="0"/>
              </w:rPr>
              <w:t xml:space="preserve">Result Claim [R] — Not markable (bare results).</w:t>
            </w:r>
            <w:r>
              <w:rPr>
                <w:rtl w:val="0"/>
                <w:sz w:val="18"/>
                <w:szCs w:val="18"/>
                <w:rFonts w:ascii="Georgia" w:hAnsi="Georgia"/>
              </w:rPr>
            </w:r>
          </w:p>
        </w:tc>
        <w:tc>
          <w:tcPr/>
          <w:p w:rsidR="00000000" w:rsidDel="00000000" w:rsidP="00000000" w:rsidRDefault="00000000" w:rsidRPr="00000000" w14:paraId="00000228">
            <w:pPr>
              <w:spacing w:before="0" w:after="0" w:line="260" w:lineRule="auto"/>
              <w:jc w:val="both"/>
              <w:rPr/>
            </w:pPr>
            <w:r>
              <w:rPr>
                <w:rFonts w:ascii="Georgia" w:cs="Georgia" w:eastAsia="Georgia" w:hAnsi="Georgia"/>
                <w:sz w:val="18"/>
                <w:szCs w:val="18"/>
                <w:rtl w:val="0"/>
              </w:rPr>
              <w:t xml:space="preserve">Not markable.</w:t>
            </w:r>
            <w:r>
              <w:rPr>
                <w:rtl w:val="0"/>
                <w:sz w:val="18"/>
                <w:szCs w:val="18"/>
                <w:rFonts w:ascii="Georgia" w:hAnsi="Georgia"/>
              </w:rPr>
            </w:r>
          </w:p>
        </w:tc>
        <w:tc>
          <w:tcPr/>
          <w:p w:rsidR="00000000" w:rsidDel="00000000" w:rsidP="00000000" w:rsidRDefault="00000000" w:rsidRPr="00000000" w14:paraId="00000229">
            <w:pPr>
              <w:spacing w:before="0" w:after="0" w:line="260" w:lineRule="auto"/>
              <w:jc w:val="both"/>
              <w:rPr/>
            </w:pPr>
            <w:r>
              <w:rPr>
                <w:rFonts w:ascii="Georgia" w:hAnsi="Georgia"/>
                <w:sz w:val="18"/>
                <w:szCs w:val="18"/>
              </w:rPr>
              <w:t xml:space="preserve">“</w:t>
            </w:r>
            <w:r>
              <w:rPr>
                <w:rFonts w:ascii="Georgia" w:hAnsi="Georgia"/>
                <w:sz w:val="18"/>
                <w:szCs w:val="18"/>
                <w:shd w:val="clear" w:color="auto" w:fill="bfbfbf"/>
              </w:rPr>
              <w:t xml:space="preserve">was</w:t>
            </w:r>
            <w:r>
              <w:rPr>
                <w:rFonts w:ascii="Georgia" w:hAnsi="Georgia"/>
                <w:sz w:val="18"/>
                <w:szCs w:val="18"/>
              </w:rPr>
              <w:t xml:space="preserve"> [G] the most compelling…” (mark) vs “Yield higher (p &lt; .05)” (omit).</w:t>
            </w:r>
          </w:p>
        </w:tc>
      </w:tr>
      <w:tr>
        <w:trPr>
          <w:cantSplit/>
        </w:trPr>
        <w:tc>
          <w:tcPr>
            <w:shd w:fill="bfbfbf" w:val="clear"/>
          </w:tcPr>
          <w:p w:rsidR="00000000" w:rsidDel="00000000" w:rsidP="00000000" w:rsidRDefault="00000000" w:rsidRPr="00000000" w14:paraId="0000022A">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B">
            <w:pPr>
              <w:spacing w:before="0" w:after="0" w:line="26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60" w:lineRule="auto"/>
              <w:jc w:val="both"/>
              <w:rPr/>
            </w:pPr>
            <w:r>
              <w:rPr>
                <w:rFonts w:ascii="Georgia" w:cs="Georgia" w:eastAsia="Georgia" w:hAnsi="Georgia"/>
                <w:sz w:val="18"/>
                <w:szCs w:val="18"/>
                <w:rtl w:val="0"/>
              </w:rPr>
              <w:t xml:space="preserve">Inference or ranking beyond the data.</w:t>
            </w:r>
            <w:r>
              <w:rPr>
                <w:rtl w:val="0"/>
                <w:sz w:val="18"/>
                <w:szCs w:val="18"/>
                <w:rFonts w:ascii="Georgia" w:hAnsi="Georgia"/>
              </w:rPr>
            </w:r>
          </w:p>
        </w:tc>
        <w:tc>
          <w:tcPr/>
          <w:p w:rsidR="00000000" w:rsidDel="00000000" w:rsidP="00000000" w:rsidRDefault="00000000" w:rsidRPr="00000000" w14:paraId="0000022D">
            <w:pPr>
              <w:spacing w:before="0" w:after="0" w:line="260" w:lineRule="auto"/>
              <w:jc w:val="both"/>
              <w:rPr/>
            </w:pPr>
            <w:r>
              <w:rPr>
                <w:rFonts w:ascii="Georgia" w:hAnsi="Georgia"/>
                <w:sz w:val="18"/>
                <w:szCs w:val="18"/>
              </w:rPr>
              <w:t xml:space="preserve">“This </w:t>
            </w:r>
            <w:r>
              <w:rPr>
                <w:rFonts w:ascii="Georgia" w:hAnsi="Georgia"/>
                <w:sz w:val="18"/>
                <w:szCs w:val="18"/>
                <w:shd w:val="clear" w:color="auto" w:fill="bfbfbf"/>
              </w:rPr>
              <w:t xml:space="preserve">led</w:t>
            </w:r>
            <w:r>
              <w:rPr>
                <w:rFonts w:ascii="Georgia" w:hAnsi="Georgia"/>
                <w:sz w:val="18"/>
                <w:szCs w:val="18"/>
              </w:rPr>
              <w:t xml:space="preserve"> [G] to the conclusion that all farms were free of it.”</w:t>
            </w:r>
          </w:p>
        </w:tc>
      </w:tr>
      <w:tr>
        <w:trPr>
          <w:cantSplit/>
        </w:trPr>
        <w:tc>
          <w:tcPr>
            <w:shd w:fill="bfbfbf" w:val="clear"/>
          </w:tcPr>
          <w:p w:rsidR="00000000" w:rsidDel="00000000" w:rsidP="00000000" w:rsidRDefault="00000000" w:rsidRPr="00000000" w14:paraId="0000022E">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F">
            <w:pPr>
              <w:spacing w:before="0" w:after="0" w:line="26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60" w:lineRule="auto"/>
              <w:jc w:val="both"/>
              <w:rPr/>
            </w:pPr>
            <w:r>
              <w:rPr>
                <w:rFonts w:ascii="Georgia" w:cs="Georgia" w:eastAsia="Georgia" w:hAnsi="Georgia"/>
                <w:sz w:val="18"/>
                <w:szCs w:val="18"/>
                <w:rtl w:val="0"/>
              </w:rPr>
              <w:t xml:space="preserve">Cause–effect stated as established.</w:t>
            </w:r>
            <w:r>
              <w:rPr>
                <w:rtl w:val="0"/>
                <w:sz w:val="18"/>
                <w:szCs w:val="18"/>
                <w:rFonts w:ascii="Georgia" w:hAnsi="Georgia"/>
              </w:rPr>
            </w:r>
          </w:p>
        </w:tc>
        <w:tc>
          <w:tcPr/>
          <w:p w:rsidR="00000000" w:rsidDel="00000000" w:rsidP="00000000" w:rsidRDefault="00000000" w:rsidRPr="00000000" w14:paraId="00000231">
            <w:pPr>
              <w:spacing w:before="0" w:after="0" w:line="260" w:lineRule="auto"/>
              <w:jc w:val="both"/>
              <w:rPr/>
            </w:pPr>
            <w:r>
              <w:rPr>
                <w:rFonts w:ascii="Georgia" w:hAnsi="Georgia"/>
                <w:sz w:val="18"/>
                <w:szCs w:val="18"/>
              </w:rPr>
              <w:t xml:space="preserve">“Extracts </w:t>
            </w:r>
            <w:r>
              <w:rPr>
                <w:rFonts w:ascii="Georgia" w:hAnsi="Georgia"/>
                <w:sz w:val="18"/>
                <w:szCs w:val="18"/>
                <w:shd w:val="clear" w:color="auto" w:fill="bfbfbf"/>
              </w:rPr>
              <w:t xml:space="preserve">produce</w:t>
            </w:r>
            <w:r>
              <w:rPr>
                <w:rFonts w:ascii="Georgia" w:hAnsi="Georgia"/>
                <w:sz w:val="18"/>
                <w:szCs w:val="18"/>
              </w:rPr>
              <w:t xml:space="preserve"> [C] comparable staining because they contain similar compounds.”</w:t>
            </w:r>
          </w:p>
        </w:tc>
      </w:tr>
    </w:tbl>
    <w:p w:rsidR="00000000" w:rsidDel="00000000" w:rsidP="00000000" w:rsidRDefault="00000000" w:rsidRPr="00000000" w14:paraId="00000247">
      <w:pPr>
        <w:spacing w:before="40" w:after="14" w:line="360" w:lineRule="auto"/>
        <w:jc w:val="left"/>
        <w:rPr/>
      </w:pPr>
      <w:r>
        <w:rPr>
          <w:rFonts w:ascii="Georgia" w:hAnsi="Georgia" w:cs="Georgia" w:eastAsia="Georgia"/>
          <w:b/>
          <w:bCs w:val="1"/>
          <w:i w:val="0"/>
          <w:iCs w:val="0"/>
          <w:sz w:val="22"/>
          <w:szCs w:val="22"/>
          <w:rtl w:val="0"/>
        </w:rPr>
        <w:t>CODING SHEET COLUMNS</w:t>
      </w:r>
      <w:r>
        <w:rPr>
          <w:rtl w:val="0"/>
          <w:sz w:val="22"/>
          <w:szCs w:val="22"/>
        </w:rPr>
      </w:r>
    </w:p>
    <w:tbl>
      <w:tblPr>
        <w:tblStyle w:val="Table14"/>
        <w:tblW w:w="8304.0" w:type="dxa"/>
        <w:jc w:val="left"/>
        <w:tblInd w:w="-40.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6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7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0" w:type="dxa"/>
        <w:jc w:val="left"/>
        <w:tblInd w:w="-40.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6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6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999999999998" w:type="dxa"/>
        <w:jc w:val="left"/>
        <w:tblInd w:w="-40.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6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6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51">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spacing w:before="0" w:after="8" w:line="360" w:lineRule="auto"/>
        <w:ind w:firstLine="720"/>
        <w:jc w:val="both"/>
        <w:rPr/>
      </w:pPr>
      <w:r>
        <w:rPr>
          <w:rFonts w:ascii="Georgia" w:hAnsi="Georgia" w:cs="Georgia" w:eastAsia="Georgia"/>
          <w:b w:val="0"/>
          <w:bCs w:val="0"/>
          <w:i w:val="0"/>
          <w:iCs w:val="0"/>
          <w:sz w:val="20"/>
          <w:szCs w:val="20"/>
          <w:rtl w:val="0"/>
        </w:rPr>
        <w:t>• Highlighted abstract = primary record. Spreadsheet = tallying and analysis only.</w:t>
      </w:r>
      <w:r>
        <w:rPr>
          <w:rtl w:val="0"/>
          <w:sz w:val="20"/>
          <w:szCs w:val="20"/>
        </w:rPr>
      </w:r>
    </w:p>
    <w:p w:rsidR="00000000" w:rsidDel="00000000" w:rsidP="00000000" w:rsidRDefault="00000000" w:rsidRPr="00000000" w14:paraId="0000025A">
      <w:pPr>
        <w:spacing w:before="0" w:after="8" w:line="360" w:lineRule="auto"/>
        <w:ind w:firstLine="720"/>
        <w:jc w:val="both"/>
        <w:rPr/>
      </w:pPr>
      <w:r>
        <w:rPr>
          <w:rFonts w:ascii="Georgia" w:hAnsi="Georgia" w:cs="Georgia" w:eastAsia="Georgia"/>
          <w:b w:val="0"/>
          <w:bCs w:val="0"/>
          <w:i w:val="1"/>
          <w:iCs w:val="1"/>
          <w:color w:val="000000"/>
          <w:sz w:val="20"/>
          <w:szCs w:val="20"/>
          <w:rtl w:val="0"/>
        </w:rPr>
        <w:t>• Codes: Acs1–Acs10, Aas1–Aas10 (Agriculture). VM1–VM20. B1–B20 (Biology).</w:t>
      </w:r>
      <w:r>
        <w:rPr>
          <w:rtl w:val="0"/>
          <w:sz w:val="20"/>
          <w:szCs w:val="20"/>
        </w:rPr>
      </w:r>
    </w:p>
    <w:p w:rsidR="00000000" w:rsidDel="00000000" w:rsidP="00000000" w:rsidRDefault="00000000" w:rsidRPr="00000000" w14:paraId="0000025D">
      <w:pPr>
        <w:spacing w:before="0" w:after="8" w:line="360" w:lineRule="auto"/>
        <w:ind w:firstLine="720"/>
        <w:jc w:val="both"/>
        <w:rPr/>
      </w:pPr>
      <w:r>
        <w:rPr>
          <w:rFonts w:ascii="Georgia" w:hAnsi="Georgia" w:cs="Georgia" w:eastAsia="Georgia"/>
          <w:b w:val="0"/>
          <w:bCs w:val="0"/>
          <w:i w:val="1"/>
          <w:iCs w:val="1"/>
          <w:color w:val="000000"/>
          <w:sz w:val="20"/>
          <w:szCs w:val="20"/>
          <w:rtl w:val="0"/>
        </w:rPr>
        <w:t>• Unhedged rows separate from hedge tallies. [G]/[C] only for warranted-but-absent caution.</w:t>
      </w:r>
      <w:r>
        <w:rPr>
          <w:rtl w:val="0"/>
          <w:sz w:val="20"/>
          <w:szCs w:val="20"/>
        </w:rPr>
      </w:r>
    </w:p>
    <w:p w:rsidR="00000000" w:rsidDel="00000000" w:rsidP="00000000" w:rsidRDefault="00000000" w:rsidRPr="00000000" w14:paraId="0000026C">
      <w:pPr>
        <w:spacing w:before="0" w:after="8" w:line="360" w:lineRule="auto"/>
        <w:jc w:val="left"/>
        <w:rPr/>
      </w:pPr>
      <w:r>
        <w:rPr>
          <w:rFonts w:ascii="Georgia" w:hAnsi="Georgia" w:cs="Georgia" w:eastAsia="Georgia"/>
          <w:b w:val="0"/>
          <w:bCs w:val="0"/>
          <w:i w:val="1"/>
          <w:iCs w:val="1"/>
          <w:sz w:val="20"/>
          <w:szCs w:val="20"/>
          <w:rtl w:val="0"/>
        </w:rPr>
        <w:t>• Optional Rejected Candidates tab for FP traceability.</w:t>
      </w:r>
      <w:r>
        <w:rPr>
          <w:rtl w:val="0"/>
          <w:sz w:val="20"/>
          <w:szCs w:val="20"/>
        </w:rPr>
      </w:r>
    </w:p>
    <w:p w:rsidR="00000000" w:rsidDel="00000000" w:rsidP="00000000" w:rsidRDefault="00000000" w:rsidRPr="00000000" w14:paraId="0000027B">
      <w:pPr>
        <w:spacing w:before="120" w:after="0" w:line="480" w:lineRule="auto"/>
        <w:jc w:val="left"/>
        <w:rPr/>
      </w:pPr>
      <w:r>
        <w:rPr>
          <w:rFonts w:ascii="Georgia" w:cs="Georgia" w:eastAsia="Georgia" w:hAnsi="Georgia"/>
          <w:b w:val="1"/>
          <w:bCs w:val="1"/>
          <w:i w:val="0"/>
          <w:iCs w:val="0"/>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4"/>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4"/>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