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pPr>
        <w:spacing w:before="0" w:after="0" w:line="480" w:lineRule="auto"/>
        <w:ind w:firstLine="720"/>
        <w:jc w:val="both"/>
        <w:rPr/>
      </w:pPr>
      <w:r>
        <w:rPr>
          <w:rFonts w:ascii="Georgia" w:hAnsi="Georgia"/>
          <w:sz w:val="22"/>
          <w:szCs w:val="22"/>
        </w:rPr>
        <w:t xml:space="preserve">Functional labels in this study (Epistemic Caution, Politeness/Deference, and Discourse Organization) are used for classification after a token is retained. They are not treated as mutually exclusive categories in the wider literature. Interpersonal or deferential wording can overlap with epistemic stance in context. Retention, however, depends on the Working Test: the item must change the epistemic weight of the claim. Interpersonal coloring alone is not enough. Discourse-organizing expressions are not ruled out in advance, but they are retained only when their use in context changes commitment to the proposition. Expressions that only sequence, label, or direct attention are not classified as hedges. This epistemically focused definition follows the view that hedge is most usefully reserved for expressions of epistemic modality or provisionality attached to knowledge claims (Crompton, 1997). That boundary keeps the category from absorbing general politeness or pure discourse organization.</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 A related direction is noted under Recommendations: coding mitigation more broadly without the epistemic-only filter.</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w:t>
      </w:r>
      <w:r>
        <w:rPr>
          <w:rFonts w:ascii="Georgia" w:hAnsi="Georgia" w:cs="Georgia" w:eastAsia="Georgia"/>
          <w:i w:val="0"/>
          <w:iCs w:val="0"/>
          <w:sz w:val="22"/>
          <w:szCs w:val="22"/>
          <w:rtl w:val="0"/>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consists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under the Working Test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The absence of Politeness and Discourse Organization among the 65 retained hedges should not be read as evidence that those functions are absent from PSAU student writing overall. The Working Test retains items that change epistemic weight, so the identification procedure is epistemically focused. Tokens that soften a claim without altering epistemic commitment may be excluded before functional classification. The compressed abstract genre may also limit rhetorical space for interactional or discourse-organizational mitigation. The present data cannot separate a coding effect from a genre effect. Both remain plausible accounts of the observed uniformity. That limitation is noted in Scope. The narrow functional range among retained hedges is consistent with restricted epistemic repertoires reported for developing L2 writers (Hyland &amp; Milton, 1997), though genre compression and supervisory practice remain proximate accounts in this corpus.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study interpersonal and discourse-organizing functions alongside epistemic ones. The present study defined hedging as epistemic stance management, following Hyland (1998), Salager-Meyer (1994), and Crompton (1997), and applied the Working Test so that retained hedges are those that change the epistemic weight of a claim. Under that scheme, all retained hedges were coded Epistemic Caution. The uniform function assignment is therefore partly a methodological finding about the adapted screen, not a claim that Politeness or Discourse Organization never appear in developing-researcher writing. A future study could code mitigation more broadly, including devices that soften or qualify claims even when they do not pass a strict epistemic filter, and then classify epistemic, politeness, and discourse-organizing uses under that wider net. Such work would complement the present counts by testing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pPr>
        <w:spacing w:before="0" w:after="0" w:line="480" w:lineRule="auto"/>
        <w:ind w:left="720" w:hanging="720"/>
        <w:jc w:val="both"/>
        <w:rPr/>
      </w:pPr>
      <w:r>
        <w:rPr>
          <w:rFonts w:ascii="Georgia" w:hAnsi="Georgia"/>
          <w:sz w:val="22"/>
          <w:szCs w:val="22"/>
        </w:rPr>
        <w:t xml:space="preserve">Crompton, P. (1997). Hedging in academic writing: Some theoretical problems. English for Specific Purposes, 16(4), 271-287. https://www.academia.edu/50160307/Hedging_in_academic_writing_Some_theoretical_problems</w:t>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