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2"/>
          <w:szCs w:val="22"/>
        </w:rPr>
        <w:t>Table 4</w:t>
      </w:r>
    </w:p>
    <w:p>
      <w:pPr>
        <w:keepNext w:val="1"/>
        <w:spacing w:before="0" w:after="60" w:line="480" w:lineRule="auto"/>
        <w:jc w:val="center"/>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60" w:after="40" w:line="220" w:lineRule="auto"/>
        <w:jc w:val="left"/>
        <w:rPr/>
      </w:pPr>
      <w:r>
        <w:rPr>
          <w:rFonts w:ascii="Georgia" w:cs="Georgia" w:eastAsia="Georgia" w:hAnsi="Georgia"/>
          <w:b w:val="1"/>
          <w:bCs w:val="1"/>
          <w:sz w:val="28"/>
          <w:szCs w:val="28"/>
          <w:rtl w:val="0"/>
        </w:rPr>
        <w:t xml:space="preserve">APPENDIX A: HEDGING CODEBOOK</w:t>
      </w:r>
      <w:r>
        <w:rPr>
          <w:rtl w:val="0"/>
          <w:sz w:val="28"/>
          <w:szCs w:val="28"/>
        </w:rPr>
      </w:r>
    </w:p>
    <w:p w:rsidR="00000000" w:rsidDel="00000000" w:rsidP="00000000" w:rsidRDefault="00000000" w:rsidRPr="00000000" w14:paraId="000001A0">
      <w:pPr>
        <w:spacing w:before="20" w:after="20" w:line="220"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spacing w:before="60" w:after="40" w:line="220" w:lineRule="auto"/>
        <w:jc w:val="left"/>
        <w:rPr/>
      </w:pPr>
      <w:r>
        <w:rPr>
          <w:rFonts w:ascii="Georgia" w:hAnsi="Georgia" w:cs="Georgia" w:eastAsia="Georgia"/>
          <w:b/>
          <w:bCs w:val="1"/>
          <w:sz w:val="24"/>
          <w:szCs w:val="24"/>
          <w:rtl w:val="0"/>
        </w:rPr>
        <w:t>QUICK-REFERENCE</w:t>
      </w:r>
      <w:r>
        <w:rPr>
          <w:rtl w:val="0"/>
          <w:sz w:val="24"/>
          <w:szCs w:val="24"/>
        </w:rPr>
      </w:r>
    </w:p>
    <w:p w:rsidR="00000000" w:rsidDel="00000000" w:rsidP="00000000" w:rsidRDefault="00000000" w:rsidRPr="00000000" w14:paraId="000001A3">
      <w:pPr>
        <w:spacing w:before="20" w:after="20" w:line="220" w:lineRule="auto"/>
        <w:jc w:val="both"/>
        <w:rPr/>
      </w:pPr>
      <w:r>
        <w:rPr>
          <w:rFonts w:ascii="Georgia" w:hAnsi="Georgia" w:cs="Georgia" w:eastAsia="Georgia"/>
          <w:b w:val="0"/>
          <w:bCs w:val="0"/>
          <w:sz w:val="24"/>
          <w:szCs w:val="24"/>
          <w:rtl w:val="0"/>
        </w:rPr>
        <w:t>• Context decides. A listed word is a hedge only when it works as one in the sentence.</w:t>
      </w:r>
      <w:r>
        <w:rPr>
          <w:rtl w:val="0"/>
          <w:sz w:val="24"/>
          <w:szCs w:val="24"/>
        </w:rPr>
      </w:r>
    </w:p>
    <w:p w:rsidR="00000000" w:rsidDel="00000000" w:rsidP="00000000" w:rsidRDefault="00000000" w:rsidRPr="00000000" w14:paraId="000001A4">
      <w:pPr>
        <w:spacing w:before="20" w:after="20" w:line="220" w:lineRule="auto"/>
        <w:jc w:val="left"/>
        <w:rPr/>
      </w:pPr>
      <w:r>
        <w:rPr>
          <w:rFonts w:ascii="Georgia" w:hAnsi="Georgia" w:cs="Georgia" w:eastAsia="Georgia"/>
          <w:b/>
          <w:bCs w:val="1"/>
          <w:sz w:val="24"/>
          <w:szCs w:val="24"/>
          <w:rtl w:val="0"/>
        </w:rPr>
        <w:t>Types</w:t>
      </w:r>
      <w:r>
        <w:rPr>
          <w:rtl w:val="0"/>
          <w:sz w:val="24"/>
          <w:szCs w:val="24"/>
        </w:rPr>
      </w:r>
    </w:p>
    <w:p w:rsidR="00000000" w:rsidDel="00000000" w:rsidP="00000000" w:rsidRDefault="00000000" w:rsidRPr="00000000" w14:paraId="000001A5">
      <w:pPr>
        <w:spacing w:before="20" w:after="20" w:line="220"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20" w:after="20" w:line="220"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20" w:after="20" w:line="220"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20" w:after="20" w:line="220" w:lineRule="auto"/>
        <w:ind w:left="240" w:firstLine="0"/>
        <w:jc w:val="both"/>
        <w:rPr/>
      </w:pPr>
      <w:r>
        <w:rPr>
          <w:rFonts w:ascii="Georgia" w:hAnsi="Georgia" w:cs="Georgia" w:eastAsia="Georgia"/>
          <w:b w:val="0"/>
          <w:bCs w:val="0"/>
          <w:sz w:val="24"/>
          <w:szCs w:val="24"/>
          <w:rtl w:val="0"/>
        </w:rPr>
        <w:t>• Clause-level: it seems that, it is possible that, to some extent.</w:t>
      </w:r>
      <w:r>
        <w:rPr>
          <w:rtl w:val="0"/>
          <w:sz w:val="24"/>
          <w:szCs w:val="24"/>
        </w:rPr>
      </w:r>
    </w:p>
    <w:p w:rsidR="00000000" w:rsidDel="00000000" w:rsidP="00000000" w:rsidRDefault="00000000" w:rsidRPr="00000000" w14:paraId="000001A9">
      <w:pPr>
        <w:spacing w:before="20" w:after="20" w:line="220" w:lineRule="auto"/>
        <w:jc w:val="left"/>
        <w:rPr/>
      </w:pPr>
      <w:r>
        <w:rPr>
          <w:rFonts w:ascii="Georgia" w:hAnsi="Georgia" w:cs="Georgia" w:eastAsia="Georgia"/>
          <w:b/>
          <w:bCs w:val="1"/>
          <w:sz w:val="24"/>
          <w:szCs w:val="24"/>
          <w:rtl w:val="0"/>
        </w:rPr>
        <w:t>Functions (retained hedges)</w:t>
      </w:r>
      <w:r>
        <w:rPr>
          <w:rtl w:val="0"/>
          <w:sz w:val="24"/>
          <w:szCs w:val="24"/>
        </w:rPr>
      </w:r>
    </w:p>
    <w:p w:rsidR="00000000" w:rsidDel="00000000" w:rsidP="00000000" w:rsidRDefault="00000000" w:rsidRPr="00000000" w14:paraId="000001AA">
      <w:pPr>
        <w:spacing w:before="20" w:after="20" w:line="220" w:lineRule="auto"/>
        <w:ind w:left="240" w:firstLine="720"/>
        <w:jc w:val="both"/>
        <w:rPr/>
      </w:pPr>
      <w:r>
        <w:rPr>
          <w:rFonts w:ascii="Georgia" w:hAnsi="Georgia" w:cs="Georgia" w:eastAsia="Georgia"/>
          <w:b w:val="0"/>
          <w:bCs w:val="0"/>
          <w:sz w:val="24"/>
          <w:szCs w:val="24"/>
          <w:rtl w:val="0"/>
        </w:rPr>
        <w:t>• EC: uncertainty about whether a claim is true.</w:t>
      </w:r>
      <w:r>
        <w:rPr>
          <w:rtl w:val="0"/>
          <w:sz w:val="24"/>
          <w:szCs w:val="24"/>
        </w:rPr>
      </w:r>
    </w:p>
    <w:p w:rsidR="00000000" w:rsidDel="00000000" w:rsidP="00000000" w:rsidRDefault="00000000" w:rsidRPr="00000000" w14:paraId="000001AB">
      <w:pPr>
        <w:spacing w:before="20" w:after="20" w:line="220" w:lineRule="auto"/>
        <w:ind w:left="240" w:firstLine="720"/>
        <w:jc w:val="both"/>
        <w:rPr/>
      </w:pPr>
      <w:r>
        <w:rPr>
          <w:rFonts w:ascii="Georgia" w:hAnsi="Georgia" w:cs="Georgia" w:eastAsia="Georgia"/>
          <w:b w:val="0"/>
          <w:bCs w:val="0"/>
          <w:sz w:val="24"/>
          <w:szCs w:val="24"/>
          <w:rtl w:val="0"/>
        </w:rPr>
        <w:t>• P: interpersonal softening or deference, not genuine doubt.</w:t>
      </w:r>
      <w:r>
        <w:rPr>
          <w:rtl w:val="0"/>
          <w:sz w:val="24"/>
          <w:szCs w:val="24"/>
        </w:rPr>
      </w:r>
    </w:p>
    <w:p w:rsidR="00000000" w:rsidDel="00000000" w:rsidP="00000000" w:rsidRDefault="00000000" w:rsidRPr="00000000" w14:paraId="000001AC">
      <w:pPr>
        <w:spacing w:before="20" w:after="20" w:line="220" w:lineRule="auto"/>
        <w:ind w:left="240" w:firstLine="0"/>
        <w:jc w:val="both"/>
        <w:rPr/>
      </w:pPr>
      <w:r>
        <w:rPr>
          <w:rFonts w:ascii="Georgia" w:hAnsi="Georgia" w:cs="Georgia" w:eastAsia="Georgia"/>
          <w:b w:val="0"/>
          <w:bCs w:val="0"/>
          <w:sz w:val="22"/>
          <w:szCs w:val="22"/>
          <w:rtl w:val="0"/>
        </w:rPr>
        <w:t>• DO: text framing or reader guidance (pure findings framing is logged only, not retained).</w:t>
      </w:r>
      <w:r>
        <w:rPr>
          <w:rtl w:val="0"/>
          <w:sz w:val="22"/>
          <w:szCs w:val="22"/>
        </w:rPr>
      </w:r>
    </w:p>
    <w:p w:rsidR="00000000" w:rsidDel="00000000" w:rsidP="00000000" w:rsidRDefault="00000000" w:rsidRPr="00000000" w14:paraId="000001AD">
      <w:pPr>
        <w:spacing w:before="20" w:after="20" w:line="220" w:lineRule="auto"/>
        <w:jc w:val="left"/>
        <w:rPr/>
      </w:pPr>
      <w:r>
        <w:rPr>
          <w:rFonts w:ascii="Georgia" w:hAnsi="Georgia" w:cs="Georgia" w:eastAsia="Georgia"/>
          <w:b/>
          <w:bCs w:val="1"/>
          <w:sz w:val="24"/>
          <w:szCs w:val="24"/>
          <w:rtl w:val="0"/>
        </w:rPr>
        <w:t>Core rules</w:t>
      </w:r>
      <w:r>
        <w:rPr>
          <w:rtl w:val="0"/>
          <w:sz w:val="24"/>
          <w:szCs w:val="24"/>
        </w:rPr>
      </w:r>
    </w:p>
    <w:p w:rsidR="00000000" w:rsidDel="00000000" w:rsidP="00000000" w:rsidRDefault="00000000" w:rsidRPr="00000000" w14:paraId="000001AE">
      <w:pPr>
        <w:spacing w:before="20" w:after="20" w:line="220" w:lineRule="auto"/>
        <w:ind w:left="240" w:firstLine="720"/>
        <w:jc w:val="both"/>
        <w:rPr/>
      </w:pPr>
      <w:r>
        <w:rPr>
          <w:rFonts w:ascii="Georgia" w:hAnsi="Georgia" w:cs="Georgia" w:eastAsia="Georgia"/>
          <w:rtl w:val="0"/>
          <w:b w:val="0"/>
          <w:i/>
          <w:iCs/>
          <w:sz w:val="24"/>
          <w:szCs w:val="24"/>
        </w:rPr>
        <w:t>• suggest/indicate: finding → hedge. Recommendation → FP-Rec.</w:t>
      </w:r>
      <w:r>
        <w:rPr>
          <w:rtl w:val="0"/>
          <w:rFonts w:ascii="Georgia" w:hAnsi="Georgia"/>
          <w:sz w:val="24"/>
          <w:szCs w:val="24"/>
          <w:i/>
          <w:iCs/>
        </w:rPr>
      </w:r>
    </w:p>
    <w:p w:rsidR="00000000" w:rsidDel="00000000" w:rsidP="00000000" w:rsidRDefault="00000000" w:rsidRPr="00000000" w14:paraId="000001AF">
      <w:pPr>
        <w:spacing w:before="20" w:after="20" w:line="220" w:lineRule="auto"/>
        <w:ind w:left="240" w:firstLine="720"/>
        <w:jc w:val="both"/>
        <w:rPr/>
      </w:pPr>
      <w:r>
        <w:rPr>
          <w:rFonts w:ascii="Georgia" w:hAnsi="Georgia" w:cs="Georgia" w:eastAsia="Georgia"/>
          <w:rtl w:val="0"/>
          <w:b w:val="0"/>
          <w:i/>
          <w:iCs/>
          <w:sz w:val="24"/>
          <w:szCs w:val="24"/>
        </w:rPr>
        <w:t>• can/may: possibility → hedge. Capability → FP-Cap.</w:t>
      </w:r>
      <w:r>
        <w:rPr>
          <w:rtl w:val="0"/>
          <w:rFonts w:ascii="Georgia" w:hAnsi="Georgia"/>
          <w:sz w:val="24"/>
          <w:szCs w:val="24"/>
          <w:i/>
          <w:iCs/>
        </w:rPr>
      </w:r>
    </w:p>
    <w:p w:rsidR="00000000" w:rsidDel="00000000" w:rsidP="00000000" w:rsidRDefault="00000000" w:rsidRPr="00000000" w14:paraId="000001B0">
      <w:pPr>
        <w:spacing w:before="20" w:after="20" w:line="220" w:lineRule="auto"/>
        <w:ind w:left="240" w:firstLine="720"/>
        <w:jc w:val="both"/>
        <w:rPr/>
      </w:pPr>
      <w:r>
        <w:rPr>
          <w:rFonts w:ascii="Georgia" w:hAnsi="Georgia" w:cs="Georgia" w:eastAsia="Georgia"/>
          <w:rtl w:val="0"/>
          <w:b w:val="0"/>
          <w:i/>
          <w:iCs/>
          <w:sz w:val="24"/>
          <w:szCs w:val="24"/>
        </w:rPr>
        <w:t>• generally/typically: limits a claim → hedge. Procedural norm → FP-Proc.</w:t>
      </w:r>
      <w:r>
        <w:rPr>
          <w:rtl w:val="0"/>
          <w:rFonts w:ascii="Georgia" w:hAnsi="Georgia"/>
          <w:sz w:val="24"/>
          <w:szCs w:val="24"/>
          <w:i/>
          <w:iCs/>
        </w:rPr>
      </w:r>
    </w:p>
    <w:p w:rsidR="00000000" w:rsidDel="00000000" w:rsidP="00000000" w:rsidRDefault="00000000" w:rsidRPr="00000000" w14:paraId="000001B1">
      <w:pPr>
        <w:spacing w:before="20" w:after="20" w:line="220" w:lineRule="auto"/>
        <w:ind w:left="240" w:firstLine="0"/>
        <w:jc w:val="both"/>
        <w:rPr/>
      </w:pPr>
      <w:r>
        <w:rPr>
          <w:rFonts w:ascii="Georgia" w:hAnsi="Georgia" w:cs="Georgia" w:eastAsia="Georgia"/>
          <w:rtl w:val="0"/>
          <w:b w:val="0"/>
          <w:i/>
          <w:iCs/>
          <w:sz w:val="24"/>
          <w:szCs w:val="24"/>
        </w:rPr>
        <w:t>• appear/seem: uncertainty about a result → hedge. Location pointer → FP-Gen.</w:t>
      </w:r>
      <w:r>
        <w:rPr>
          <w:rtl w:val="0"/>
          <w:rFonts w:ascii="Georgia" w:hAnsi="Georgia"/>
          <w:sz w:val="24"/>
          <w:szCs w:val="24"/>
          <w:i/>
          <w:iCs/>
        </w:rPr>
      </w:r>
    </w:p>
    <w:p w:rsidR="00000000" w:rsidDel="00000000" w:rsidP="00000000" w:rsidRDefault="00000000" w:rsidRPr="00000000" w14:paraId="000001B2">
      <w:pPr>
        <w:spacing w:before="20" w:after="20" w:line="220" w:lineRule="auto"/>
        <w:jc w:val="left"/>
        <w:rPr/>
      </w:pPr>
      <w:r>
        <w:rPr>
          <w:rFonts w:ascii="Georgia" w:hAnsi="Georgia" w:cs="Georgia" w:eastAsia="Georgia"/>
          <w:b/>
          <w:bCs w:val="1"/>
          <w:sz w:val="24"/>
          <w:szCs w:val="24"/>
          <w:rtl w:val="0"/>
        </w:rPr>
        <w:t>Steps 1–3 (short)</w:t>
      </w:r>
      <w:r>
        <w:rPr>
          <w:rtl w:val="0"/>
          <w:sz w:val="24"/>
          <w:szCs w:val="24"/>
        </w:rPr>
      </w:r>
    </w:p>
    <w:p w:rsidR="00000000" w:rsidDel="00000000" w:rsidP="00000000" w:rsidRDefault="00000000" w:rsidRPr="00000000" w14:paraId="000001B3">
      <w:pPr>
        <w:spacing w:before="20" w:after="20" w:line="220" w:lineRule="auto"/>
        <w:jc w:val="both"/>
        <w:rPr/>
        <w:ind w:left="360" w:hanging="360"/>
      </w:pPr>
      <w:r>
        <w:rPr>
          <w:rFonts w:ascii="Georgia" w:hAnsi="Georgia" w:cs="Georgia" w:eastAsia="Georgia"/>
          <w:i w:val="0"/>
          <w:sz w:val="22"/>
          <w:szCs w:val="22"/>
          <w:rtl w:val="0"/>
          <w:b w:val="0"/>
          <w:bCs w:val="0"/>
        </w:rPr>
        <w:t>• Step 1: wide-net candidates (hedge-like, findings framing, FP-looking forms). • Step 2: retain only claim mitigation. Pure findings framing → DO log (outside the 65). FP = capability, recommendation, procedure, topic-naming, non-claim sequencing. • Step 3: label retained hedges EC/P/DO. Working Test supports EC only. • Never retained: ability, procedural must/should, deontic recommendations (FP-Rec).</w:t>
      </w:r>
      <w:r>
        <w:rPr>
          <w:rtl w:val="0"/>
          <w:sz w:val="22"/>
          <w:szCs w:val="22"/>
        </w:rPr>
      </w:r>
    </w:p>
    <w:p>
      <w:pPr>
        <w:spacing w:line="220" w:lineRule="auto" w:before="20" w:after="20"/>
      </w:pPr>
      <w:r/>
    </w:p>
    <w:p w:rsidR="00000000" w:rsidDel="00000000" w:rsidP="00000000" w:rsidRDefault="00000000" w:rsidRPr="00000000" w14:paraId="00000233">
      <w:pPr>
        <w:spacing w:before="60" w:after="40" w:line="220" w:lineRule="auto"/>
        <w:jc w:val="left"/>
        <w:rPr/>
      </w:pPr>
      <w:r>
        <w:rPr>
          <w:rFonts w:ascii="Georgia" w:hAnsi="Georgia" w:cs="Georgia" w:eastAsia="Georgia"/>
          <w:b/>
          <w:bCs w:val="1"/>
          <w:i w:val="0"/>
          <w:iCs w:val="0"/>
          <w:sz w:val="24"/>
          <w:szCs w:val="24"/>
          <w:rtl w:val="0"/>
        </w:rPr>
        <w:t>QUICK-REFERENCE LEGEND</w:t>
      </w:r>
      <w:r>
        <w:rPr>
          <w:rtl w:val="0"/>
          <w:sz w:val="24"/>
          <w:szCs w:val="24"/>
        </w:rPr>
      </w:r>
    </w:p>
    <w:p w:rsidR="00000000" w:rsidDel="00000000" w:rsidP="00000000" w:rsidRDefault="00000000" w:rsidRPr="00000000" w14:paraId="00000234">
      <w:pPr>
        <w:spacing w:before="20" w:after="20" w:line="220"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tblHeader/>
        </w:trPr>
        <w:tc>
          <w:tcPr>
            <w:tcBorders>
              <w:bottom w:color="000000" w:space="0" w:sz="4" w:val="single"/>
            </w:tcBorders>
            <w:shd w:fill="f2f4f6" w:val="clear"/>
          </w:tcPr>
          <w:p w:rsidR="00000000" w:rsidDel="00000000" w:rsidP="00000000" w:rsidRDefault="00000000" w:rsidRPr="00000000" w14:paraId="00000235">
            <w:pPr>
              <w:spacing w:before="20" w:after="20" w:line="22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20" w:line="22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trPr>
        <w:tc>
          <w:tcPr/>
          <w:p w:rsidR="00000000" w:rsidDel="00000000" w:rsidP="00000000" w:rsidRDefault="00000000" w:rsidRPr="00000000" w14:paraId="00000237">
            <w:pPr>
              <w:spacing w:before="20" w:after="20" w:line="22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20" w:after="20" w:line="22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20" w:after="20" w:line="22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20" w:after="20" w:line="22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20" w:after="20" w:line="22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20" w:after="20" w:line="22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20" w:after="20" w:line="220"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trPr>
        <w:tc>
          <w:tcPr/>
          <w:p w:rsidR="00000000" w:rsidDel="00000000" w:rsidP="00000000" w:rsidRDefault="00000000" w:rsidRPr="00000000" w14:paraId="0000023E">
            <w:pPr>
              <w:spacing w:before="20" w:after="20" w:line="220" w:lineRule="auto"/>
              <w:jc w:val="left"/>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20" w:after="20" w:line="220"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20" w:after="20" w:line="22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20" w:after="20" w:line="22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20" w:after="20" w:line="220" w:lineRule="auto"/>
        <w:jc w:val="left"/>
        <w:rPr/>
      </w:pPr>
      <w:r>
        <w:rPr>
          <w:rFonts w:ascii="Georgia" w:hAnsi="Georgia" w:cs="Georgia" w:eastAsia="Georgia"/>
          <w:b/>
          <w:bCs w:val="1"/>
          <w:i w:val="0"/>
          <w:iCs w:val="0"/>
          <w:sz w:val="24"/>
          <w:szCs w:val="24"/>
          <w:rtl w:val="0"/>
        </w:rPr>
        <w:t>COMBINED EXAMPLE</w:t>
      </w:r>
      <w:r>
        <w:rPr>
          <w:rtl w:val="0"/>
          <w:sz w:val="24"/>
          <w:szCs w:val="24"/>
        </w:rPr>
      </w:r>
    </w:p>
    <w:p w:rsidR="00000000" w:rsidDel="00000000" w:rsidP="00000000" w:rsidRDefault="00000000" w:rsidRPr="00000000" w14:paraId="00000244">
      <w:pPr>
        <w:spacing w:before="20" w:after="20" w:line="220" w:lineRule="auto"/>
        <w:ind w:firstLine="720"/>
        <w:jc w:val="both"/>
        <w:rPr/>
      </w:pPr>
      <w:r>
        <w:rPr>
          <w:rFonts w:ascii="Georgia" w:hAnsi="Georgia" w:cs="Georgia" w:eastAsia="Georgia"/>
          <w:b w:val="0"/>
          <w:bCs w:val="0"/>
          <w:i w:val="1"/>
          <w:iCs w:val="1"/>
          <w:color w:val="000000"/>
          <w:sz w:val="22"/>
          <w:szCs w:val="22"/>
          <w:rtl w:val="0"/>
        </w:rPr>
        <w:t>“The results suggested (EC) that extracts are potential (EC) alternative stains. PCR can (FP-Cap) also detect low concentrations.” Type colors on tokens. (EC) orange. FP struck. potential retained in results/conclusion only.</w:t>
      </w:r>
      <w:r>
        <w:rPr>
          <w:rFonts w:ascii="Georgia" w:cs="Georgia" w:eastAsia="Georgia" w:hAnsi="Georgia"/>
          <w:b w:val="0"/>
          <w:bCs w:val="0"/>
          <w:i w:val="0"/>
          <w:iCs w:val="0"/>
          <w:color w:val="000000"/>
          <w:sz w:val="22"/>
          <w:szCs w:val="22"/>
          <w:rtl w:val="0"/>
        </w:rPr>
      </w:r>
      <w:r>
        <w:rPr>
          <w:rFonts w:ascii="Georgia" w:cs="Georgia" w:eastAsia="Georgia" w:hAnsi="Georgia"/>
          <w:b w:val="1"/>
          <w:bCs w:val="1"/>
          <w:color w:val="ffffff"/>
          <w:sz w:val="22"/>
          <w:szCs w:val="22"/>
          <w:highlight w:val="red"/>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ed7d31"/>
          <w:sz w:val="22"/>
          <w:szCs w:val="22"/>
          <w:rtl w:val="0"/>
        </w:rPr>
      </w:r>
      <w:r>
        <w:rPr>
          <w:rFonts w:ascii="Georgia" w:hAnsi="Georgia" w:cs="Georgia" w:eastAsia="Georgia"/>
          <w:color w:val="000000"/>
        </w:rPr>
      </w:r>
      <w:r>
        <w:rPr>
          <w:rFonts w:ascii="Georgia" w:hAnsi="Georgia" w:cs="Georgia" w:eastAsia="Georgia"/>
          <w:highlight w:val="red"/>
          <w:color w:val="ffffff"/>
        </w:rPr>
      </w:r>
      <w:r>
        <w:rPr>
          <w:rFonts w:ascii="Georgia" w:hAnsi="Georgia" w:cs="Georgia" w:eastAsia="Georgia"/>
          <w:color w:val="000000"/>
        </w:rPr>
      </w:r>
      <w:r>
        <w:rPr>
          <w:rFonts w:ascii="Georgia" w:hAnsi="Georgia" w:cs="Georgia" w:eastAsia="Georgia"/>
          <w:color w:val="ed7d31"/>
        </w:rPr>
      </w:r>
      <w:r>
        <w:rPr>
          <w:rFonts w:ascii="Georgia" w:hAnsi="Georgia" w:cs="Georgia" w:eastAsia="Georgia"/>
          <w:color w:val="00000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45">
      <w:pPr>
        <w:spacing w:before="20" w:after="20" w:line="220" w:lineRule="auto"/>
        <w:ind w:firstLine="720"/>
        <w:jc w:val="both"/>
        <w:rPr/>
      </w:pPr>
      <w:r>
        <w:rPr>
          <w:rFonts w:ascii="Georgia" w:hAnsi="Georgia" w:cs="Georgia" w:eastAsia="Georgia"/>
          <w:b w:val="0"/>
          <w:i w:val="1"/>
          <w:iCs w:val="1"/>
          <w:color w:val="404040"/>
          <w:sz w:val="24"/>
          <w:rtl w:val="0"/>
          <w:szCs w:val="24"/>
        </w:rPr>
        <w:t>• Full rules in Full Codebook (from next page).</w:t>
      </w:r>
      <w:r>
        <w:rPr>
          <w:rFonts w:ascii="Georgia" w:cs="Georgia" w:eastAsia="Georgia" w:hAnsi="Georgia"/>
          <w:b w:val="0"/>
          <w:bCs w:val="0"/>
          <w:i w:val="1"/>
          <w:iCs w:val="1"/>
          <w:color w:val="404040"/>
          <w:sz w:val="24"/>
          <w:szCs w:val="24"/>
          <w:rtl w:val="0"/>
        </w:rPr>
      </w:r>
      <w:r>
        <w:rPr>
          <w:rtl w:val="0"/>
          <w:sz w:val="24"/>
          <w:szCs w:val="24"/>
        </w:rPr>
      </w:r>
    </w:p>
    <w:p w:rsidR="00000000" w:rsidDel="00000000" w:rsidP="00000000" w:rsidRDefault="00000000" w:rsidRPr="00000000" w14:paraId="000001B4">
      <w:pPr>
        <w:spacing w:before="0" w:after="60" w:line="276" w:lineRule="auto"/>
        <w:jc w:val="left"/>
        <w:rPr/>
      </w:pPr>
      <w:r>
        <w:rPr>
          <w:sz w:val="24"/>
          <w:szCs w:val="24"/>
        </w:rPr>
        <w:br w:type="page"/>
      </w:r>
      <w:r>
        <w:rPr>
          <w:rFonts w:ascii="Georgia" w:hAnsi="Georgia" w:cs="Georgia" w:eastAsia="Georgia"/>
          <w:b/>
          <w:bCs w:val="1"/>
          <w:sz w:val="24"/>
          <w:szCs w:val="24"/>
          <w:rtl w:val="0"/>
        </w:rPr>
        <w:t>FULL CODEBOOK</w:t>
      </w:r>
      <w:r>
        <w:rPr>
          <w:rtl w:val="0"/>
          <w:sz w:val="24"/>
          <w:szCs w:val="24"/>
        </w:rPr>
      </w:r>
    </w:p>
    <w:p w:rsidR="00000000" w:rsidDel="00000000" w:rsidP="00000000" w:rsidRDefault="00000000" w:rsidRPr="00000000" w14:paraId="000001B5">
      <w:pPr>
        <w:spacing w:before="120" w:after="60" w:line="360" w:lineRule="auto"/>
        <w:jc w:val="left"/>
        <w:rPr/>
      </w:pPr>
      <w:r>
        <w:rPr>
          <w:rFonts w:ascii="Georgia" w:hAnsi="Georgia" w:cs="Georgia" w:eastAsia="Georgia"/>
          <w:b/>
          <w:bCs w:val="1"/>
          <w:i w:val="0"/>
          <w:iCs w:val="0"/>
          <w:sz w:val="24"/>
          <w:szCs w:val="24"/>
          <w:rtl w:val="0"/>
        </w:rPr>
        <w:t>PURPOSE</w:t>
      </w:r>
      <w:r>
        <w:rPr>
          <w:rtl w:val="0"/>
          <w:sz w:val="24"/>
          <w:szCs w:val="24"/>
        </w:rPr>
      </w:r>
    </w:p>
    <w:p w:rsidR="00000000" w:rsidDel="00000000" w:rsidP="00000000" w:rsidRDefault="00000000" w:rsidRPr="00000000" w14:paraId="000001B6">
      <w:pPr>
        <w:spacing w:before="0" w:after="0" w:line="360"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rPr>
      </w:r>
    </w:p>
    <w:p w:rsidR="00000000" w:rsidDel="00000000" w:rsidP="00000000" w:rsidRDefault="00000000" w:rsidRPr="00000000" w14:paraId="000001B8">
      <w:pPr>
        <w:spacing w:before="120" w:after="60" w:line="360" w:lineRule="auto"/>
        <w:jc w:val="left"/>
        <w:rPr/>
      </w:pPr>
      <w:r>
        <w:rPr>
          <w:rFonts w:ascii="Georgia" w:hAnsi="Georgia" w:cs="Georgia" w:eastAsia="Georgia"/>
          <w:i w:val="0"/>
          <w:iCs w:val="0"/>
          <w:sz w:val="24"/>
          <w:szCs w:val="24"/>
          <w:rtl w:val="0"/>
          <w:b/>
          <w:bCs w:val="0"/>
        </w:rPr>
        <w:t>STEP 1, STEP 2, STEP 3, AND WORKING TEST</w:t>
      </w:r>
      <w:r>
        <w:rPr>
          <w:rtl w:val="0"/>
          <w:sz w:val="24"/>
          <w:szCs w:val="24"/>
        </w:rPr>
      </w:r>
    </w:p>
    <w:p w:rsidR="00000000" w:rsidDel="00000000" w:rsidP="00000000" w:rsidRDefault="00000000" w:rsidRPr="00000000" w14:paraId="000001B9">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rPr>
      </w:r>
    </w:p>
    <w:p w:rsidR="00000000" w:rsidDel="00000000" w:rsidP="00000000" w:rsidRDefault="00000000" w:rsidRPr="00000000" w14:paraId="000001BB">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rPr>
      </w:r>
    </w:p>
    <w:p w:rsidR="00000000" w:rsidDel="00000000" w:rsidP="00000000" w:rsidRDefault="00000000" w:rsidRPr="00000000" w14:paraId="00000083">
      <w:pPr>
        <w:spacing w:before="120" w:after="60" w:line="360" w:lineRule="auto"/>
        <w:jc w:val="left"/>
        <w:rPr/>
      </w:pPr>
      <w:r>
        <w:rPr>
          <w:rFonts w:ascii="Georgia" w:hAnsi="Georgia" w:cs="Georgia" w:eastAsia="Georgia"/>
          <w:i w:val="0"/>
          <w:iCs w:val="0"/>
          <w:sz w:val="24"/>
          <w:szCs w:val="24"/>
          <w:rtl w:val="0"/>
          <w:b/>
          <w:bCs w:val="0"/>
        </w:rPr>
        <w:t>WORKING EXAMPLES: STEP 2 SORT AND STEP 3 FUNCTION (EC, P, DO)</w:t>
      </w:r>
      <w:r>
        <w:rPr>
          <w:rtl w:val="0"/>
          <w:b w:val="1"/>
          <w:sz w:val="24"/>
          <w:szCs w:val="24"/>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rPr>
      </w:r>
    </w:p>
    <w:p w:rsidR="00000000" w:rsidDel="00000000" w:rsidP="00000000" w:rsidRDefault="00000000" w:rsidRPr="00000000" w14:paraId="000001BE">
      <w:pPr>
        <w:spacing w:before="60" w:after="20" w:line="360" w:lineRule="auto"/>
        <w:jc w:val="left"/>
        <w:rPr/>
      </w:pPr>
      <w:r>
        <w:rPr>
          <w:rFonts w:ascii="Georgia" w:hAnsi="Georgia" w:cs="Georgia" w:eastAsia="Georgia"/>
          <w:b/>
          <w:bCs w:val="1"/>
          <w:i w:val="0"/>
          <w:iCs w:val="0"/>
          <w:sz w:val="24"/>
          <w:szCs w:val="24"/>
          <w:rtl w:val="0"/>
        </w:rPr>
        <w:t>HEDGE TYPE (PRIMARY COLORS)</w:t>
      </w:r>
      <w:r>
        <w:rPr>
          <w:rtl w:val="0"/>
          <w:sz w:val="24"/>
          <w:szCs w:val="24"/>
        </w:rPr>
      </w:r>
    </w:p>
    <w:p w:rsidR="00000000" w:rsidDel="00000000" w:rsidP="00000000" w:rsidRDefault="00000000" w:rsidRPr="00000000" w14:paraId="000001BF">
      <w:pPr>
        <w:spacing w:before="80" w:after="40" w:line="360" w:lineRule="auto"/>
        <w:ind w:firstLine="720"/>
        <w:jc w:val="both"/>
        <w:rPr/>
      </w:pPr>
      <w:r>
        <w:rPr>
          <w:rFonts w:ascii="Georgia" w:cs="Georgia" w:eastAsia="Georgia" w:hAnsi="Georgia"/>
          <w:b w:val="0"/>
          <w:bCs w:val="0"/>
          <w:i w:val="0"/>
          <w:iCs w:val="0"/>
          <w:sz w:val="24"/>
          <w:szCs w:val="24"/>
          <w:rtl w:val="0"/>
        </w:rPr>
        <w:t xml:space="preserve">Highlight each hedge token in the color matching its grammatical form.</w:t>
      </w:r>
      <w:r>
        <w:rPr>
          <w:rtl w:val="0"/>
          <w:sz w:val="24"/>
          <w:szCs w:val="24"/>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sz w:val="24"/>
          <w:szCs w:val="24"/>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sz w:val="24"/>
          <w:szCs w:val="24"/>
        </w:rPr>
      </w:r>
    </w:p>
    <w:p w:rsidR="00000000" w:rsidDel="00000000" w:rsidP="00000000" w:rsidRDefault="00000000" w:rsidRPr="00000000" w14:paraId="000001EB">
      <w:pPr>
        <w:spacing w:before="0" w:after="0" w:line="360" w:lineRule="auto"/>
        <w:ind w:firstLine="720"/>
        <w:jc w:val="both"/>
        <w:rPr/>
      </w:pPr>
      <w:r>
        <w:rPr>
          <w:rFonts w:ascii="Georgia" w:cs="Georgia" w:eastAsia="Georgia" w:hAnsi="Georgia"/>
          <w:b w:val="0"/>
          <w:bCs w:val="0"/>
          <w:i w:val="0"/>
          <w:iCs w:val="0"/>
          <w:sz w:val="24"/>
          <w:szCs w:val="24"/>
          <w:rtl w:val="0"/>
        </w:rPr>
        <w:t xml:space="preserve">Apply before defaulting to the Working Test.</w:t>
      </w:r>
      <w:r>
        <w:rPr>
          <w:rtl w:val="0"/>
          <w:sz w:val="24"/>
          <w:szCs w:val="24"/>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spacing w:before="120" w:after="60" w:line="360" w:lineRule="auto"/>
        <w:jc w:val="left"/>
        <w:rPr/>
      </w:pPr>
      <w:r>
        <w:rPr>
          <w:sz w:val="24"/>
          <w:szCs w:val="24"/>
        </w:rPr>
        <w:br w:type="page"/>
      </w:r>
      <w:r>
        <w:rPr>
          <w:rFonts w:ascii="Georgia" w:cs="Georgia" w:eastAsia="Georgia" w:hAnsi="Georgia"/>
          <w:b w:val="1"/>
          <w:bCs w:val="1"/>
          <w:i w:val="0"/>
          <w:iCs w:val="0"/>
          <w:sz w:val="24"/>
          <w:szCs w:val="24"/>
          <w:rtl w:val="0"/>
        </w:rPr>
        <w:t xml:space="preserve">MARKING FALSE POSITIVES</w:t>
      </w:r>
      <w:r>
        <w:rPr>
          <w:rtl w:val="0"/>
          <w:sz w:val="24"/>
          <w:szCs w:val="24"/>
        </w:rPr>
      </w:r>
    </w:p>
    <w:p w:rsidR="00000000" w:rsidDel="00000000" w:rsidP="00000000" w:rsidRDefault="00000000" w:rsidRPr="00000000" w14:paraId="0000020C">
      <w:pPr>
        <w:spacing w:before="0" w:after="0" w:line="360" w:lineRule="auto"/>
        <w:ind w:firstLine="720"/>
        <w:jc w:val="both"/>
        <w:rPr/>
      </w:pPr>
      <w:r>
        <w:rPr>
          <w:rFonts w:ascii="Georgia" w:hAnsi="Georgia" w:cs="Georgia" w:eastAsia="Georgia"/>
          <w:i w:val="0"/>
          <w:iCs w:val="0"/>
          <w:sz w:val="22"/>
          <w:szCs w:val="22"/>
          <w:rtl w:val="0"/>
          <w:b w:val="0"/>
          <w:bCs w:val="0"/>
        </w:rPr>
        <w:t>Strike through a hedge-like token that fails Step 2 as a retained hedge. Write the reason code beside it in grey text (FP-Cap, FP-Rec, FP-Proc, FP-Gen, or related codes). Pure DO logs are not false positives of that kind. They are non-hedge organization marks outside the retained count.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120" w:after="60" w:line="360" w:lineRule="auto"/>
        <w:jc w:val="left"/>
        <w:rPr/>
      </w:pPr>
      <w:r>
        <w:rPr>
          <w:rFonts w:ascii="Georgia" w:hAnsi="Georgia" w:cs="Georgia" w:eastAsia="Georgia"/>
          <w:b/>
          <w:bCs w:val="1"/>
          <w:i w:val="0"/>
          <w:iCs w:val="0"/>
          <w:sz w:val="24"/>
          <w:szCs w:val="24"/>
          <w:rtl w:val="0"/>
        </w:rPr>
        <w:t>UNHEDGED ASSERTIONS (WARRANTED CAUTION, NEUTRAL GREY)</w:t>
      </w:r>
      <w:r>
        <w:rPr>
          <w:rtl w:val="0"/>
          <w:sz w:val="24"/>
          <w:szCs w:val="24"/>
        </w:rPr>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Mark only claims where caution was warranted but absent.</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[G] = generalization or evaluative ranking beyond the data.</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[C] = cause–effect or impact stronger than the design supports.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Do not mark bare trial results, measured findings, or procedural statements.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Record the full clause in the coding sheet.</w:t>
      </w:r>
    </w:p>
    <w:p w:rsidR="00000000" w:rsidDel="00000000" w:rsidP="00000000" w:rsidRDefault="00000000" w:rsidRPr="00000000" w14:paraId="0000026D">
      <w:pPr>
        <w:spacing w:before="0" w:after="0" w:line="240" w:lineRule="auto"/>
        <w:ind w:firstLine="720"/>
        <w:jc w:val="both"/>
        <w:rPr/>
      </w:pPr>
      <w:r>
        <w:rPr>
          <w:rFonts w:ascii="Georgia" w:hAnsi="Georgia" w:cs="Georgia" w:eastAsia="Georgia"/>
          <w:b w:val="0"/>
          <w:bCs w:val="0"/>
          <w:i w:val="0"/>
          <w:iCs w:val="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20"/>
                <w:szCs w:val="20"/>
              </w:rPr>
              <w:t xml:space="preserve">“</w:t>
            </w:r>
            <w:r>
              <w:rPr>
                <w:rFonts w:ascii="Georgia" w:hAnsi="Georgia" w:cs="Georgia" w:eastAsia="Georgia"/>
                <w:sz w:val="20"/>
                <w:szCs w:val="20"/>
                <w:shd w:val="clear" w:color="auto" w:fill="bfbfbf"/>
              </w:rPr>
              <w:t xml:space="preserve">was</w:t>
            </w:r>
            <w:r>
              <w:rPr>
                <w:rFonts w:ascii="Georgia" w:hAnsi="Georgia" w:cs="Georgia" w:eastAsia="Georgia"/>
                <w:sz w:val="20"/>
                <w:szCs w:val="20"/>
              </w:rPr>
              <w:t xml:space="preserve"> [G] the most compelling…” (mark) vs “Yield higher (p &lt; .05)” (omit).</w:t>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20"/>
                <w:szCs w:val="20"/>
              </w:rPr>
              <w:t xml:space="preserve">“This </w:t>
            </w:r>
            <w:r>
              <w:rPr>
                <w:rFonts w:ascii="Georgia" w:hAnsi="Georgia" w:cs="Georgia" w:eastAsia="Georgia"/>
                <w:sz w:val="20"/>
                <w:szCs w:val="20"/>
                <w:shd w:val="clear" w:color="auto" w:fill="bfbfbf"/>
              </w:rPr>
              <w:t xml:space="preserve">led</w:t>
            </w:r>
            <w:r>
              <w:rPr>
                <w:rFonts w:ascii="Georgia" w:hAnsi="Georgia" w:cs="Georgia" w:eastAsia="Georgia"/>
                <w:sz w:val="20"/>
                <w:szCs w:val="20"/>
              </w:rPr>
              <w:t xml:space="preserve"> [G] to the conclusion that all farms were free of it.”</w:t>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20"/>
                <w:szCs w:val="20"/>
              </w:rPr>
              <w:t xml:space="preserve">“Extracts </w:t>
            </w:r>
            <w:r>
              <w:rPr>
                <w:rFonts w:ascii="Georgia" w:hAnsi="Georgia" w:cs="Georgia" w:eastAsia="Georgia"/>
                <w:sz w:val="20"/>
                <w:szCs w:val="20"/>
                <w:shd w:val="clear" w:color="auto" w:fill="bfbfbf"/>
              </w:rPr>
              <w:t xml:space="preserve">produce</w:t>
            </w:r>
            <w:r>
              <w:rPr>
                <w:rFonts w:ascii="Georgia" w:hAnsi="Georgia" w:cs="Georgia" w:eastAsia="Georgia"/>
                <w:sz w:val="20"/>
                <w:szCs w:val="20"/>
              </w:rPr>
              <w:t xml:space="preserve"> [C] comparable staining because they contain similar compounds.”</w:t>
            </w:r>
          </w:p>
        </w:tc>
      </w:tr>
    </w:tbl>
    <w:p w:rsidR="00000000" w:rsidDel="00000000" w:rsidP="00000000" w:rsidRDefault="00000000" w:rsidRPr="00000000" w14:paraId="00000247">
      <w:pPr>
        <w:spacing w:before="40" w:after="20" w:line="276" w:lineRule="auto"/>
        <w:jc w:val="left"/>
        <w:rPr/>
      </w:pPr>
      <w:r>
        <w:rPr>
          <w:rFonts w:ascii="Georgia" w:hAnsi="Georgia" w:cs="Georgia" w:eastAsia="Georgia"/>
          <w:b/>
          <w:bCs w:val="1"/>
          <w:i w:val="0"/>
          <w:iCs w:val="0"/>
          <w:sz w:val="24"/>
          <w:szCs w:val="24"/>
          <w:rtl w:val="0"/>
        </w:rPr>
        <w:t>CODING SHEET COLUMNS</w:t>
      </w:r>
      <w:r>
        <w:rPr>
          <w:rtl w:val="0"/>
          <w:sz w:val="24"/>
          <w:szCs w:val="24"/>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20" w:after="20" w:line="276" w:lineRule="auto"/>
        <w:ind w:firstLine="720"/>
        <w:jc w:val="both"/>
        <w:rPr/>
      </w:pPr>
      <w:r>
        <w:rPr>
          <w:rFonts w:ascii="Georgia" w:hAnsi="Georgia" w:cs="Georgia" w:eastAsia="Georgia"/>
          <w:b w:val="0"/>
          <w:bCs w:val="0"/>
          <w:i w:val="0"/>
          <w:iCs w:val="0"/>
          <w:sz w:val="24"/>
          <w:szCs w:val="24"/>
          <w:rtl w:val="0"/>
        </w:rPr>
        <w:t>• Highlighted abstract = primary record. Spreadsheet = tallying and analysis only.</w:t>
      </w:r>
      <w:r>
        <w:rPr>
          <w:rtl w:val="0"/>
          <w:sz w:val="24"/>
          <w:szCs w:val="24"/>
        </w:rPr>
      </w:r>
    </w:p>
    <w:p w:rsidR="00000000" w:rsidDel="00000000" w:rsidP="00000000" w:rsidRDefault="00000000" w:rsidRPr="00000000" w14:paraId="0000025A">
      <w:pPr>
        <w:spacing w:before="20" w:after="20" w:line="276" w:lineRule="auto"/>
        <w:ind w:firstLine="720"/>
        <w:jc w:val="both"/>
        <w:rPr/>
      </w:pPr>
      <w:r>
        <w:rPr>
          <w:rFonts w:ascii="Georgia" w:hAnsi="Georgia" w:cs="Georgia" w:eastAsia="Georgia"/>
          <w:b w:val="0"/>
          <w:bCs w:val="0"/>
          <w:i w:val="1"/>
          <w:iCs w:val="1"/>
          <w:color w:val="000000"/>
          <w:sz w:val="24"/>
          <w:szCs w:val="24"/>
          <w:rtl w:val="0"/>
        </w:rPr>
        <w:t>• Codes: Acs1–Acs10, Aas1–Aas10 (Agriculture). VM1–VM20. B1–B20 (Biology).</w:t>
      </w:r>
      <w:r>
        <w:rPr>
          <w:rtl w:val="0"/>
          <w:sz w:val="24"/>
          <w:szCs w:val="24"/>
        </w:rPr>
      </w:r>
    </w:p>
    <w:p w:rsidR="00000000" w:rsidDel="00000000" w:rsidP="00000000" w:rsidRDefault="00000000" w:rsidRPr="00000000" w14:paraId="0000025D">
      <w:pPr>
        <w:spacing w:before="20" w:after="20" w:line="276" w:lineRule="auto"/>
        <w:ind w:firstLine="720"/>
        <w:jc w:val="both"/>
        <w:rPr/>
      </w:pPr>
      <w:r>
        <w:rPr>
          <w:rFonts w:ascii="Georgia" w:hAnsi="Georgia" w:cs="Georgia" w:eastAsia="Georgia"/>
          <w:b w:val="0"/>
          <w:bCs w:val="0"/>
          <w:i w:val="1"/>
          <w:iCs w:val="1"/>
          <w:color w:val="000000"/>
          <w:sz w:val="22"/>
          <w:szCs w:val="22"/>
          <w:rtl w:val="0"/>
        </w:rPr>
        <w:t>• Unhedged rows separate from hedge tallies. [G]/[C] only for warranted-but-absent caution.</w:t>
      </w:r>
      <w:r>
        <w:rPr>
          <w:rtl w:val="0"/>
        </w:rPr>
      </w:r>
    </w:p>
    <w:p w:rsidR="00000000" w:rsidDel="00000000" w:rsidP="00000000" w:rsidRDefault="00000000" w:rsidRPr="00000000" w14:paraId="0000026C">
      <w:pPr>
        <w:spacing w:before="20" w:after="20" w:line="276" w:lineRule="auto"/>
        <w:jc w:val="left"/>
        <w:rPr/>
      </w:pPr>
      <w:r>
        <w:rPr>
          <w:rFonts w:ascii="Georgia" w:hAnsi="Georgia" w:cs="Georgia" w:eastAsia="Georgia"/>
          <w:b w:val="0"/>
          <w:bCs w:val="0"/>
          <w:i w:val="1"/>
          <w:iCs w:val="1"/>
          <w:sz w:val="24"/>
          <w:szCs w:val="24"/>
          <w:rtl w:val="0"/>
        </w:rPr>
        <w:t>• Optional Rejected Candidates tab for FP traceability.</w:t>
      </w:r>
      <w:r>
        <w:rPr>
          <w:rtl w:val="0"/>
          <w:sz w:val="24"/>
          <w:szCs w:val="24"/>
        </w:rPr>
      </w:r>
    </w:p>
    <w:p>
      <w:pPr>
        <w:spacing w:line="240" w:lineRule="auto" w:before="0" w:after="0"/>
      </w:pPr>
      <w:r>
        <w:br w:type="page"/>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w:t>
      </w:r>
      <w:r>
        <w:rPr>
          <w:rFonts w:ascii="Georgia" w:hAnsi="Georgia" w:cs="Georgia" w:eastAsia="Georgia"/>
          <w:sz w:val="22"/>
          <w:szCs w:val="22"/>
          <w:b w:val="0"/>
          <w:bCs w:val="0"/>
          <w:strike w:val="0"/>
          <w:color w:val="000000"/>
        </w:rPr>
        <w:t xml:space="preserve">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w:t>
      </w:r>
      <w:r>
        <w:rPr>
          <w:rFonts w:ascii="Georgia" w:hAnsi="Georgia" w:cs="Georgia" w:eastAsia="Georgia"/>
          <w:sz w:val="22"/>
          <w:szCs w:val="22"/>
          <w:b w:val="0"/>
          <w:bCs w:val="0"/>
          <w:strike w:val="0"/>
          <w:color w:val="000000"/>
        </w:rPr>
        <w:t xml:space="preserve">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w:t>
      </w:r>
      <w:r>
        <w:rPr>
          <w:rFonts w:ascii="Georgia" w:hAnsi="Georgia" w:cs="Georgia" w:eastAsia="Georgia"/>
          <w:sz w:val="22"/>
          <w:szCs w:val="22"/>
          <w:b w:val="0"/>
          <w:bCs w:val="0"/>
          <w:strike w:val="0"/>
          <w:color w:val="000000"/>
        </w:rPr>
        <w:t xml:space="preserve">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w:t>
      </w:r>
      <w:r>
        <w:rPr>
          <w:rFonts w:ascii="Georgia" w:hAnsi="Georgia" w:cs="Georgia" w:eastAsia="Georgia"/>
          <w:sz w:val="22"/>
          <w:szCs w:val="22"/>
          <w:b w:val="0"/>
          <w:bCs w:val="0"/>
          <w:strike w:val="0"/>
          <w:color w:val="000000"/>
        </w:rPr>
        <w:t xml:space="preserve">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w:t>
      </w:r>
      <w:r>
        <w:rPr>
          <w:rFonts w:ascii="Georgia" w:hAnsi="Georgia" w:cs="Georgia" w:eastAsia="Georgia"/>
          <w:sz w:val="22"/>
          <w:szCs w:val="22"/>
          <w:b w:val="0"/>
          <w:bCs w:val="0"/>
          <w:strike w:val="0"/>
          <w:color w:val="000000"/>
        </w:rPr>
        <w:t xml:space="preserve">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w:t>
      </w:r>
      <w:r>
        <w:rPr>
          <w:rFonts w:ascii="Georgia" w:hAnsi="Georgia" w:cs="Georgia" w:eastAsia="Georgia"/>
          <w:sz w:val="22"/>
          <w:szCs w:val="22"/>
          <w:b w:val="0"/>
          <w:bCs w:val="0"/>
          <w:strike w:val="0"/>
          <w:color w:val="000000"/>
        </w:rPr>
        <w:t xml:space="preserve">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w:t>
      </w:r>
      <w:r>
        <w:rPr>
          <w:rFonts w:ascii="Georgia" w:hAnsi="Georgia" w:cs="Georgia" w:eastAsia="Georgia"/>
          <w:sz w:val="22"/>
          <w:szCs w:val="22"/>
          <w:b w:val="0"/>
          <w:bCs w:val="0"/>
          <w:strike w:val="0"/>
          <w:color w:val="000000"/>
        </w:rPr>
        <w:t xml:space="preserve">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w:t>
      </w:r>
      <w:r>
        <w:rPr>
          <w:rFonts w:ascii="Georgia" w:hAnsi="Georgia" w:cs="Georgia" w:eastAsia="Georgia"/>
          <w:sz w:val="22"/>
          <w:szCs w:val="22"/>
          <w:b w:val="0"/>
          <w:bCs w:val="0"/>
          <w:strike w:val="0"/>
          <w:color w:val="000000"/>
        </w:rPr>
        <w:t xml:space="preserve">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w:t>
      </w:r>
      <w:r>
        <w:rPr>
          <w:rFonts w:ascii="Georgia" w:hAnsi="Georgia" w:cs="Georgia" w:eastAsia="Georgia"/>
          <w:sz w:val="22"/>
          <w:szCs w:val="22"/>
          <w:b w:val="0"/>
          <w:bCs w:val="0"/>
          <w:strike w:val="0"/>
          <w:color w:val="000000"/>
        </w:rPr>
        <w:t xml:space="preserve">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w:t>
      </w:r>
      <w:r>
        <w:rPr>
          <w:rFonts w:ascii="Georgia" w:hAnsi="Georgia" w:cs="Georgia" w:eastAsia="Georgia"/>
          <w:sz w:val="22"/>
          <w:szCs w:val="22"/>
          <w:b w:val="0"/>
          <w:bCs w:val="0"/>
          <w:strike w:val="0"/>
          <w:color w:val="000000"/>
        </w:rPr>
        <w:t xml:space="preserve">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w:t>
      </w:r>
      <w:r>
        <w:rPr>
          <w:rFonts w:ascii="Georgia" w:hAnsi="Georgia" w:cs="Georgia" w:eastAsia="Georgia"/>
          <w:sz w:val="22"/>
          <w:szCs w:val="22"/>
          <w:b w:val="0"/>
          <w:bCs w:val="0"/>
          <w:strike w:val="0"/>
          <w:color w:val="000000"/>
        </w:rPr>
        <w:t xml:space="preserve">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w:t>
      </w:r>
      <w:r>
        <w:rPr>
          <w:rFonts w:ascii="Georgia" w:hAnsi="Georgia" w:cs="Georgia" w:eastAsia="Georgia"/>
          <w:sz w:val="22"/>
          <w:szCs w:val="22"/>
          <w:b w:val="0"/>
          <w:bCs w:val="0"/>
          <w:strike w:val="0"/>
          <w:color w:val="000000"/>
        </w:rPr>
        <w:t xml:space="preserve">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w:t>
      </w:r>
      <w:r>
        <w:rPr>
          <w:rFonts w:ascii="Georgia" w:hAnsi="Georgia" w:cs="Georgia" w:eastAsia="Georgia"/>
          <w:sz w:val="22"/>
          <w:szCs w:val="22"/>
          <w:b w:val="0"/>
          <w:bCs w:val="0"/>
          <w:strike w:val="0"/>
          <w:color w:val="000000"/>
        </w:rPr>
        <w:t xml:space="preserve">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w:t>
      </w:r>
      <w:r>
        <w:rPr>
          <w:rFonts w:ascii="Georgia" w:hAnsi="Georgia" w:cs="Georgia" w:eastAsia="Georgia"/>
          <w:sz w:val="22"/>
          <w:szCs w:val="22"/>
          <w:b w:val="0"/>
          <w:bCs w:val="0"/>
          <w:strike w:val="0"/>
          <w:color w:val="000000"/>
        </w:rPr>
        <w:t xml:space="preserve">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