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7">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8">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 of</w:t>
      </w:r>
      <w:r w:rsidDel="00000000" w:rsidR="00000000" w:rsidRPr="00000000">
        <w:rPr>
          <w:rtl w:val="0"/>
        </w:rPr>
      </w:r>
    </w:p>
    <w:p w:rsidR="00000000" w:rsidDel="00000000" w:rsidP="00000000" w:rsidRDefault="00000000" w:rsidRPr="00000000" w14:paraId="00000009">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Department of English</w:t>
      </w: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B">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C">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D">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F">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0">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11">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3">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4">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7">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9">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CHRYZ KEAN F. MANUEL</w:t>
      </w:r>
      <w:r w:rsidDel="00000000" w:rsidR="00000000" w:rsidRPr="00000000">
        <w:rPr>
          <w:rtl w:val="0"/>
        </w:rPr>
      </w:r>
    </w:p>
    <w:p w:rsidR="00000000" w:rsidDel="00000000" w:rsidP="00000000" w:rsidRDefault="00000000" w:rsidRPr="00000000" w14:paraId="0000001B">
      <w:pPr>
        <w:spacing w:after="0" w:before="0" w:line="360" w:lineRule="auto"/>
        <w:ind w:left="0" w:right="0" w:firstLine="0"/>
        <w:jc w:val="center"/>
        <w:rPr/>
        <w:sectPr>
          <w:headerReference r:id="rId6" w:type="default"/>
          <w:headerReference r:id="rId7" w:type="first"/>
          <w:footerReference r:id="rId8" w:type="default"/>
          <w:footerReference r:id="rId9" w:type="first"/>
          <w:pgSz w:h="16838" w:w="11906" w:orient="portrait"/>
          <w:pgMar w:bottom="1440" w:top="1440" w:left="2160" w:right="1440" w:header="720" w:footer="720"/>
          <w:pgNumType w:start="1"/>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C">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1D">
      <w:pPr>
        <w:spacing w:after="0" w:before="0" w:line="48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sidDel="00000000" w:rsidR="00000000" w:rsidRPr="00000000">
        <w:rPr>
          <w:rtl w:val="0"/>
        </w:rPr>
      </w:r>
    </w:p>
    <w:p w:rsidR="00000000" w:rsidDel="00000000" w:rsidP="00000000" w:rsidRDefault="00000000" w:rsidRPr="00000000" w14:paraId="0000002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Pr>
      </w:r>
    </w:p>
    <w:p w:rsidR="00000000" w:rsidDel="00000000" w:rsidP="00000000" w:rsidRDefault="00000000" w:rsidRPr="00000000" w14:paraId="0000002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Pr>
      </w:r>
    </w:p>
    <w:p w:rsidR="00000000" w:rsidDel="00000000" w:rsidP="00000000" w:rsidRDefault="00000000" w:rsidRPr="00000000" w14:paraId="0000002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Pr>
      </w:r>
    </w:p>
    <w:p w:rsidR="00000000" w:rsidDel="00000000" w:rsidP="00000000" w:rsidRDefault="00000000" w:rsidRPr="00000000" w14:paraId="00000023">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Pr>
      </w:r>
    </w:p>
    <w:p w:rsidR="00000000" w:rsidDel="00000000" w:rsidP="00000000" w:rsidRDefault="00000000" w:rsidRPr="00000000" w14:paraId="0000002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Pr>
      </w:r>
    </w:p>
    <w:p w:rsidR="00000000" w:rsidDel="00000000" w:rsidP="00000000" w:rsidRDefault="00000000" w:rsidRPr="00000000" w14:paraId="00000026">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2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L1-second-language differences in hedging can appear even among writers who have completed substantial graduate coursework in a language-related field.</w:t>
      </w: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Pr>
      </w:r>
    </w:p>
    <w:p w:rsidR="00000000" w:rsidDel="00000000" w:rsidP="00000000" w:rsidRDefault="00000000" w:rsidRPr="00000000" w14:paraId="0000002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Pr>
      </w:r>
    </w:p>
    <w:p w:rsidR="00000000" w:rsidDel="00000000" w:rsidP="00000000" w:rsidRDefault="00000000" w:rsidRPr="00000000" w14:paraId="000000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Pr>
      </w:r>
    </w:p>
    <w:p w:rsidR="00000000" w:rsidDel="00000000" w:rsidP="00000000" w:rsidRDefault="00000000" w:rsidRPr="00000000" w14:paraId="000000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Pr>
      </w:r>
    </w:p>
    <w:p w:rsidR="00000000" w:rsidDel="00000000" w:rsidP="00000000" w:rsidRDefault="00000000" w:rsidRPr="00000000" w14:paraId="0000002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Pr>
      </w:r>
    </w:p>
    <w:p w:rsidR="00000000" w:rsidDel="00000000" w:rsidP="00000000" w:rsidRDefault="00000000" w:rsidRPr="00000000" w14:paraId="0000003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Pr>
      </w:r>
    </w:p>
    <w:p w:rsidR="00000000" w:rsidDel="00000000" w:rsidP="00000000" w:rsidRDefault="00000000" w:rsidRPr="00000000" w14:paraId="0000003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Pr>
      </w:r>
    </w:p>
    <w:p w:rsidR="00000000" w:rsidDel="00000000" w:rsidP="00000000" w:rsidRDefault="00000000" w:rsidRPr="00000000" w14:paraId="0000003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Pr>
      </w:r>
    </w:p>
    <w:p w:rsidR="00000000" w:rsidDel="00000000" w:rsidP="00000000" w:rsidRDefault="00000000" w:rsidRPr="00000000" w14:paraId="0000003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Pr>
      </w:r>
    </w:p>
    <w:p w:rsidR="00000000" w:rsidDel="00000000" w:rsidP="00000000" w:rsidRDefault="00000000" w:rsidRPr="00000000" w14:paraId="0000003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r w:rsidDel="00000000" w:rsidR="00000000" w:rsidRPr="00000000">
        <w:rPr>
          <w:rtl w:val="0"/>
        </w:rPr>
      </w:r>
    </w:p>
    <w:p w:rsidR="00000000" w:rsidDel="00000000" w:rsidP="00000000" w:rsidRDefault="00000000" w:rsidRPr="00000000" w14:paraId="0000003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second-language settings,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Pr>
      </w:r>
    </w:p>
    <w:p w:rsidR="00000000" w:rsidDel="00000000" w:rsidP="00000000" w:rsidRDefault="00000000" w:rsidRPr="00000000" w14:paraId="00000037">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3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Pr>
      </w:r>
    </w:p>
    <w:p w:rsidR="00000000" w:rsidDel="00000000" w:rsidP="00000000" w:rsidRDefault="00000000" w:rsidRPr="00000000" w14:paraId="0000003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Pr>
      </w:r>
    </w:p>
    <w:p w:rsidR="00000000" w:rsidDel="00000000" w:rsidP="00000000" w:rsidRDefault="00000000" w:rsidRPr="00000000" w14:paraId="0000003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Pr>
      </w:r>
    </w:p>
    <w:p w:rsidR="00000000" w:rsidDel="00000000" w:rsidP="00000000" w:rsidRDefault="00000000" w:rsidRPr="00000000" w14:paraId="0000003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Pr>
      </w:r>
    </w:p>
    <w:p w:rsidR="00000000" w:rsidDel="00000000" w:rsidP="00000000" w:rsidRDefault="00000000" w:rsidRPr="00000000" w14:paraId="0000003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Pr>
      </w:r>
    </w:p>
    <w:p w:rsidR="00000000" w:rsidDel="00000000" w:rsidP="00000000" w:rsidRDefault="00000000" w:rsidRPr="00000000" w14:paraId="0000003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Pr>
      </w:r>
    </w:p>
    <w:p w:rsidR="00000000" w:rsidDel="00000000" w:rsidP="00000000" w:rsidRDefault="00000000" w:rsidRPr="00000000" w14:paraId="0000003E">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3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r w:rsidDel="00000000" w:rsidR="00000000" w:rsidRPr="00000000">
        <w:rPr>
          <w:rtl w:val="0"/>
        </w:rPr>
      </w:r>
    </w:p>
    <w:p w:rsidR="00000000" w:rsidDel="00000000" w:rsidP="00000000" w:rsidRDefault="00000000" w:rsidRPr="00000000" w14:paraId="0000004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Pr>
      </w:r>
    </w:p>
    <w:p w:rsidR="00000000" w:rsidDel="00000000" w:rsidP="00000000" w:rsidRDefault="00000000" w:rsidRPr="00000000" w14:paraId="0000004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Pr>
      </w:r>
    </w:p>
    <w:p w:rsidR="00000000" w:rsidDel="00000000" w:rsidP="00000000" w:rsidRDefault="00000000" w:rsidRPr="00000000" w14:paraId="0000004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Pr>
      </w:r>
    </w:p>
    <w:p w:rsidR="00000000" w:rsidDel="00000000" w:rsidP="00000000" w:rsidRDefault="00000000" w:rsidRPr="00000000" w14:paraId="0000004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setting. That gap is the present study's descriptive starting point.</w:t>
      </w:r>
      <w:r w:rsidDel="00000000" w:rsidR="00000000" w:rsidRPr="00000000">
        <w:rPr>
          <w:rtl w:val="0"/>
        </w:rPr>
      </w:r>
    </w:p>
    <w:p w:rsidR="00000000" w:rsidDel="00000000" w:rsidP="00000000" w:rsidRDefault="00000000" w:rsidRPr="00000000" w14:paraId="0000004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Pr>
      </w:r>
    </w:p>
    <w:p w:rsidR="00000000" w:rsidDel="00000000" w:rsidP="00000000" w:rsidRDefault="00000000" w:rsidRPr="00000000" w14:paraId="0000004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Pr>
      </w:r>
    </w:p>
    <w:p w:rsidR="00000000" w:rsidDel="00000000" w:rsidP="00000000" w:rsidRDefault="00000000" w:rsidRPr="00000000" w14:paraId="0000004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Pr>
      </w:r>
    </w:p>
    <w:p w:rsidR="00000000" w:rsidDel="00000000" w:rsidP="00000000" w:rsidRDefault="00000000" w:rsidRPr="00000000" w14:paraId="0000004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Pr>
      </w:r>
    </w:p>
    <w:p w:rsidR="00000000" w:rsidDel="00000000" w:rsidP="00000000" w:rsidRDefault="00000000" w:rsidRPr="00000000" w14:paraId="0000004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Pr>
      </w:r>
    </w:p>
    <w:p w:rsidR="00000000" w:rsidDel="00000000" w:rsidP="00000000" w:rsidRDefault="00000000" w:rsidRPr="00000000" w14:paraId="0000004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Pr>
      </w:r>
    </w:p>
    <w:p w:rsidR="00000000" w:rsidDel="00000000" w:rsidP="00000000" w:rsidRDefault="00000000" w:rsidRPr="00000000" w14:paraId="0000004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Pr>
      </w:r>
    </w:p>
    <w:p w:rsidR="00000000" w:rsidDel="00000000" w:rsidP="00000000" w:rsidRDefault="00000000" w:rsidRPr="00000000" w14:paraId="000000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Pr>
      </w:r>
    </w:p>
    <w:p w:rsidR="00000000" w:rsidDel="00000000" w:rsidP="00000000" w:rsidRDefault="00000000" w:rsidRPr="00000000" w14:paraId="000000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Pr>
      </w:r>
    </w:p>
    <w:p w:rsidR="00000000" w:rsidDel="00000000" w:rsidP="00000000" w:rsidRDefault="00000000" w:rsidRPr="00000000" w14:paraId="000000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Pr>
      </w:r>
    </w:p>
    <w:p w:rsidR="00000000" w:rsidDel="00000000" w:rsidP="00000000" w:rsidRDefault="00000000" w:rsidRPr="00000000" w14:paraId="000000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Pr>
      </w:r>
    </w:p>
    <w:p w:rsidR="00000000" w:rsidDel="00000000" w:rsidP="00000000" w:rsidRDefault="00000000" w:rsidRPr="00000000" w14:paraId="0000005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empirical gap was checked through searches of Google Scholar, ERIC, and ScienceDirect (2010–2025) using combinations of hedging, hedges, epistemic stance, undergraduate, thesis abstract, research abstract, Agriculture, Veterinary Medicine, Biology, Philippines, and second language, with follow-up citation chaining from key reviews and regional studies cited above. No published study identified in that search has examined hedging in undergraduate thesis abstracts from applied science disciplines in a Philippine context.</w:t>
      </w:r>
      <w:r w:rsidDel="00000000" w:rsidR="00000000" w:rsidRPr="00000000">
        <w:rPr>
          <w:rtl w:val="0"/>
        </w:rPr>
      </w:r>
    </w:p>
    <w:p w:rsidR="00000000" w:rsidDel="00000000" w:rsidP="00000000" w:rsidRDefault="00000000" w:rsidRPr="00000000" w14:paraId="000000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Pr>
      </w:r>
    </w:p>
    <w:p w:rsidR="00000000" w:rsidDel="00000000" w:rsidP="00000000" w:rsidRDefault="00000000" w:rsidRPr="00000000" w14:paraId="00000052">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Pr>
      </w:r>
    </w:p>
    <w:p w:rsidR="00000000" w:rsidDel="00000000" w:rsidP="00000000" w:rsidRDefault="00000000" w:rsidRPr="00000000" w14:paraId="0000005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Pr>
      </w:r>
    </w:p>
    <w:p w:rsidR="00000000" w:rsidDel="00000000" w:rsidP="00000000" w:rsidRDefault="00000000" w:rsidRPr="00000000" w14:paraId="00000055">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sidDel="00000000" w:rsidR="00000000" w:rsidRPr="00000000">
        <w:rPr>
          <w:rtl w:val="0"/>
        </w:rPr>
      </w:r>
    </w:p>
    <w:p w:rsidR="00000000" w:rsidDel="00000000" w:rsidP="00000000" w:rsidRDefault="00000000" w:rsidRPr="00000000" w14:paraId="0000005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sidDel="00000000" w:rsidR="00000000" w:rsidRPr="00000000">
        <w:rPr>
          <w:rtl w:val="0"/>
        </w:rPr>
      </w:r>
    </w:p>
    <w:p w:rsidR="00000000" w:rsidDel="00000000" w:rsidP="00000000" w:rsidRDefault="00000000" w:rsidRPr="00000000" w14:paraId="0000005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3. Among the hedging devices identified, what rhetorical functions do they serve?</w:t>
      </w:r>
      <w:r w:rsidDel="00000000" w:rsidR="00000000" w:rsidRPr="00000000">
        <w:rPr>
          <w:rtl w:val="0"/>
        </w:rPr>
      </w:r>
    </w:p>
    <w:p w:rsidR="00000000" w:rsidDel="00000000" w:rsidP="00000000" w:rsidRDefault="00000000" w:rsidRPr="00000000" w14:paraId="0000005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Pr>
      </w:r>
    </w:p>
    <w:p w:rsidR="00000000" w:rsidDel="00000000" w:rsidP="00000000" w:rsidRDefault="00000000" w:rsidRPr="00000000" w14:paraId="00000059">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Pr>
      </w:r>
    </w:p>
    <w:p w:rsidR="00000000" w:rsidDel="00000000" w:rsidP="00000000" w:rsidRDefault="00000000" w:rsidRPr="00000000" w14:paraId="0000005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Pr>
      </w:r>
    </w:p>
    <w:p w:rsidR="00000000" w:rsidDel="00000000" w:rsidP="00000000" w:rsidRDefault="00000000" w:rsidRPr="00000000" w14:paraId="0000005C">
      <w:pPr>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Figure 1</w:t>
      </w:r>
      <w:r w:rsidDel="00000000" w:rsidR="00000000" w:rsidRPr="00000000">
        <w:rPr>
          <w:rtl w:val="0"/>
        </w:rPr>
      </w:r>
    </w:p>
    <w:p w:rsidR="00000000" w:rsidDel="00000000" w:rsidP="00000000" w:rsidRDefault="00000000" w:rsidRPr="00000000" w14:paraId="0000005D">
      <w:pPr>
        <w:spacing w:after="240" w:before="0" w:line="480" w:lineRule="auto"/>
        <w:ind w:left="0" w:right="0" w:firstLine="0"/>
        <w:jc w:val="left"/>
        <w:rPr/>
      </w:pPr>
      <w:r w:rsidDel="00000000" w:rsidR="00000000" w:rsidRPr="00000000">
        <w:rPr>
          <w:rFonts w:ascii="Georgia" w:cs="Georgia" w:eastAsia="Georgia" w:hAnsi="Georgia"/>
          <w:b w:val="0"/>
          <w:bCs w:val="0"/>
          <w:i w:val="0"/>
          <w:iCs w:val="0"/>
          <w:sz w:val="22"/>
          <w:szCs w:val="22"/>
          <w:rtl w:val="0"/>
        </w:rPr>
        <w:t xml:space="preserve">Conceptual Framework of the Study</w:t>
      </w:r>
      <w:r w:rsidDel="00000000" w:rsidR="00000000" w:rsidRPr="00000000">
        <w:rPr>
          <w:rtl w:val="0"/>
        </w:rPr>
      </w:r>
    </w:p>
    <w:p w:rsidR="00000000" w:rsidDel="00000000" w:rsidP="00000000" w:rsidRDefault="00000000" w:rsidRPr="00000000" w14:paraId="0000005E">
      <w:pPr>
        <w:spacing w:after="240" w:before="0" w:line="480" w:lineRule="auto"/>
        <w:ind w:left="0" w:right="0" w:firstLine="0"/>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Pr>
      </w:r>
    </w:p>
    <w:p w:rsidR="00000000" w:rsidDel="00000000" w:rsidP="00000000" w:rsidRDefault="00000000" w:rsidRPr="00000000" w14:paraId="000000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writing instructors and thesis advisers at PSAU, </w:t>
      </w:r>
      <w:r w:rsidDel="00000000" w:rsidR="00000000" w:rsidRPr="00000000">
        <w:rPr>
          <w:rFonts w:ascii="Georgia" w:cs="Georgia" w:eastAsia="Georgia" w:hAnsi="Georgia"/>
          <w:b w:val="0"/>
          <w:bCs w:val="0"/>
          <w:i w:val="0"/>
          <w:iCs w:val="0"/>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sidDel="00000000" w:rsidR="00000000" w:rsidRPr="00000000">
        <w:rPr>
          <w:rtl w:val="0"/>
        </w:rPr>
      </w:r>
    </w:p>
    <w:p w:rsidR="00000000" w:rsidDel="00000000" w:rsidP="00000000" w:rsidRDefault="00000000" w:rsidRPr="00000000" w14:paraId="0000006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academic writing researchers, </w:t>
      </w:r>
      <w:r w:rsidDel="00000000" w:rsidR="00000000" w:rsidRPr="00000000">
        <w:rPr>
          <w:rFonts w:ascii="Georgia" w:cs="Georgia" w:eastAsia="Georgia" w:hAnsi="Georgia"/>
          <w:b w:val="0"/>
          <w:bCs w:val="0"/>
          <w:i w:val="0"/>
          <w:iCs w:val="0"/>
          <w:sz w:val="22"/>
          <w:szCs w:val="22"/>
          <w:rtl w:val="0"/>
        </w:rPr>
        <w:t xml:space="preserve">it adds Philippine applied-science abstract data to a body of work that has drawn mainly from other regional and disciplinary settings.</w:t>
      </w:r>
      <w:r w:rsidDel="00000000" w:rsidR="00000000" w:rsidRPr="00000000">
        <w:rPr>
          <w:rtl w:val="0"/>
        </w:rPr>
      </w:r>
    </w:p>
    <w:p w:rsidR="00000000" w:rsidDel="00000000" w:rsidP="00000000" w:rsidRDefault="00000000" w:rsidRPr="00000000" w14:paraId="0000006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the BAELS program, </w:t>
      </w:r>
      <w:r w:rsidDel="00000000" w:rsidR="00000000" w:rsidRPr="00000000">
        <w:rPr>
          <w:rFonts w:ascii="Georgia" w:cs="Georgia" w:eastAsia="Georgia" w:hAnsi="Georgia"/>
          <w:b w:val="0"/>
          <w:bCs w:val="0"/>
          <w:i w:val="0"/>
          <w:iCs w:val="0"/>
          <w:sz w:val="22"/>
          <w:szCs w:val="22"/>
          <w:rtl w:val="0"/>
        </w:rPr>
        <w:t xml:space="preserve">it shows that corpus-assisted discourse analysis is a viable undergraduate thesis methodology and yields findings usable in local writing pedagogy.</w:t>
      </w:r>
      <w:r w:rsidDel="00000000" w:rsidR="00000000" w:rsidRPr="00000000">
        <w:rPr>
          <w:rtl w:val="0"/>
        </w:rPr>
      </w:r>
    </w:p>
    <w:p w:rsidR="00000000" w:rsidDel="00000000" w:rsidP="00000000" w:rsidRDefault="00000000" w:rsidRPr="00000000" w14:paraId="0000006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future researchers, </w:t>
      </w:r>
      <w:r w:rsidDel="00000000" w:rsidR="00000000" w:rsidRPr="00000000">
        <w:rPr>
          <w:rFonts w:ascii="Georgia" w:cs="Georgia" w:eastAsia="Georgia" w:hAnsi="Georgia"/>
          <w:b w:val="0"/>
          <w:bCs w:val="0"/>
          <w:i w:val="0"/>
          <w:iCs w:val="0"/>
          <w:sz w:val="22"/>
          <w:szCs w:val="22"/>
          <w:rtl w:val="0"/>
        </w:rPr>
        <w:t xml:space="preserve">the sampling design, coding decision rules, and false-positive log offer a replicable protocol for similar corpus studies.</w:t>
      </w:r>
      <w:r w:rsidDel="00000000" w:rsidR="00000000" w:rsidRPr="00000000">
        <w:rPr>
          <w:rtl w:val="0"/>
        </w:rPr>
      </w:r>
    </w:p>
    <w:p w:rsidR="00000000" w:rsidDel="00000000" w:rsidP="00000000" w:rsidRDefault="00000000" w:rsidRPr="00000000" w14:paraId="00000065">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6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Pr>
      </w:r>
    </w:p>
    <w:p w:rsidR="00000000" w:rsidDel="00000000" w:rsidP="00000000" w:rsidRDefault="00000000" w:rsidRPr="00000000" w14:paraId="0000006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Pr>
      </w:r>
    </w:p>
    <w:p w:rsidR="00000000" w:rsidDel="00000000" w:rsidP="00000000" w:rsidRDefault="00000000" w:rsidRPr="00000000" w14:paraId="0000006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Pr>
      </w:r>
    </w:p>
    <w:p w:rsidR="00000000" w:rsidDel="00000000" w:rsidP="00000000" w:rsidRDefault="00000000" w:rsidRPr="00000000" w14:paraId="0000006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Pr>
      </w:r>
    </w:p>
    <w:p w:rsidR="00000000" w:rsidDel="00000000" w:rsidP="00000000" w:rsidRDefault="00000000" w:rsidRPr="00000000" w14:paraId="0000006A">
      <w:pPr>
        <w:spacing w:after="0" w:before="0" w:line="480" w:lineRule="auto"/>
        <w:ind w:left="0" w:firstLine="720"/>
        <w:jc w:val="both"/>
        <w:rPr/>
      </w:pPr>
      <w:r w:rsidDel="00000000" w:rsidR="00000000" w:rsidRPr="00000000">
        <w:rPr>
          <w:rFonts w:ascii="Georgia" w:cs="Georgia" w:eastAsia="Georgia" w:hAnsi="Georgia"/>
          <w:b w:val="0"/>
          <w:bCs w:val="0"/>
          <w:i w:val="0"/>
          <w:iCs w:val="0"/>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Pr>
      </w:r>
    </w:p>
    <w:p w:rsidR="00000000" w:rsidDel="00000000" w:rsidP="00000000" w:rsidRDefault="00000000" w:rsidRPr="00000000" w14:paraId="0000006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Pr>
      </w:r>
    </w:p>
    <w:p w:rsidR="00000000" w:rsidDel="00000000" w:rsidP="00000000" w:rsidRDefault="00000000" w:rsidRPr="00000000" w14:paraId="0000006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Pr>
      </w:r>
    </w:p>
    <w:p w:rsidR="00000000" w:rsidDel="00000000" w:rsidP="00000000" w:rsidRDefault="00000000" w:rsidRPr="00000000" w14:paraId="0000006D">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6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sidDel="00000000" w:rsidR="00000000" w:rsidRPr="00000000">
        <w:rPr>
          <w:rtl w:val="0"/>
        </w:rPr>
      </w:r>
    </w:p>
    <w:p w:rsidR="00000000" w:rsidDel="00000000" w:rsidP="00000000" w:rsidRDefault="00000000" w:rsidRPr="00000000" w14:paraId="0000006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Abstract,</w:t>
      </w:r>
      <w:r w:rsidDel="00000000" w:rsidR="00000000" w:rsidRPr="00000000">
        <w:rPr>
          <w:rFonts w:ascii="Georgia" w:cs="Georgia" w:eastAsia="Georgia" w:hAnsi="Georgia"/>
          <w:b w:val="0"/>
          <w:bCs w:val="0"/>
          <w:i w:val="0"/>
          <w:iCs w:val="0"/>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Pr>
      </w:r>
    </w:p>
    <w:p w:rsidR="00000000" w:rsidDel="00000000" w:rsidP="00000000" w:rsidRDefault="00000000" w:rsidRPr="00000000" w14:paraId="0000007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Adverbial Hedges,</w:t>
      </w:r>
      <w:r w:rsidDel="00000000" w:rsidR="00000000" w:rsidRPr="00000000">
        <w:rPr>
          <w:rFonts w:ascii="Georgia" w:cs="Georgia" w:eastAsia="Georgia" w:hAnsi="Georgia"/>
          <w:b w:val="0"/>
          <w:bCs w:val="0"/>
          <w:i w:val="0"/>
          <w:iCs w:val="0"/>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sidDel="00000000" w:rsidR="00000000" w:rsidRPr="00000000">
        <w:rPr>
          <w:rtl w:val="0"/>
        </w:rPr>
      </w:r>
    </w:p>
    <w:p w:rsidR="00000000" w:rsidDel="00000000" w:rsidP="00000000" w:rsidRDefault="00000000" w:rsidRPr="00000000" w14:paraId="0000007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Applied Life Sciences,</w:t>
      </w:r>
      <w:r w:rsidDel="00000000" w:rsidR="00000000" w:rsidRPr="00000000">
        <w:rPr>
          <w:rFonts w:ascii="Georgia" w:cs="Georgia" w:eastAsia="Georgia" w:hAnsi="Georgia"/>
          <w:b w:val="0"/>
          <w:bCs w:val="0"/>
          <w:i w:val="0"/>
          <w:iCs w:val="0"/>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Pr>
      </w:r>
    </w:p>
    <w:p w:rsidR="00000000" w:rsidDel="00000000" w:rsidP="00000000" w:rsidRDefault="00000000" w:rsidRPr="00000000" w14:paraId="0000007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Claim Responsibility,</w:t>
      </w:r>
      <w:r w:rsidDel="00000000" w:rsidR="00000000" w:rsidRPr="00000000">
        <w:rPr>
          <w:rFonts w:ascii="Georgia" w:cs="Georgia" w:eastAsia="Georgia" w:hAnsi="Georgia"/>
          <w:b w:val="0"/>
          <w:bCs w:val="0"/>
          <w:i w:val="0"/>
          <w:iCs w:val="0"/>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Pr>
      </w:r>
    </w:p>
    <w:p w:rsidR="00000000" w:rsidDel="00000000" w:rsidP="00000000" w:rsidRDefault="00000000" w:rsidRPr="00000000" w14:paraId="0000007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Clause-Level Hedges,</w:t>
      </w:r>
      <w:r w:rsidDel="00000000" w:rsidR="00000000" w:rsidRPr="00000000">
        <w:rPr>
          <w:rFonts w:ascii="Georgia" w:cs="Georgia" w:eastAsia="Georgia" w:hAnsi="Georgia"/>
          <w:b w:val="0"/>
          <w:bCs w:val="0"/>
          <w:i w:val="0"/>
          <w:iCs w:val="0"/>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sidDel="00000000" w:rsidR="00000000" w:rsidRPr="00000000">
        <w:rPr>
          <w:rtl w:val="0"/>
        </w:rPr>
      </w:r>
    </w:p>
    <w:p w:rsidR="00000000" w:rsidDel="00000000" w:rsidP="00000000" w:rsidRDefault="00000000" w:rsidRPr="00000000" w14:paraId="0000007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Corpus-Assisted Discourse Analysis,</w:t>
      </w:r>
      <w:r w:rsidDel="00000000" w:rsidR="00000000" w:rsidRPr="00000000">
        <w:rPr>
          <w:rFonts w:ascii="Georgia" w:cs="Georgia" w:eastAsia="Georgia" w:hAnsi="Georgia"/>
          <w:b w:val="0"/>
          <w:bCs w:val="0"/>
          <w:i w:val="0"/>
          <w:iCs w:val="0"/>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Pr>
      </w:r>
    </w:p>
    <w:p w:rsidR="00000000" w:rsidDel="00000000" w:rsidP="00000000" w:rsidRDefault="00000000" w:rsidRPr="00000000" w14:paraId="00000075">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Disciplinary Variation,</w:t>
      </w:r>
      <w:r w:rsidDel="00000000" w:rsidR="00000000" w:rsidRPr="00000000">
        <w:rPr>
          <w:rFonts w:ascii="Georgia" w:cs="Georgia" w:eastAsia="Georgia" w:hAnsi="Georgia"/>
          <w:b w:val="0"/>
          <w:bCs w:val="0"/>
          <w:i w:val="0"/>
          <w:iCs w:val="0"/>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Pr>
      </w:r>
    </w:p>
    <w:p w:rsidR="00000000" w:rsidDel="00000000" w:rsidP="00000000" w:rsidRDefault="00000000" w:rsidRPr="00000000" w14:paraId="00000076">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Stance,</w:t>
      </w:r>
      <w:r w:rsidDel="00000000" w:rsidR="00000000" w:rsidRPr="00000000">
        <w:rPr>
          <w:rFonts w:ascii="Georgia" w:cs="Georgia" w:eastAsia="Georgia" w:hAnsi="Georgia"/>
          <w:b w:val="0"/>
          <w:bCs w:val="0"/>
          <w:i w:val="0"/>
          <w:iCs w:val="0"/>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Pr>
      </w:r>
    </w:p>
    <w:p w:rsidR="00000000" w:rsidDel="00000000" w:rsidP="00000000" w:rsidRDefault="00000000" w:rsidRPr="00000000" w14:paraId="00000077">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Weight,</w:t>
      </w:r>
      <w:r w:rsidDel="00000000" w:rsidR="00000000" w:rsidRPr="00000000">
        <w:rPr>
          <w:rFonts w:ascii="Georgia" w:cs="Georgia" w:eastAsia="Georgia" w:hAnsi="Georgia"/>
          <w:b w:val="0"/>
          <w:bCs w:val="0"/>
          <w:i w:val="0"/>
          <w:iCs w:val="0"/>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r w:rsidDel="00000000" w:rsidR="00000000" w:rsidRPr="00000000">
        <w:rPr>
          <w:rtl w:val="0"/>
        </w:rPr>
      </w:r>
    </w:p>
    <w:p w:rsidR="00000000" w:rsidDel="00000000" w:rsidP="00000000" w:rsidRDefault="00000000" w:rsidRPr="00000000" w14:paraId="00000078">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Hedge Function,</w:t>
      </w:r>
      <w:r w:rsidDel="00000000" w:rsidR="00000000" w:rsidRPr="00000000">
        <w:rPr>
          <w:rFonts w:ascii="Georgia" w:cs="Georgia" w:eastAsia="Georgia" w:hAnsi="Georgia"/>
          <w:b w:val="0"/>
          <w:bCs w:val="0"/>
          <w:i w:val="0"/>
          <w:iCs w:val="0"/>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Pr>
      </w:r>
    </w:p>
    <w:p w:rsidR="00000000" w:rsidDel="00000000" w:rsidP="00000000" w:rsidRDefault="00000000" w:rsidRPr="00000000" w14:paraId="00000079">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Hedging,</w:t>
      </w:r>
      <w:r w:rsidDel="00000000" w:rsidR="00000000" w:rsidRPr="00000000">
        <w:rPr>
          <w:rFonts w:ascii="Georgia" w:cs="Georgia" w:eastAsia="Georgia" w:hAnsi="Georgia"/>
          <w:b w:val="0"/>
          <w:bCs w:val="0"/>
          <w:i w:val="0"/>
          <w:iCs w:val="0"/>
          <w:sz w:val="22"/>
          <w:szCs w:val="22"/>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Step 2 shows such a stance change on a claim.</w:t>
      </w:r>
      <w:r w:rsidDel="00000000" w:rsidR="00000000" w:rsidRPr="00000000">
        <w:rPr>
          <w:rtl w:val="0"/>
        </w:rPr>
      </w:r>
    </w:p>
    <w:p w:rsidR="00000000" w:rsidDel="00000000" w:rsidP="00000000" w:rsidRDefault="00000000" w:rsidRPr="00000000" w14:paraId="0000007A">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Lexical Hedges,</w:t>
      </w:r>
      <w:r w:rsidDel="00000000" w:rsidR="00000000" w:rsidRPr="00000000">
        <w:rPr>
          <w:rFonts w:ascii="Georgia" w:cs="Georgia" w:eastAsia="Georgia" w:hAnsi="Georgia"/>
          <w:b w:val="0"/>
          <w:bCs w:val="0"/>
          <w:i w:val="0"/>
          <w:iCs w:val="0"/>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sidDel="00000000" w:rsidR="00000000" w:rsidRPr="00000000">
        <w:rPr>
          <w:rtl w:val="0"/>
        </w:rPr>
      </w:r>
    </w:p>
    <w:p w:rsidR="00000000" w:rsidDel="00000000" w:rsidP="00000000" w:rsidRDefault="00000000" w:rsidRPr="00000000" w14:paraId="0000007B">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Modal Verbs,</w:t>
      </w:r>
      <w:r w:rsidDel="00000000" w:rsidR="00000000" w:rsidRPr="00000000">
        <w:rPr>
          <w:rFonts w:ascii="Georgia" w:cs="Georgia" w:eastAsia="Georgia" w:hAnsi="Georgia"/>
          <w:b w:val="0"/>
          <w:bCs w:val="0"/>
          <w:i w:val="0"/>
          <w:iCs w:val="0"/>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sidDel="00000000" w:rsidR="00000000" w:rsidRPr="00000000">
        <w:rPr>
          <w:rtl w:val="0"/>
        </w:rPr>
      </w:r>
    </w:p>
    <w:p w:rsidR="00000000" w:rsidDel="00000000" w:rsidP="00000000" w:rsidRDefault="00000000" w:rsidRPr="00000000" w14:paraId="0000007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Normalized Frequency,</w:t>
      </w:r>
      <w:r w:rsidDel="00000000" w:rsidR="00000000" w:rsidRPr="00000000">
        <w:rPr>
          <w:rFonts w:ascii="Georgia" w:cs="Georgia" w:eastAsia="Georgia" w:hAnsi="Georgia"/>
          <w:b w:val="0"/>
          <w:bCs w:val="0"/>
          <w:i w:val="0"/>
          <w:iCs w:val="0"/>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Pr>
      </w:r>
    </w:p>
    <w:p w:rsidR="00000000" w:rsidDel="00000000" w:rsidP="00000000" w:rsidRDefault="00000000" w:rsidRPr="00000000" w14:paraId="0000007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Operational Restatement (Threshold Restatement),</w:t>
      </w:r>
      <w:r w:rsidDel="00000000" w:rsidR="00000000" w:rsidRPr="00000000">
        <w:rPr>
          <w:rFonts w:ascii="Georgia" w:cs="Georgia" w:eastAsia="Georgia" w:hAnsi="Georgia"/>
          <w:b w:val="0"/>
          <w:bCs w:val="0"/>
          <w:i w:val="0"/>
          <w:iCs w:val="0"/>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r w:rsidDel="00000000" w:rsidR="00000000" w:rsidRPr="00000000">
        <w:rPr>
          <w:rtl w:val="0"/>
        </w:rPr>
      </w:r>
    </w:p>
    <w:p w:rsidR="00000000" w:rsidDel="00000000" w:rsidP="00000000" w:rsidRDefault="00000000" w:rsidRPr="00000000" w14:paraId="0000007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Rescue-Hedging (Rescue Framing),</w:t>
      </w:r>
      <w:r w:rsidDel="00000000" w:rsidR="00000000" w:rsidRPr="00000000">
        <w:rPr>
          <w:rFonts w:ascii="Georgia" w:cs="Georgia" w:eastAsia="Georgia" w:hAnsi="Georgia"/>
          <w:b w:val="0"/>
          <w:bCs w:val="0"/>
          <w:i w:val="0"/>
          <w:iCs w:val="0"/>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Pr>
      </w:r>
    </w:p>
    <w:p w:rsidR="00000000" w:rsidDel="00000000" w:rsidP="00000000" w:rsidRDefault="00000000" w:rsidRPr="00000000" w14:paraId="0000007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Softening,</w:t>
      </w:r>
      <w:r w:rsidDel="00000000" w:rsidR="00000000" w:rsidRPr="00000000">
        <w:rPr>
          <w:rFonts w:ascii="Georgia" w:cs="Georgia" w:eastAsia="Georgia" w:hAnsi="Georgia"/>
          <w:b w:val="0"/>
          <w:bCs w:val="0"/>
          <w:i w:val="0"/>
          <w:iCs w:val="0"/>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r w:rsidDel="00000000" w:rsidR="00000000" w:rsidRPr="00000000">
        <w:rPr>
          <w:rtl w:val="0"/>
        </w:rPr>
      </w:r>
    </w:p>
    <w:p w:rsidR="00000000" w:rsidDel="00000000" w:rsidP="00000000" w:rsidRDefault="00000000" w:rsidRPr="00000000" w14:paraId="00000080">
      <w:pPr>
        <w:spacing w:after="0" w:before="0" w:line="480" w:lineRule="auto"/>
        <w:ind w:left="0" w:firstLine="720"/>
        <w:jc w:val="both"/>
        <w:rPr/>
        <w:sectPr>
          <w:headerReference r:id="rId11" w:type="default"/>
          <w:headerReference r:id="rId12" w:type="first"/>
          <w:footerReference r:id="rId13" w:type="default"/>
          <w:footerReference r:id="rId14"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Fonts w:ascii="Georgia" w:cs="Georgia" w:eastAsia="Georgia" w:hAnsi="Georgia"/>
          <w:b w:val="0"/>
          <w:bCs w:val="0"/>
          <w:i w:val="0"/>
          <w:iCs w:val="0"/>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Pr>
      </w:r>
    </w:p>
    <w:p w:rsidR="00000000" w:rsidDel="00000000" w:rsidP="00000000" w:rsidRDefault="00000000" w:rsidRPr="00000000" w14:paraId="00000081">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2">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8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Pr>
      </w:r>
    </w:p>
    <w:p w:rsidR="00000000" w:rsidDel="00000000" w:rsidP="00000000" w:rsidRDefault="00000000" w:rsidRPr="00000000" w14:paraId="0000008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8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Pr>
      </w:r>
    </w:p>
    <w:p w:rsidR="00000000" w:rsidDel="00000000" w:rsidP="00000000" w:rsidRDefault="00000000" w:rsidRPr="00000000" w14:paraId="0000008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Pr>
      </w:r>
    </w:p>
    <w:p w:rsidR="00000000" w:rsidDel="00000000" w:rsidP="00000000" w:rsidRDefault="00000000" w:rsidRPr="00000000" w14:paraId="0000008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sidDel="00000000" w:rsidR="00000000" w:rsidRPr="00000000">
        <w:rPr>
          <w:rtl w:val="0"/>
        </w:rPr>
      </w:r>
    </w:p>
    <w:p w:rsidR="00000000" w:rsidDel="00000000" w:rsidP="00000000" w:rsidRDefault="00000000" w:rsidRPr="00000000" w14:paraId="00000088">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8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Pr>
      </w:r>
    </w:p>
    <w:p w:rsidR="00000000" w:rsidDel="00000000" w:rsidP="00000000" w:rsidRDefault="00000000" w:rsidRPr="00000000" w14:paraId="0000008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8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proceeded through the following steps:</w:t>
      </w:r>
      <w:r w:rsidDel="00000000" w:rsidR="00000000" w:rsidRPr="00000000">
        <w:rPr>
          <w:rtl w:val="0"/>
        </w:rPr>
      </w:r>
    </w:p>
    <w:p w:rsidR="00000000" w:rsidDel="00000000" w:rsidP="00000000" w:rsidRDefault="00000000" w:rsidRPr="00000000" w14:paraId="0000008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 Requesting Permission. </w:t>
      </w:r>
      <w:r w:rsidDel="00000000" w:rsidR="00000000" w:rsidRPr="00000000">
        <w:rPr>
          <w:rFonts w:ascii="Georgia" w:cs="Georgia" w:eastAsia="Georgia" w:hAnsi="Georgia"/>
          <w:b w:val="0"/>
          <w:bCs w:val="0"/>
          <w:i w:val="0"/>
          <w:iCs w:val="0"/>
          <w:sz w:val="22"/>
          <w:szCs w:val="22"/>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Pr>
      </w:r>
    </w:p>
    <w:p w:rsidR="00000000" w:rsidDel="00000000" w:rsidP="00000000" w:rsidRDefault="00000000" w:rsidRPr="00000000" w14:paraId="0000008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b. Corpus Construction. </w:t>
      </w:r>
      <w:r w:rsidDel="00000000" w:rsidR="00000000" w:rsidRPr="00000000">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Pr>
      </w:r>
    </w:p>
    <w:p w:rsidR="00000000" w:rsidDel="00000000" w:rsidP="00000000" w:rsidRDefault="00000000" w:rsidRPr="00000000" w14:paraId="0000008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 Text Extraction. </w:t>
      </w:r>
      <w:r w:rsidDel="00000000" w:rsidR="00000000" w:rsidRPr="00000000">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Pr>
      </w:r>
    </w:p>
    <w:p w:rsidR="00000000" w:rsidDel="00000000" w:rsidP="00000000" w:rsidRDefault="00000000" w:rsidRPr="00000000" w14:paraId="0000008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 Pilot Testing and Codebook Refinement. </w:t>
      </w:r>
      <w:r w:rsidDel="00000000" w:rsidR="00000000" w:rsidRPr="00000000">
        <w:rPr>
          <w:rFonts w:ascii="Georgia" w:cs="Georgia" w:eastAsia="Georgia" w:hAnsi="Georgia"/>
          <w:b w:val="0"/>
          <w:bCs w:val="0"/>
          <w:i w:val="0"/>
          <w:iCs w:val="0"/>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Pr>
      </w:r>
    </w:p>
    <w:p w:rsidR="00000000" w:rsidDel="00000000" w:rsidP="00000000" w:rsidRDefault="00000000" w:rsidRPr="00000000" w14:paraId="0000009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 Data Analysis. </w:t>
      </w:r>
      <w:r w:rsidDel="00000000" w:rsidR="00000000" w:rsidRPr="00000000">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Pr>
      </w:r>
    </w:p>
    <w:p w:rsidR="00000000" w:rsidDel="00000000" w:rsidP="00000000" w:rsidRDefault="00000000" w:rsidRPr="00000000" w14:paraId="0000009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 Timeline.</w:t>
      </w: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tcMar>
              <w:top w:w="80.0" w:type="dxa"/>
              <w:left w:w="80.0" w:type="dxa"/>
              <w:bottom w:w="80.0" w:type="dxa"/>
              <w:right w:w="80.0" w:type="dxa"/>
            </w:tcMar>
            <w:vAlign w:val="center"/>
          </w:tcPr>
          <w:p w:rsidR="00000000" w:rsidDel="00000000" w:rsidP="00000000" w:rsidRDefault="00000000" w:rsidRPr="00000000" w14:paraId="0000009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Phase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tcMar>
              <w:top w:w="80.0" w:type="dxa"/>
              <w:left w:w="80.0" w:type="dxa"/>
              <w:bottom w:w="80.0" w:type="dxa"/>
              <w:right w:w="80.0" w:type="dxa"/>
            </w:tcMar>
            <w:vAlign w:val="center"/>
          </w:tcPr>
          <w:p w:rsidR="00000000" w:rsidDel="00000000" w:rsidP="00000000" w:rsidRDefault="00000000" w:rsidRPr="00000000" w14:paraId="0000009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Duration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Permission and library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Corpus construction and on-site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OCR verification and text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Pilot testing and coding finalization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Full coding and frequency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 (about 10 hours per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Writing and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tcMar>
              <w:top w:w="80.0" w:type="dxa"/>
              <w:left w:w="80.0" w:type="dxa"/>
              <w:bottom w:w="80.0" w:type="dxa"/>
              <w:right w:w="80.0" w:type="dxa"/>
            </w:tcMar>
            <w:vAlign w:val="center"/>
          </w:tcPr>
          <w:p w:rsidR="00000000" w:rsidDel="00000000" w:rsidP="00000000" w:rsidRDefault="00000000" w:rsidRPr="00000000" w14:paraId="000000A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tcMar>
              <w:top w:w="80.0" w:type="dxa"/>
              <w:left w:w="80.0" w:type="dxa"/>
              <w:bottom w:w="80.0" w:type="dxa"/>
              <w:right w:w="80.0" w:type="dxa"/>
            </w:tcMar>
            <w:vAlign w:val="center"/>
          </w:tcPr>
          <w:p w:rsidR="00000000" w:rsidDel="00000000" w:rsidP="00000000" w:rsidRDefault="00000000" w:rsidRPr="00000000" w14:paraId="000000A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About 5.5 months (24 weeks)</w:t>
            </w:r>
            <w:r w:rsidDel="00000000" w:rsidR="00000000" w:rsidRPr="00000000">
              <w:rPr>
                <w:rtl w:val="0"/>
              </w:rPr>
            </w:r>
          </w:p>
        </w:tc>
      </w:tr>
    </w:tbl>
    <w:p w:rsidR="00000000" w:rsidDel="00000000" w:rsidP="00000000" w:rsidRDefault="00000000" w:rsidRPr="00000000" w14:paraId="000000A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A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A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Pr>
      </w:r>
    </w:p>
    <w:p w:rsidR="00000000" w:rsidDel="00000000" w:rsidP="00000000" w:rsidRDefault="00000000" w:rsidRPr="00000000" w14:paraId="000000A5">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1</w:t>
      </w:r>
      <w:r w:rsidDel="00000000" w:rsidR="00000000" w:rsidRPr="00000000">
        <w:rPr>
          <w:rtl w:val="0"/>
        </w:rPr>
      </w:r>
    </w:p>
    <w:p w:rsidR="00000000" w:rsidDel="00000000" w:rsidP="00000000" w:rsidRDefault="00000000" w:rsidRPr="00000000" w14:paraId="000000A6">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Decision rules for ambiguous hedge forms.</w:t>
      </w:r>
      <w:r w:rsidDel="00000000" w:rsidR="00000000" w:rsidRPr="00000000">
        <w:rPr>
          <w:rtl w:val="0"/>
        </w:rPr>
      </w:r>
    </w:p>
    <w:tbl>
      <w:tblPr>
        <w:tblStyle w:val="Table2"/>
        <w:tblW w:w="8307.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When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Not a Hedge When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uncertainty about a finding or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recommendation or action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 + need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the evidence suggests a need may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what should be done or is needed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conclusion drawn from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Points to evidence for a claim already stated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 / indicates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inferential conclusion drawn from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Used as a synonym for showed/demonstrated (factive reporting)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(participial)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inference beyond the operational definition of the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the operational meaning of statistical significance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 / 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capability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generally / typically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Describes a procedural norm</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appear / seem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result uncertainty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Indicates location</w:t>
            </w:r>
            <w:r w:rsidDel="00000000" w:rsidR="00000000" w:rsidRPr="00000000">
              <w:rPr>
                <w:rtl w:val="0"/>
              </w:rPr>
            </w:r>
          </w:p>
        </w:tc>
      </w:tr>
    </w:tbl>
    <w:p w:rsidR="00000000" w:rsidDel="00000000" w:rsidP="00000000" w:rsidRDefault="00000000" w:rsidRPr="00000000" w14:paraId="000000C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C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Pr>
      </w:r>
    </w:p>
    <w:p w:rsidR="00000000" w:rsidDel="00000000" w:rsidP="00000000" w:rsidRDefault="00000000" w:rsidRPr="00000000" w14:paraId="000000C5">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Inclusion Criteria</w:t>
      </w:r>
      <w:r w:rsidDel="00000000" w:rsidR="00000000" w:rsidRPr="00000000">
        <w:rPr>
          <w:rtl w:val="0"/>
        </w:rPr>
      </w:r>
    </w:p>
    <w:p w:rsidR="00000000" w:rsidDel="00000000" w:rsidP="00000000" w:rsidRDefault="00000000" w:rsidRPr="00000000" w14:paraId="000000C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English-language undergraduate thesis abstracts</w:t>
      </w:r>
      <w:r w:rsidDel="00000000" w:rsidR="00000000" w:rsidRPr="00000000">
        <w:rPr>
          <w:rtl w:val="0"/>
        </w:rPr>
      </w:r>
    </w:p>
    <w:p w:rsidR="00000000" w:rsidDel="00000000" w:rsidP="00000000" w:rsidRDefault="00000000" w:rsidRPr="00000000" w14:paraId="000000C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Complete abstracts available in the PSAU library archives</w:t>
      </w:r>
      <w:r w:rsidDel="00000000" w:rsidR="00000000" w:rsidRPr="00000000">
        <w:rPr>
          <w:rtl w:val="0"/>
        </w:rPr>
      </w:r>
    </w:p>
    <w:p w:rsidR="00000000" w:rsidDel="00000000" w:rsidP="00000000" w:rsidRDefault="00000000" w:rsidRPr="00000000" w14:paraId="000000C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Clear disciplinary classification based on official degree program</w:t>
      </w:r>
      <w:r w:rsidDel="00000000" w:rsidR="00000000" w:rsidRPr="00000000">
        <w:rPr>
          <w:rtl w:val="0"/>
        </w:rPr>
      </w:r>
    </w:p>
    <w:p w:rsidR="00000000" w:rsidDel="00000000" w:rsidP="00000000" w:rsidRDefault="00000000" w:rsidRPr="00000000" w14:paraId="000000C9">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Hard-bound submission year (as recorded in the PSAU library catalog) between 2023 and 2025</w:t>
      </w:r>
      <w:r w:rsidDel="00000000" w:rsidR="00000000" w:rsidRPr="00000000">
        <w:rPr>
          <w:rtl w:val="0"/>
        </w:rPr>
      </w:r>
    </w:p>
    <w:p w:rsidR="00000000" w:rsidDel="00000000" w:rsidP="00000000" w:rsidRDefault="00000000" w:rsidRPr="00000000" w14:paraId="000000CA">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Exclusion Criteria</w:t>
      </w:r>
      <w:r w:rsidDel="00000000" w:rsidR="00000000" w:rsidRPr="00000000">
        <w:rPr>
          <w:rtl w:val="0"/>
        </w:rPr>
      </w:r>
    </w:p>
    <w:p w:rsidR="00000000" w:rsidDel="00000000" w:rsidP="00000000" w:rsidRDefault="00000000" w:rsidRPr="00000000" w14:paraId="000000CB">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Non-English abstracts or abstracts with significant Filipino code-switching</w:t>
      </w:r>
      <w:r w:rsidDel="00000000" w:rsidR="00000000" w:rsidRPr="00000000">
        <w:rPr>
          <w:rtl w:val="0"/>
        </w:rPr>
      </w:r>
    </w:p>
    <w:p w:rsidR="00000000" w:rsidDel="00000000" w:rsidP="00000000" w:rsidRDefault="00000000" w:rsidRPr="00000000" w14:paraId="000000CC">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Graduate-level theses</w:t>
      </w:r>
      <w:r w:rsidDel="00000000" w:rsidR="00000000" w:rsidRPr="00000000">
        <w:rPr>
          <w:rtl w:val="0"/>
        </w:rPr>
      </w:r>
    </w:p>
    <w:p w:rsidR="00000000" w:rsidDel="00000000" w:rsidP="00000000" w:rsidRDefault="00000000" w:rsidRPr="00000000" w14:paraId="000000CD">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Pr>
      </w:r>
    </w:p>
    <w:p w:rsidR="00000000" w:rsidDel="00000000" w:rsidP="00000000" w:rsidRDefault="00000000" w:rsidRPr="00000000" w14:paraId="000000CE">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whose hard-bound submission year (library catalog) is before 2023 or after 2025</w:t>
      </w:r>
      <w:r w:rsidDel="00000000" w:rsidR="00000000" w:rsidRPr="00000000">
        <w:rPr>
          <w:rtl w:val="0"/>
        </w:rPr>
      </w:r>
    </w:p>
    <w:p w:rsidR="00000000" w:rsidDel="00000000" w:rsidP="00000000" w:rsidRDefault="00000000" w:rsidRPr="00000000" w14:paraId="000000CF">
      <w:pPr>
        <w:spacing w:after="0" w:before="0" w:line="480" w:lineRule="auto"/>
        <w:ind w:left="0" w:firstLine="720"/>
        <w:jc w:val="both"/>
        <w:rPr/>
        <w:sectPr>
          <w:headerReference r:id="rId15" w:type="default"/>
          <w:headerReference r:id="rId16" w:type="first"/>
          <w:footerReference r:id="rId17" w:type="default"/>
          <w:footerReference r:id="rId18"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Pr>
      </w:r>
    </w:p>
    <w:p w:rsidR="00000000" w:rsidDel="00000000" w:rsidP="00000000" w:rsidRDefault="00000000" w:rsidRPr="00000000" w14:paraId="000000D0">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D1">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D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Pr>
      </w:r>
    </w:p>
    <w:p w:rsidR="00000000" w:rsidDel="00000000" w:rsidP="00000000" w:rsidRDefault="00000000" w:rsidRPr="00000000" w14:paraId="000000D3">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2</w:t>
      </w:r>
      <w:r w:rsidDel="00000000" w:rsidR="00000000" w:rsidRPr="00000000">
        <w:rPr>
          <w:rtl w:val="0"/>
        </w:rPr>
      </w:r>
    </w:p>
    <w:p w:rsidR="00000000" w:rsidDel="00000000" w:rsidP="00000000" w:rsidRDefault="00000000" w:rsidRPr="00000000" w14:paraId="000000D4">
      <w:pPr>
        <w:keepNext w:val="1"/>
        <w:spacing w:after="240" w:before="0" w:line="360" w:lineRule="auto"/>
        <w:ind w:left="0" w:right="0" w:firstLine="0"/>
        <w:jc w:val="left"/>
        <w:rPr/>
      </w:pPr>
      <w:r w:rsidDel="00000000" w:rsidR="00000000" w:rsidRPr="00000000">
        <w:rPr>
          <w:rFonts w:ascii="Georgia" w:cs="Georgia" w:eastAsia="Georgia" w:hAnsi="Georgia"/>
          <w:i w:val="0"/>
          <w:iCs w:val="0"/>
          <w:sz w:val="22"/>
          <w:szCs w:val="22"/>
          <w:rtl w:val="0"/>
        </w:rPr>
        <w:t xml:space="preserve">PSAU Thesis Repository: Population and Sampling Summary</w:t>
      </w:r>
      <w:r w:rsidDel="00000000" w:rsidR="00000000" w:rsidRPr="00000000">
        <w:rPr>
          <w:rtl w:val="0"/>
        </w:rPr>
      </w:r>
    </w:p>
    <w:tbl>
      <w:tblPr>
        <w:tblStyle w:val="Table3"/>
        <w:tblW w:w="8303.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Category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Animal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Crop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 repository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C">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275</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D">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E">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F">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216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0">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828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2023-2025 (target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Pre-2023 (excluded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Pilot sample (pre-2023)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Main sample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0F9">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F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Pr>
      </w:r>
    </w:p>
    <w:p w:rsidR="00000000" w:rsidDel="00000000" w:rsidP="00000000" w:rsidRDefault="00000000" w:rsidRPr="00000000" w14:paraId="000000FB">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Part I: The Formal Repertoire of Student Hedging</w:t>
      </w:r>
      <w:r w:rsidDel="00000000" w:rsidR="00000000" w:rsidRPr="00000000">
        <w:rPr>
          <w:rtl w:val="0"/>
        </w:rPr>
      </w:r>
    </w:p>
    <w:p w:rsidR="00000000" w:rsidDel="00000000" w:rsidP="00000000" w:rsidRDefault="00000000" w:rsidRPr="00000000" w14:paraId="000000F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Pr>
      </w:r>
    </w:p>
    <w:p w:rsidR="00000000" w:rsidDel="00000000" w:rsidP="00000000" w:rsidRDefault="00000000" w:rsidRPr="00000000" w14:paraId="000000F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Pr>
      </w:r>
    </w:p>
    <w:p w:rsidR="00000000" w:rsidDel="00000000" w:rsidP="00000000" w:rsidRDefault="00000000" w:rsidRPr="00000000" w14:paraId="000000FE">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3</w:t>
      </w:r>
      <w:r w:rsidDel="00000000" w:rsidR="00000000" w:rsidRPr="00000000">
        <w:rPr>
          <w:rtl w:val="0"/>
        </w:rPr>
      </w:r>
    </w:p>
    <w:p w:rsidR="00000000" w:rsidDel="00000000" w:rsidP="00000000" w:rsidRDefault="00000000" w:rsidRPr="00000000" w14:paraId="000000FF">
      <w:pPr>
        <w:keepNext w:val="1"/>
        <w:spacing w:after="240" w:before="0" w:line="240" w:lineRule="auto"/>
        <w:ind w:left="0" w:right="0" w:firstLine="0"/>
        <w:jc w:val="left"/>
        <w:rPr/>
      </w:pPr>
      <w:r w:rsidDel="00000000" w:rsidR="00000000" w:rsidRPr="00000000">
        <w:rPr>
          <w:rFonts w:ascii="Georgia" w:cs="Georgia" w:eastAsia="Georgia" w:hAnsi="Georgia"/>
          <w:i w:val="0"/>
          <w:iCs w:val="0"/>
          <w:sz w:val="22"/>
          <w:szCs w:val="22"/>
          <w:rtl w:val="0"/>
        </w:rPr>
        <w:t xml:space="preserve">Hedge Types by Count and Discipline</w:t>
      </w:r>
      <w:r w:rsidDel="00000000" w:rsidR="00000000" w:rsidRPr="00000000">
        <w:rPr>
          <w:rtl w:val="0"/>
        </w:rPr>
      </w:r>
    </w:p>
    <w:tbl>
      <w:tblPr>
        <w:tblStyle w:val="Table4"/>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A">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F">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4">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E">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suggests / suggesting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3">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 / implying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8">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 indicates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D">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likely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2">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7">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7">
            <w:pPr>
              <w:spacing w:after="60" w:before="60" w:line="240" w:lineRule="auto"/>
              <w:ind w:left="0" w:right="0" w:firstLine="0"/>
              <w:jc w:val="center"/>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28</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10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27</w:t>
            </w:r>
            <w:r w:rsidDel="00000000" w:rsidR="00000000" w:rsidRPr="00000000">
              <w:rPr>
                <w:rtl w:val="0"/>
              </w:rPr>
            </w:r>
          </w:p>
        </w:tc>
      </w:tr>
    </w:tbl>
    <w:p w:rsidR="00000000" w:rsidDel="00000000" w:rsidP="00000000" w:rsidRDefault="00000000" w:rsidRPr="00000000" w14:paraId="0000014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repertoire is lexical first. Writers more often qualify claims with content words such as potential and the suggest family than with modal verbs, and almost never with adverbial hedges or clause-level packages. Modal use, when it occurs, is limited to a small set (can, could, may, might), and Agriculture supplies most of the can tokens. Table 3 holds the counts. The linguistic point is the narrow formal range: a few preferred forms do most of the caution work.</w:t>
      </w:r>
      <w:r w:rsidDel="00000000" w:rsidR="00000000" w:rsidRPr="00000000">
        <w:rPr>
          <w:rtl w:val="0"/>
        </w:rPr>
      </w:r>
    </w:p>
    <w:p w:rsidR="00000000" w:rsidDel="00000000" w:rsidP="00000000" w:rsidRDefault="00000000" w:rsidRPr="00000000" w14:paraId="000001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Pr>
      </w:r>
    </w:p>
    <w:p w:rsidR="00000000" w:rsidDel="00000000" w:rsidP="00000000" w:rsidRDefault="00000000" w:rsidRPr="00000000" w14:paraId="000001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Pr>
      </w:r>
    </w:p>
    <w:p w:rsidR="00000000" w:rsidDel="00000000" w:rsidP="00000000" w:rsidRDefault="00000000" w:rsidRPr="00000000" w14:paraId="000001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Pr>
      </w:r>
    </w:p>
    <w:p w:rsidR="00000000" w:rsidDel="00000000" w:rsidP="00000000" w:rsidRDefault="00000000" w:rsidRPr="00000000" w14:paraId="0000015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Pr>
      </w:r>
    </w:p>
    <w:p w:rsidR="00000000" w:rsidDel="00000000" w:rsidP="00000000" w:rsidRDefault="00000000" w:rsidRPr="00000000" w14:paraId="00000152">
      <w:pPr>
        <w:keepNext w:val="1"/>
        <w:pageBreakBefore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4</w:t>
      </w:r>
      <w:r w:rsidDel="00000000" w:rsidR="00000000" w:rsidRPr="00000000">
        <w:rPr>
          <w:rtl w:val="0"/>
        </w:rPr>
      </w:r>
    </w:p>
    <w:p w:rsidR="00000000" w:rsidDel="00000000" w:rsidP="00000000" w:rsidRDefault="00000000" w:rsidRPr="00000000" w14:paraId="00000153">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Hedge Frequency by Discipline</w:t>
      </w:r>
      <w:r w:rsidDel="00000000" w:rsidR="00000000" w:rsidRPr="00000000">
        <w:rPr>
          <w:rtl w:val="0"/>
        </w:rPr>
      </w:r>
    </w:p>
    <w:tbl>
      <w:tblPr>
        <w:tblStyle w:val="Table5"/>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Measure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 abstracts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B">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13,869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Hedges/100w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Unhedged claims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r>
    </w:tbl>
    <w:p w:rsidR="00000000" w:rsidDel="00000000" w:rsidP="00000000" w:rsidRDefault="00000000" w:rsidRPr="00000000" w14:paraId="0000017C">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7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Pr>
      </w:r>
    </w:p>
    <w:p w:rsidR="00000000" w:rsidDel="00000000" w:rsidP="00000000" w:rsidRDefault="00000000" w:rsidRPr="00000000" w14:paraId="0000017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Pr>
      </w:r>
    </w:p>
    <w:p w:rsidR="00000000" w:rsidDel="00000000" w:rsidP="00000000" w:rsidRDefault="00000000" w:rsidRPr="00000000" w14:paraId="0000017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Pr>
      </w:r>
    </w:p>
    <w:p w:rsidR="00000000" w:rsidDel="00000000" w:rsidP="00000000" w:rsidRDefault="00000000" w:rsidRPr="00000000" w14:paraId="00000180">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4.1</w:t>
      </w:r>
      <w:r w:rsidDel="00000000" w:rsidR="00000000" w:rsidRPr="00000000">
        <w:rPr>
          <w:rtl w:val="0"/>
        </w:rPr>
      </w:r>
    </w:p>
    <w:p w:rsidR="00000000" w:rsidDel="00000000" w:rsidP="00000000" w:rsidRDefault="00000000" w:rsidRPr="00000000" w14:paraId="00000181">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Illustrative Unhedged Claims</w:t>
      </w:r>
      <w:r w:rsidDel="00000000" w:rsidR="00000000" w:rsidRPr="00000000">
        <w:rPr>
          <w:rtl w:val="0"/>
        </w:rPr>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1560"/>
        <w:gridCol w:w="1395"/>
        <w:gridCol w:w="2115"/>
        <w:gridCol w:w="2235"/>
        <w:tblGridChange w:id="0">
          <w:tblGrid>
            <w:gridCol w:w="1020"/>
            <w:gridCol w:w="1560"/>
            <w:gridCol w:w="1395"/>
            <w:gridCol w:w="2115"/>
            <w:gridCol w:w="22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Why unhedged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…making them a weak, unsuitable material to use in building walkways.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Ranks eco-bricks as unsuitable for a use beyond the measured drop-test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…pure MSG and pure ethanolic leaf extract of Z. talanai caused the lesions / aberrations to the liver and kidney.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causation more strongly than a single experimental design alone supports.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…T3: NPK+14-14-14 was the most compelling treatment among all treatments…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Generalizes a ranking (“most compelling”) beyond a comparative description of the trial.</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…Noni fruit ethanolic extract with 40% concentration has antibacterial property.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the property as settled from the reported tests without modal or lexical softening.</w:t>
            </w:r>
            <w:r w:rsidDel="00000000" w:rsidR="00000000" w:rsidRPr="00000000">
              <w:rPr>
                <w:rtl w:val="0"/>
              </w:rPr>
            </w:r>
          </w:p>
        </w:tc>
      </w:tr>
    </w:tbl>
    <w:p w:rsidR="00000000" w:rsidDel="00000000" w:rsidP="00000000" w:rsidRDefault="00000000" w:rsidRPr="00000000" w14:paraId="0000019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9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Pr>
      </w:r>
    </w:p>
    <w:p w:rsidR="00000000" w:rsidDel="00000000" w:rsidP="00000000" w:rsidRDefault="00000000" w:rsidRPr="00000000" w14:paraId="0000019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Pr>
      </w:r>
    </w:p>
    <w:p w:rsidR="00000000" w:rsidDel="00000000" w:rsidP="00000000" w:rsidRDefault="00000000" w:rsidRPr="00000000" w14:paraId="0000019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Pr>
      </w:r>
    </w:p>
    <w:p w:rsidR="00000000" w:rsidDel="00000000" w:rsidP="00000000" w:rsidRDefault="00000000" w:rsidRPr="00000000" w14:paraId="0000019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Pr>
      </w:r>
    </w:p>
    <w:p w:rsidR="00000000" w:rsidDel="00000000" w:rsidP="00000000" w:rsidRDefault="00000000" w:rsidRPr="00000000" w14:paraId="000001A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Pr>
      </w:r>
    </w:p>
    <w:p w:rsidR="00000000" w:rsidDel="00000000" w:rsidP="00000000" w:rsidRDefault="00000000" w:rsidRPr="00000000" w14:paraId="000001A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A2">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Function Profile of Retained Hedges</w:t>
      </w:r>
      <w:r w:rsidDel="00000000" w:rsidR="00000000" w:rsidRPr="00000000">
        <w:rPr>
          <w:rtl w:val="0"/>
        </w:rPr>
      </w:r>
    </w:p>
    <w:p w:rsidR="00000000" w:rsidDel="00000000" w:rsidP="00000000" w:rsidRDefault="00000000" w:rsidRPr="00000000" w14:paraId="000001A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Pr>
      </w:r>
    </w:p>
    <w:p w:rsidR="00000000" w:rsidDel="00000000" w:rsidP="00000000" w:rsidRDefault="00000000" w:rsidRPr="00000000" w14:paraId="000001A4">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5</w:t>
      </w:r>
      <w:r w:rsidDel="00000000" w:rsidR="00000000" w:rsidRPr="00000000">
        <w:rPr>
          <w:rtl w:val="0"/>
        </w:rPr>
      </w:r>
    </w:p>
    <w:p w:rsidR="00000000" w:rsidDel="00000000" w:rsidP="00000000" w:rsidRDefault="00000000" w:rsidRPr="00000000" w14:paraId="000001A5">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Function Distribution among Candidate Tokens</w:t>
      </w:r>
      <w:r w:rsidDel="00000000" w:rsidR="00000000" w:rsidRPr="00000000">
        <w:rPr>
          <w:rtl w:val="0"/>
        </w:rPr>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Note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Retained; passed Working Test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 in this sample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Not retained (failed claim condition or removal checks)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2">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3">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4">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Logged candidate decisions</w:t>
            </w:r>
            <w:r w:rsidDel="00000000" w:rsidR="00000000" w:rsidRPr="00000000">
              <w:rPr>
                <w:rtl w:val="0"/>
              </w:rPr>
            </w:r>
          </w:p>
        </w:tc>
      </w:tr>
    </w:tbl>
    <w:p w:rsidR="00000000" w:rsidDel="00000000" w:rsidP="00000000" w:rsidRDefault="00000000" w:rsidRPr="00000000" w14:paraId="000001B5">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B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Pr>
      </w:r>
    </w:p>
    <w:p w:rsidR="00000000" w:rsidDel="00000000" w:rsidP="00000000" w:rsidRDefault="00000000" w:rsidRPr="00000000" w14:paraId="000001B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Pr>
      </w:r>
    </w:p>
    <w:p w:rsidR="00000000" w:rsidDel="00000000" w:rsidP="00000000" w:rsidRDefault="00000000" w:rsidRPr="00000000" w14:paraId="000001B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B9">
      <w:pPr>
        <w:spacing w:after="0" w:before="0" w:line="360" w:lineRule="auto"/>
        <w:ind w:left="0" w:firstLine="0"/>
        <w:jc w:val="both"/>
        <w:rPr/>
      </w:pPr>
      <w:r w:rsidDel="00000000" w:rsidR="00000000" w:rsidRPr="00000000">
        <w:rPr>
          <w:rFonts w:ascii="Georgia" w:cs="Georgia" w:eastAsia="Georgia" w:hAnsi="Georgia"/>
          <w:b w:val="0"/>
          <w:bCs w:val="0"/>
          <w:i w:val="1"/>
          <w:iCs w:val="1"/>
          <w:sz w:val="24"/>
          <w:szCs w:val="24"/>
          <w:rtl w:val="0"/>
        </w:rPr>
        <w:t xml:space="preserve">Hedge versus False Positive in the Wording</w:t>
      </w:r>
      <w:r w:rsidDel="00000000" w:rsidR="00000000" w:rsidRPr="00000000">
        <w:rPr>
          <w:rtl w:val="0"/>
        </w:rPr>
      </w:r>
    </w:p>
    <w:p w:rsidR="00000000" w:rsidDel="00000000" w:rsidP="00000000" w:rsidRDefault="00000000" w:rsidRPr="00000000" w14:paraId="000001BA">
      <w:pPr>
        <w:keepNext w:val="1"/>
        <w:spacing w:after="0" w:before="240" w:line="36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5.1</w:t>
      </w:r>
      <w:r w:rsidDel="00000000" w:rsidR="00000000" w:rsidRPr="00000000">
        <w:rPr>
          <w:rtl w:val="0"/>
        </w:rPr>
      </w:r>
    </w:p>
    <w:p w:rsidR="00000000" w:rsidDel="00000000" w:rsidP="00000000" w:rsidRDefault="00000000" w:rsidRPr="00000000" w14:paraId="000001BB">
      <w:pPr>
        <w:keepNext w:val="1"/>
        <w:spacing w:after="240" w:before="0" w:line="276" w:lineRule="auto"/>
        <w:ind w:left="0" w:firstLine="0"/>
        <w:jc w:val="left"/>
        <w:rPr/>
      </w:pPr>
      <w:r w:rsidDel="00000000" w:rsidR="00000000" w:rsidRPr="00000000">
        <w:rPr>
          <w:rFonts w:ascii="Georgia" w:cs="Georgia" w:eastAsia="Georgia" w:hAnsi="Georgia"/>
          <w:i w:val="0"/>
          <w:iCs w:val="0"/>
          <w:sz w:val="22"/>
          <w:szCs w:val="22"/>
          <w:rtl w:val="0"/>
        </w:rPr>
        <w:t xml:space="preserve">Retained Hedge versus False Positive: Coding Contrasts</w:t>
      </w:r>
      <w:r w:rsidDel="00000000" w:rsidR="00000000" w:rsidRPr="00000000">
        <w:rPr>
          <w:rtl w:val="0"/>
        </w:rPr>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5"/>
        <w:gridCol w:w="1515"/>
        <w:gridCol w:w="1860"/>
        <w:gridCol w:w="1920"/>
        <w:gridCol w:w="1965"/>
        <w:tblGridChange w:id="0">
          <w:tblGrid>
            <w:gridCol w:w="1065"/>
            <w:gridCol w:w="1515"/>
            <w:gridCol w:w="1860"/>
            <w:gridCol w:w="1920"/>
            <w:gridCol w:w="196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E">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Decision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F">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Coding rationale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…insights into the potential of B. subtilis as a sustainable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a finding-side claim about what the results support.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(topic-naming)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 this study, the growth promoting potential of Bacillus subtilis… was 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Names the object of study in an aim/methods frame (non-claim).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…it can be derived that the application of different alternative rooting hormones…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Possibility reading on an interpretive claim; removing can raises commitment.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…rice bran mixed with water spinach… can help minimize…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Marks ability of a treatment, not uncertainty about a finding-claim.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…presence of bacterial coliform and E. coli…, indicating unsafe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Inference beyond the operational lab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Aas8</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(restatement)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…lowest feed conversion ratio…, indicating superior feed efficiency…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what the measure already means operationally.</w:t>
            </w:r>
            <w:r w:rsidDel="00000000" w:rsidR="00000000" w:rsidRPr="00000000">
              <w:rPr>
                <w:rtl w:val="0"/>
              </w:rPr>
            </w:r>
          </w:p>
        </w:tc>
      </w:tr>
    </w:tbl>
    <w:p w:rsidR="00000000" w:rsidDel="00000000" w:rsidP="00000000" w:rsidRDefault="00000000" w:rsidRPr="00000000" w14:paraId="000001D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E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Pr>
      </w:r>
    </w:p>
    <w:p w:rsidR="00000000" w:rsidDel="00000000" w:rsidP="00000000" w:rsidRDefault="00000000" w:rsidRPr="00000000" w14:paraId="000001E1">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5.2</w:t>
      </w:r>
      <w:r w:rsidDel="00000000" w:rsidR="00000000" w:rsidRPr="00000000">
        <w:rPr>
          <w:rtl w:val="0"/>
        </w:rPr>
      </w:r>
    </w:p>
    <w:p w:rsidR="00000000" w:rsidDel="00000000" w:rsidP="00000000" w:rsidRDefault="00000000" w:rsidRPr="00000000" w14:paraId="000001E2">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Illustrative Retained Hedges by Program</w:t>
      </w:r>
      <w:r w:rsidDel="00000000" w:rsidR="00000000" w:rsidRPr="00000000">
        <w:rPr>
          <w:rtl w:val="0"/>
        </w:rPr>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335"/>
        <w:gridCol w:w="1815"/>
        <w:gridCol w:w="3570"/>
        <w:tblGridChange w:id="0">
          <w:tblGrid>
            <w:gridCol w:w="1560"/>
            <w:gridCol w:w="1335"/>
            <w:gridCol w:w="1815"/>
            <w:gridCol w:w="357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These findings suggest that fermented banana peel…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 /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 mycorrhiza treatment could still offer potential benefits…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…flavonoids and saponins may contribute to its therapeutic effects.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…highlight the potential of M. calabura L. as a source of antifungal agents…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 that ASF is not present…</w:t>
            </w:r>
            <w:r w:rsidDel="00000000" w:rsidR="00000000" w:rsidRPr="00000000">
              <w:rPr>
                <w:rtl w:val="0"/>
              </w:rPr>
            </w:r>
          </w:p>
        </w:tc>
      </w:tr>
    </w:tbl>
    <w:p w:rsidR="00000000" w:rsidDel="00000000" w:rsidP="00000000" w:rsidRDefault="00000000" w:rsidRPr="00000000" w14:paraId="000001F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Pr>
      </w:r>
    </w:p>
    <w:p w:rsidR="00000000" w:rsidDel="00000000" w:rsidP="00000000" w:rsidRDefault="00000000" w:rsidRPr="00000000" w14:paraId="0000020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20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Pr>
      </w:r>
    </w:p>
    <w:p w:rsidR="00000000" w:rsidDel="00000000" w:rsidP="00000000" w:rsidRDefault="00000000" w:rsidRPr="00000000" w14:paraId="00000203">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Outcome Type and the Limits of a Design Explanation</w:t>
      </w:r>
      <w:r w:rsidDel="00000000" w:rsidR="00000000" w:rsidRPr="00000000">
        <w:rPr>
          <w:rtl w:val="0"/>
        </w:rPr>
      </w:r>
    </w:p>
    <w:p w:rsidR="00000000" w:rsidDel="00000000" w:rsidP="00000000" w:rsidRDefault="00000000" w:rsidRPr="00000000" w14:paraId="0000020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Pr>
      </w:r>
    </w:p>
    <w:p w:rsidR="00000000" w:rsidDel="00000000" w:rsidP="00000000" w:rsidRDefault="00000000" w:rsidRPr="00000000" w14:paraId="00000205">
      <w:pPr>
        <w:keepNext w:val="1"/>
        <w:spacing w:after="0" w:before="240" w:line="36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6</w:t>
      </w:r>
      <w:r w:rsidDel="00000000" w:rsidR="00000000" w:rsidRPr="00000000">
        <w:rPr>
          <w:rtl w:val="0"/>
        </w:rPr>
      </w:r>
    </w:p>
    <w:p w:rsidR="00000000" w:rsidDel="00000000" w:rsidP="00000000" w:rsidRDefault="00000000" w:rsidRPr="00000000" w14:paraId="00000206">
      <w:pPr>
        <w:keepNext w:val="1"/>
        <w:spacing w:after="240" w:before="0" w:line="240" w:lineRule="auto"/>
        <w:ind w:left="0" w:right="0" w:firstLine="0"/>
        <w:jc w:val="left"/>
        <w:rPr/>
      </w:pPr>
      <w:r w:rsidDel="00000000" w:rsidR="00000000" w:rsidRPr="00000000">
        <w:rPr>
          <w:rFonts w:ascii="Georgia" w:cs="Georgia" w:eastAsia="Georgia" w:hAnsi="Georgia"/>
          <w:i w:val="0"/>
          <w:iCs w:val="0"/>
          <w:sz w:val="22"/>
          <w:szCs w:val="22"/>
          <w:rtl w:val="0"/>
        </w:rPr>
        <w:t xml:space="preserve">Outcome Type by Discipline</w:t>
      </w:r>
      <w:r w:rsidDel="00000000" w:rsidR="00000000" w:rsidRPr="00000000">
        <w:rPr>
          <w:rtl w:val="0"/>
        </w:rPr>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Outcome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Binary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22A">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2B">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How Programs Word Caution</w:t>
      </w:r>
      <w:r w:rsidDel="00000000" w:rsidR="00000000" w:rsidRPr="00000000">
        <w:rPr>
          <w:rtl w:val="0"/>
        </w:rPr>
      </w:r>
    </w:p>
    <w:p w:rsidR="00000000" w:rsidDel="00000000" w:rsidP="00000000" w:rsidRDefault="00000000" w:rsidRPr="00000000" w14:paraId="000002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Pr>
      </w:r>
    </w:p>
    <w:p w:rsidR="00000000" w:rsidDel="00000000" w:rsidP="00000000" w:rsidRDefault="00000000" w:rsidRPr="00000000" w14:paraId="000002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Pr>
      </w:r>
    </w:p>
    <w:p w:rsidR="00000000" w:rsidDel="00000000" w:rsidP="00000000" w:rsidRDefault="00000000" w:rsidRPr="00000000" w14:paraId="0000022E">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6.1</w:t>
      </w:r>
      <w:r w:rsidDel="00000000" w:rsidR="00000000" w:rsidRPr="00000000">
        <w:rPr>
          <w:rtl w:val="0"/>
        </w:rPr>
      </w:r>
    </w:p>
    <w:p w:rsidR="00000000" w:rsidDel="00000000" w:rsidP="00000000" w:rsidRDefault="00000000" w:rsidRPr="00000000" w14:paraId="0000022F">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Program Contrast: Sample Excerpts</w:t>
      </w:r>
      <w:r w:rsidDel="00000000" w:rsidR="00000000" w:rsidRPr="00000000">
        <w:rPr>
          <w:rtl w:val="0"/>
        </w:rPr>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1035"/>
        <w:gridCol w:w="1770"/>
        <w:gridCol w:w="1515"/>
        <w:gridCol w:w="2640"/>
        <w:tblGridChange w:id="0">
          <w:tblGrid>
            <w:gridCol w:w="1365"/>
            <w:gridCol w:w="1035"/>
            <w:gridCol w:w="1770"/>
            <w:gridCol w:w="1515"/>
            <w:gridCol w:w="264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Role in contrast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…coliform and E. coli…, indicating unsafe conditions…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…92% … showed good attitude, indicating a strong sense of empathy…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 retained hedge token in the abstract under the claim condition and the removal checks.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Stacked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 might / could / potential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that while statistical significance might not have been observed, the treatment could still offer potential benefits…</w:t>
            </w:r>
            <w:r w:rsidDel="00000000" w:rsidR="00000000" w:rsidRPr="00000000">
              <w:rPr>
                <w:rtl w:val="0"/>
              </w:rPr>
            </w:r>
          </w:p>
        </w:tc>
      </w:tr>
    </w:tbl>
    <w:p w:rsidR="00000000" w:rsidDel="00000000" w:rsidP="00000000" w:rsidRDefault="00000000" w:rsidRPr="00000000" w14:paraId="00000253">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54">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What the Contrast Can and Cannot Mean</w:t>
      </w:r>
      <w:r w:rsidDel="00000000" w:rsidR="00000000" w:rsidRPr="00000000">
        <w:rPr>
          <w:rtl w:val="0"/>
        </w:rPr>
      </w:r>
    </w:p>
    <w:p w:rsidR="00000000" w:rsidDel="00000000" w:rsidP="00000000" w:rsidRDefault="00000000" w:rsidRPr="00000000" w14:paraId="0000025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Pr>
      </w:r>
    </w:p>
    <w:p w:rsidR="00000000" w:rsidDel="00000000" w:rsidP="00000000" w:rsidRDefault="00000000" w:rsidRPr="00000000" w14:paraId="00000256">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Open Readings</w:t>
      </w:r>
      <w:r w:rsidDel="00000000" w:rsidR="00000000" w:rsidRPr="00000000">
        <w:rPr>
          <w:rtl w:val="0"/>
        </w:rPr>
      </w:r>
    </w:p>
    <w:p w:rsidR="00000000" w:rsidDel="00000000" w:rsidP="00000000" w:rsidRDefault="00000000" w:rsidRPr="00000000" w14:paraId="00000257">
      <w:pPr>
        <w:spacing w:after="0" w:before="0" w:line="480" w:lineRule="auto"/>
        <w:ind w:left="0" w:firstLine="720"/>
        <w:jc w:val="both"/>
        <w:rPr/>
        <w:sectPr>
          <w:headerReference r:id="rId19" w:type="default"/>
          <w:headerReference r:id="rId20" w:type="first"/>
          <w:footerReference r:id="rId21" w:type="default"/>
          <w:footerReference r:id="rId22"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Pr>
      </w:r>
    </w:p>
    <w:p w:rsidR="00000000" w:rsidDel="00000000" w:rsidP="00000000" w:rsidRDefault="00000000" w:rsidRPr="00000000" w14:paraId="00000258">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CONCLUSIONS AND RECOMMENDATIONS</w:t>
      </w:r>
      <w:r w:rsidDel="00000000" w:rsidR="00000000" w:rsidRPr="00000000">
        <w:rPr>
          <w:rtl w:val="0"/>
        </w:rPr>
      </w:r>
    </w:p>
    <w:p w:rsidR="00000000" w:rsidDel="00000000" w:rsidP="00000000" w:rsidRDefault="00000000" w:rsidRPr="00000000" w14:paraId="00000259">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tl w:val="0"/>
        </w:rPr>
      </w:r>
    </w:p>
    <w:p w:rsidR="00000000" w:rsidDel="00000000" w:rsidP="00000000" w:rsidRDefault="00000000" w:rsidRPr="00000000" w14:paraId="0000025B">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C">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Conclusions</w:t>
      </w:r>
      <w:r w:rsidDel="00000000" w:rsidR="00000000" w:rsidRPr="00000000">
        <w:rPr>
          <w:rtl w:val="0"/>
        </w:rPr>
      </w:r>
    </w:p>
    <w:p w:rsidR="00000000" w:rsidDel="00000000" w:rsidP="00000000" w:rsidRDefault="00000000" w:rsidRPr="00000000" w14:paraId="0000025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Pr>
      </w:r>
    </w:p>
    <w:p w:rsidR="00000000" w:rsidDel="00000000" w:rsidP="00000000" w:rsidRDefault="00000000" w:rsidRPr="00000000" w14:paraId="0000025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Pr>
      </w:r>
    </w:p>
    <w:p w:rsidR="00000000" w:rsidDel="00000000" w:rsidP="00000000" w:rsidRDefault="00000000" w:rsidRPr="00000000" w14:paraId="0000025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r w:rsidDel="00000000" w:rsidR="00000000" w:rsidRPr="00000000">
        <w:rPr>
          <w:rtl w:val="0"/>
        </w:rPr>
      </w:r>
    </w:p>
    <w:p w:rsidR="00000000" w:rsidDel="00000000" w:rsidP="00000000" w:rsidRDefault="00000000" w:rsidRPr="00000000" w14:paraId="000002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26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tl w:val="0"/>
        </w:rPr>
      </w:r>
    </w:p>
    <w:p w:rsidR="00000000" w:rsidDel="00000000" w:rsidP="00000000" w:rsidRDefault="00000000" w:rsidRPr="00000000" w14:paraId="0000026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Teachers in the BAELS program and related writing courses may use the local pattern as a teaching resource. Many abstracts in the sample soften little. When they do, the work is concentrated in a narrow set of forms, mainly lexical items such as potential and suggest,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r w:rsidDel="00000000" w:rsidR="00000000" w:rsidRPr="00000000">
        <w:rPr>
          <w:rtl w:val="0"/>
        </w:rPr>
      </w:r>
    </w:p>
    <w:p w:rsidR="00000000" w:rsidDel="00000000" w:rsidP="00000000" w:rsidRDefault="00000000" w:rsidRPr="00000000" w14:paraId="0000026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r w:rsidDel="00000000" w:rsidR="00000000" w:rsidRPr="00000000">
        <w:rPr>
          <w:rtl w:val="0"/>
        </w:rPr>
      </w:r>
    </w:p>
    <w:p w:rsidR="00000000" w:rsidDel="00000000" w:rsidP="00000000" w:rsidRDefault="00000000" w:rsidRPr="00000000" w14:paraId="00000264">
      <w:pPr>
        <w:spacing w:after="0" w:before="0" w:line="480" w:lineRule="auto"/>
        <w:ind w:left="0" w:firstLine="720"/>
        <w:jc w:val="both"/>
        <w:rPr/>
        <w:sectPr>
          <w:headerReference r:id="rId23" w:type="default"/>
          <w:headerReference r:id="rId24" w:type="first"/>
          <w:footerReference r:id="rId25" w:type="default"/>
          <w:footerReference r:id="rId26"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Pr>
      </w:r>
    </w:p>
    <w:p w:rsidR="00000000" w:rsidDel="00000000" w:rsidP="00000000" w:rsidRDefault="00000000" w:rsidRPr="00000000" w14:paraId="00000265">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26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27">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26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Al-Zarieni, M. M., &amp; Alkhresheh, M. M. (2024). Hedges and boosters in the abstract sections of master thesis at Yarmouk University. International Journal of Linguistics, Literature and Translation, 7(1), 199–207. https://doi.org/10.32996/ijllt.2024.7.1.18</w:t>
      </w:r>
      <w:r w:rsidDel="00000000" w:rsidR="00000000" w:rsidRPr="00000000">
        <w:rPr>
          <w:rtl w:val="0"/>
        </w:rPr>
      </w:r>
    </w:p>
    <w:p w:rsidR="00000000" w:rsidDel="00000000" w:rsidP="00000000" w:rsidRDefault="00000000" w:rsidRPr="00000000" w14:paraId="0000026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Bayraktar-Çepni, S., &amp; Kulaksız, E. (2022). A comparative study on the use of hedging devices across ELT MA and PhD theses. Futuristic Implementations of Research in Education (FIRE), 3(1), 58–66.</w:t>
      </w:r>
      <w:r w:rsidDel="00000000" w:rsidR="00000000" w:rsidRPr="00000000">
        <w:rPr>
          <w:rtl w:val="0"/>
        </w:rPr>
      </w:r>
    </w:p>
    <w:p w:rsidR="00000000" w:rsidDel="00000000" w:rsidP="00000000" w:rsidRDefault="00000000" w:rsidRPr="00000000" w14:paraId="0000026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Biber, D., Conrad, S., &amp; Reppen, R. (1998). </w:t>
      </w:r>
      <w:r w:rsidDel="00000000" w:rsidR="00000000" w:rsidRPr="00000000">
        <w:rPr>
          <w:rFonts w:ascii="Georgia" w:cs="Georgia" w:eastAsia="Georgia" w:hAnsi="Georgia"/>
          <w:b w:val="0"/>
          <w:bCs w:val="0"/>
          <w:i w:val="1"/>
          <w:iCs w:val="1"/>
          <w:sz w:val="22"/>
          <w:szCs w:val="22"/>
          <w:rtl w:val="0"/>
        </w:rPr>
        <w:t xml:space="preserve">Corpus linguistics: Investigating language structure and use</w:t>
      </w:r>
      <w:r w:rsidDel="00000000" w:rsidR="00000000" w:rsidRPr="00000000">
        <w:rPr>
          <w:rFonts w:ascii="Georgia" w:cs="Georgia" w:eastAsia="Georgia" w:hAnsi="Georgia"/>
          <w:b w:val="0"/>
          <w:bCs w:val="0"/>
          <w:i w:val="0"/>
          <w:iCs w:val="0"/>
          <w:sz w:val="22"/>
          <w:szCs w:val="22"/>
          <w:rtl w:val="0"/>
        </w:rPr>
        <w:t xml:space="preserve">. Cambridge University Press.</w:t>
      </w:r>
      <w:r w:rsidDel="00000000" w:rsidR="00000000" w:rsidRPr="00000000">
        <w:rPr>
          <w:rtl w:val="0"/>
        </w:rPr>
      </w:r>
    </w:p>
    <w:p w:rsidR="00000000" w:rsidDel="00000000" w:rsidP="00000000" w:rsidRDefault="00000000" w:rsidRPr="00000000" w14:paraId="0000026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Chafidha, L. N., &amp; Mujiyanto, J. (2021). The comparative study of hedges in theses' abstracts written by English and Indonesian graduate programs of Universitas Negeri Semarang. The Journal of Educational Development, 9(2), 91–100.</w:t>
      </w:r>
      <w:r w:rsidDel="00000000" w:rsidR="00000000" w:rsidRPr="00000000">
        <w:rPr>
          <w:rtl w:val="0"/>
        </w:rPr>
      </w:r>
    </w:p>
    <w:p w:rsidR="00000000" w:rsidDel="00000000" w:rsidP="00000000" w:rsidRDefault="00000000" w:rsidRPr="00000000" w14:paraId="0000026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Crompton, P. (1997). Hedging in academic writing: Some theoretical problems. English for Specific Purposes, 16(4), 271-287. </w:t>
      </w:r>
      <w:hyperlink r:id="rId28">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26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Demanou, G., &amp; Tabe, C. A. (2022). Disciplinary and move analyses of hedging in abstracts of DIPES II dissertations of the Higher Teachers' Training College of Maroua. International Journal of Applied Linguistics and English Literature, 11(4), 76–86. https://doi.org/10.7575/aiac.ijalel.v.11n.4p.76</w:t>
      </w:r>
      <w:r w:rsidDel="00000000" w:rsidR="00000000" w:rsidRPr="00000000">
        <w:rPr>
          <w:rtl w:val="0"/>
        </w:rPr>
      </w:r>
    </w:p>
    <w:p w:rsidR="00000000" w:rsidDel="00000000" w:rsidP="00000000" w:rsidRDefault="00000000" w:rsidRPr="00000000" w14:paraId="0000026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Demir, C. (2018). Hedging and academic writing: An analysis of lexical hedges. Journal of Language and Linguistic Studies, 14(4), 74-92. </w:t>
      </w:r>
      <w:hyperlink r:id="rId29">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26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Doğan, Z. N., &amp; Akbaş, E. (2021). An exploratory study of epistemic stance in results and discussion sections of medical research articles. Atatürk Üniversitesi Sosyal Bilimler Enstitüsü Dergisi, 25(3), 1132–1150. https://doi.org/10.53487/ataunisosbil.951126</w:t>
      </w:r>
      <w:r w:rsidDel="00000000" w:rsidR="00000000" w:rsidRPr="00000000">
        <w:rPr>
          <w:rtl w:val="0"/>
        </w:rPr>
      </w:r>
    </w:p>
    <w:p w:rsidR="00000000" w:rsidDel="00000000" w:rsidP="00000000" w:rsidRDefault="00000000" w:rsidRPr="00000000" w14:paraId="0000026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Escalona, S. L. (2025). Hedges and boosters in college essays: A study of linguistic modulation in student writing. International Journal of English Literature and Social Sciences, 10(1), 7-17. </w:t>
      </w:r>
      <w:hyperlink r:id="rId30">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27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Ghia, E., Petrocelli, E., &amp; Pizziconi, S. (2022). Data possibly suggest… Hedging in second language writing: A study on advanced Italian EFL learners. Belgrade English Language and Literature Studies, 14, 47-72. </w:t>
      </w:r>
      <w:hyperlink r:id="rId31">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27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Gillaerts, P., &amp; Van de Velde, F. (2010). Interactional metadiscourse in research article abstracts. Journal of English for Academic Purposes, 9(2), 128-139. https://doi.org/10.1016/j.jeap.2010.02.004</w:t>
      </w:r>
      <w:r w:rsidDel="00000000" w:rsidR="00000000" w:rsidRPr="00000000">
        <w:rPr>
          <w:rtl w:val="0"/>
        </w:rPr>
      </w:r>
    </w:p>
    <w:p w:rsidR="00000000" w:rsidDel="00000000" w:rsidP="00000000" w:rsidRDefault="00000000" w:rsidRPr="00000000" w14:paraId="0000027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Halabisaz, B., Pazhakh, A., &amp; Shakibafar, M. (2014). Hedging in thesis abstracts on applied linguistics across Persian and English. International Review of Social Sciences and Humanities, 7(1), 211–218. https://www.irssh.com/yahoo_site_admin/assets/docs/20_IRSSH-841-V7N1.131231112.pdf</w:t>
      </w:r>
      <w:r w:rsidDel="00000000" w:rsidR="00000000" w:rsidRPr="00000000">
        <w:rPr>
          <w:rtl w:val="0"/>
        </w:rPr>
      </w:r>
    </w:p>
    <w:p w:rsidR="00000000" w:rsidDel="00000000" w:rsidP="00000000" w:rsidRDefault="00000000" w:rsidRPr="00000000" w14:paraId="0000027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sidDel="00000000" w:rsidR="00000000" w:rsidRPr="00000000">
        <w:rPr>
          <w:rFonts w:ascii="Georgia" w:cs="Georgia" w:eastAsia="Georgia" w:hAnsi="Georgia"/>
          <w:b w:val="0"/>
          <w:bCs w:val="0"/>
          <w:i w:val="1"/>
          <w:iCs w:val="1"/>
          <w:sz w:val="22"/>
          <w:szCs w:val="22"/>
          <w:rtl w:val="0"/>
        </w:rPr>
        <w:t xml:space="preserve">Medical Journal of the Islamic Republic of Iran, 39</w:t>
      </w:r>
      <w:r w:rsidDel="00000000" w:rsidR="00000000" w:rsidRPr="00000000">
        <w:rPr>
          <w:rFonts w:ascii="Georgia" w:cs="Georgia" w:eastAsia="Georgia" w:hAnsi="Georgia"/>
          <w:b w:val="0"/>
          <w:bCs w:val="0"/>
          <w:i w:val="0"/>
          <w:iCs w:val="0"/>
          <w:sz w:val="22"/>
          <w:szCs w:val="22"/>
          <w:rtl w:val="0"/>
        </w:rPr>
        <w:t xml:space="preserve">, Article 125. </w:t>
      </w:r>
      <w:hyperlink r:id="rId32">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27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Hinkel, E. (2005). Hedging, inflating, and persuading in L2 academic writing. Applied Language Learning, 15(1–2), 29–53.</w:t>
      </w:r>
      <w:r w:rsidDel="00000000" w:rsidR="00000000" w:rsidRPr="00000000">
        <w:rPr>
          <w:rtl w:val="0"/>
        </w:rPr>
      </w:r>
    </w:p>
    <w:p w:rsidR="00000000" w:rsidDel="00000000" w:rsidP="00000000" w:rsidRDefault="00000000" w:rsidRPr="00000000" w14:paraId="0000027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Hu, G., &amp; Cao, F. (2011). Hedging and boosting in abstracts of applied linguistics articles: A comparative study of English- and Chinese-medium journals. Journal of Pragmatics, 43(11), 2795-2809. </w:t>
      </w:r>
      <w:hyperlink r:id="rId33">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27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(1996a). Talking to the Academy: Forms of hedging in science research articles. Written Communication, 13(2), 251-281. https://doi.org/10.1177/0741088396013002004</w:t>
      </w:r>
      <w:r w:rsidDel="00000000" w:rsidR="00000000" w:rsidRPr="00000000">
        <w:rPr>
          <w:rtl w:val="0"/>
        </w:rPr>
      </w:r>
    </w:p>
    <w:p w:rsidR="00000000" w:rsidDel="00000000" w:rsidP="00000000" w:rsidRDefault="00000000" w:rsidRPr="00000000" w14:paraId="0000027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(1996b). Writing without conviction? Hedging in science research articles. Applied Linguistics, 17(4), 433-454. https://doi.org/10.1093/applin/17.4.433</w:t>
      </w:r>
      <w:r w:rsidDel="00000000" w:rsidR="00000000" w:rsidRPr="00000000">
        <w:rPr>
          <w:rtl w:val="0"/>
        </w:rPr>
      </w:r>
    </w:p>
    <w:p w:rsidR="00000000" w:rsidDel="00000000" w:rsidP="00000000" w:rsidRDefault="00000000" w:rsidRPr="00000000" w14:paraId="0000027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&amp; Milton, J. (1997). Qualification and certainty in L1 and L2 students’ writing. Journal of Second Language Writing, 6(2), 183-205. </w:t>
      </w:r>
      <w:hyperlink r:id="rId34">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27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(1998). </w:t>
      </w:r>
      <w:r w:rsidDel="00000000" w:rsidR="00000000" w:rsidRPr="00000000">
        <w:rPr>
          <w:rFonts w:ascii="Georgia" w:cs="Georgia" w:eastAsia="Georgia" w:hAnsi="Georgia"/>
          <w:b w:val="0"/>
          <w:bCs w:val="0"/>
          <w:i w:val="1"/>
          <w:iCs w:val="1"/>
          <w:sz w:val="22"/>
          <w:szCs w:val="22"/>
          <w:rtl w:val="0"/>
        </w:rPr>
        <w:t xml:space="preserve">Hedging in scientific research articles</w:t>
      </w:r>
      <w:r w:rsidDel="00000000" w:rsidR="00000000" w:rsidRPr="00000000">
        <w:rPr>
          <w:rFonts w:ascii="Georgia" w:cs="Georgia" w:eastAsia="Georgia" w:hAnsi="Georgia"/>
          <w:b w:val="0"/>
          <w:bCs w:val="0"/>
          <w:i w:val="0"/>
          <w:iCs w:val="0"/>
          <w:sz w:val="22"/>
          <w:szCs w:val="22"/>
          <w:rtl w:val="0"/>
        </w:rPr>
        <w:t xml:space="preserve">. John Benjamins Publishing.</w:t>
      </w:r>
      <w:r w:rsidDel="00000000" w:rsidR="00000000" w:rsidRPr="00000000">
        <w:rPr>
          <w:rtl w:val="0"/>
        </w:rPr>
      </w:r>
    </w:p>
    <w:p w:rsidR="00000000" w:rsidDel="00000000" w:rsidP="00000000" w:rsidRDefault="00000000" w:rsidRPr="00000000" w14:paraId="0000027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(2005). Stance and engagement: A model of interaction in academic discourse. Discourse Studies, 7(2), 173-192. </w:t>
      </w:r>
      <w:hyperlink r:id="rId35">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27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Linguistics and Literature Studies, 12(3), 19-28. </w:t>
      </w:r>
      <w:hyperlink r:id="rId36">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27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rEFLections, 32(2), 951-973. </w:t>
      </w:r>
      <w:hyperlink r:id="rId37">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27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Lingard, L. (2026). Rhetorical candour: When and how to say it straight in your academic manuscript. Perspectives on Medical Education, 15(1), 251–256. https://doi.org/10.5334/pme.2269</w:t>
      </w:r>
      <w:r w:rsidDel="00000000" w:rsidR="00000000" w:rsidRPr="00000000">
        <w:rPr>
          <w:rtl w:val="0"/>
        </w:rPr>
      </w:r>
    </w:p>
    <w:p w:rsidR="00000000" w:rsidDel="00000000" w:rsidP="00000000" w:rsidRDefault="00000000" w:rsidRPr="00000000" w14:paraId="0000027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27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Luo, S. (2021). A systematic review of undergraduate English language learners’ use of hedging in English academic writing [Capstone paper, Vanderbilt University].</w:t>
      </w:r>
      <w:r w:rsidDel="00000000" w:rsidR="00000000" w:rsidRPr="00000000">
        <w:rPr>
          <w:rtl w:val="0"/>
        </w:rPr>
      </w:r>
    </w:p>
    <w:p w:rsidR="00000000" w:rsidDel="00000000" w:rsidP="00000000" w:rsidRDefault="00000000" w:rsidRPr="00000000" w14:paraId="0000028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9">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28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Mohammed, S. J. (2011). </w:t>
      </w:r>
      <w:r w:rsidDel="00000000" w:rsidR="00000000" w:rsidRPr="00000000">
        <w:rPr>
          <w:rFonts w:ascii="Georgia" w:cs="Georgia" w:eastAsia="Georgia" w:hAnsi="Georgia"/>
          <w:b w:val="0"/>
          <w:bCs w:val="0"/>
          <w:i w:val="1"/>
          <w:iCs w:val="1"/>
          <w:sz w:val="22"/>
          <w:szCs w:val="22"/>
          <w:rtl w:val="0"/>
        </w:rPr>
        <w:t xml:space="preserve">Lexical hedges: A study of cultural and disciplinary variation in academic research articles</w:t>
      </w:r>
      <w:r w:rsidDel="00000000" w:rsidR="00000000" w:rsidRPr="00000000">
        <w:rPr>
          <w:rFonts w:ascii="Georgia" w:cs="Georgia" w:eastAsia="Georgia" w:hAnsi="Georgia"/>
          <w:b w:val="0"/>
          <w:bCs w:val="0"/>
          <w:i w:val="0"/>
          <w:iCs w:val="0"/>
          <w:sz w:val="22"/>
          <w:szCs w:val="22"/>
          <w:rtl w:val="0"/>
        </w:rPr>
        <w:t xml:space="preserve"> [Master’s thesis, Universiti Teknologi MARA]. CORE. </w:t>
      </w:r>
      <w:hyperlink r:id="rId40">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28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Ningrum, S., Puspita, H., &amp; Mulyadi, A. I. (2024). Hedges and boosters in academic writing of ASEAN EFL learners. Journal of English Education and Teaching, 8(1), 202-218. </w:t>
      </w:r>
      <w:hyperlink r:id="rId41">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28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Petchkij, W. (2019). Explicit teaching of hedges: Bringing hedging in academic writing into the Thai EFL classroom. Electronic Journal of Foreign Language Teaching, 16(1), 95-113. </w:t>
      </w:r>
      <w:hyperlink r:id="rId42">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28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Qiu, X., Wang, Y. (A.), Dartey, E. A., &amp; Kim, M. (2024). Interactional metadiscourse in expert and student disciplinary writing: Exploring intrageneric and functional variation. English for Specific Purposes, 73, 124-140. https://doi.org/10.1016/j.esp.2023.10.007</w:t>
      </w:r>
      <w:r w:rsidDel="00000000" w:rsidR="00000000" w:rsidRPr="00000000">
        <w:rPr>
          <w:rtl w:val="0"/>
        </w:rPr>
      </w:r>
    </w:p>
    <w:p w:rsidR="00000000" w:rsidDel="00000000" w:rsidP="00000000" w:rsidRDefault="00000000" w:rsidRPr="00000000" w14:paraId="0000028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Saengsuwan, C., &amp; Suwannatrai, L. (2026). Interactional metadiscourse in Thai EFL student essays: A corpus-based study. Rajapark Journal, 20(68), 138-154.</w:t>
      </w:r>
      <w:r w:rsidDel="00000000" w:rsidR="00000000" w:rsidRPr="00000000">
        <w:rPr>
          <w:rtl w:val="0"/>
        </w:rPr>
      </w:r>
    </w:p>
    <w:p w:rsidR="00000000" w:rsidDel="00000000" w:rsidP="00000000" w:rsidRDefault="00000000" w:rsidRPr="00000000" w14:paraId="0000028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Salager-Meyer, F. (1994). Hedges and textual communicative function in medical English written discourse. English for Specific Purposes, 13(2), 149-170. </w:t>
      </w:r>
      <w:hyperlink r:id="rId43">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28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Sepehri, M., Hajijalili, M., &amp; Namaziandost, E. (2019). Hedges and boosters in medical and engineering research articles: A comparative corpus-based study. Global Journal of Foreign Language Teaching, 9(4), 203–213. https://doi.org/10.18844/gjflt.v9i4.4342</w:t>
      </w:r>
      <w:r w:rsidDel="00000000" w:rsidR="00000000" w:rsidRPr="00000000">
        <w:rPr>
          <w:rtl w:val="0"/>
        </w:rPr>
      </w:r>
    </w:p>
    <w:p w:rsidR="00000000" w:rsidDel="00000000" w:rsidP="00000000" w:rsidRDefault="00000000" w:rsidRPr="00000000" w14:paraId="0000028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Souici, F., &amp; Slougui, D. (2022). Hedges in biology research articles: What types and frequency do Algerian authors use? Journal of Human Sciences, 33(4), 49-59. </w:t>
      </w:r>
      <w:hyperlink r:id="rId44">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28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ETERNAL (English Teaching Journal), 16(1), 37-52. </w:t>
      </w:r>
      <w:hyperlink r:id="rId45">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28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Takimoto, M. (2015). Assertions and lexical invisibility in EFL learners’ academic essays. Journal of Pragmatics, 89, 85–99. https://doi.org/10.1016/j.pragma.2015.09.009</w:t>
      </w:r>
      <w:r w:rsidDel="00000000" w:rsidR="00000000" w:rsidRPr="00000000">
        <w:rPr>
          <w:rtl w:val="0"/>
        </w:rPr>
      </w:r>
    </w:p>
    <w:p w:rsidR="00000000" w:rsidDel="00000000" w:rsidP="00000000" w:rsidRDefault="00000000" w:rsidRPr="00000000" w14:paraId="0000028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Villanueva, V. S. (2014). Hedging devices in Philippine newspaper editorials. Asian Journal of English Language Studies, 2, 103-117. </w:t>
      </w:r>
      <w:hyperlink r:id="rId46">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28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Wahyuningsih, S., &amp; Sofwan, A. (2014). Hedges in thesis abstracts of graduate students of Semarang State University. English Education Journal, 4(2), 75–81.</w:t>
      </w:r>
      <w:r w:rsidDel="00000000" w:rsidR="00000000" w:rsidRPr="00000000">
        <w:rPr>
          <w:rtl w:val="0"/>
        </w:rPr>
      </w:r>
    </w:p>
    <w:p w:rsidR="00000000" w:rsidDel="00000000" w:rsidP="00000000" w:rsidRDefault="00000000" w:rsidRPr="00000000" w14:paraId="0000028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Wang, X. (2022). </w:t>
      </w:r>
      <w:r w:rsidDel="00000000" w:rsidR="00000000" w:rsidRPr="00000000">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sidDel="00000000" w:rsidR="00000000" w:rsidRPr="00000000">
        <w:rPr>
          <w:rFonts w:ascii="Georgia" w:cs="Georgia" w:eastAsia="Georgia" w:hAnsi="Georgia"/>
          <w:b w:val="0"/>
          <w:bCs w:val="0"/>
          <w:i w:val="0"/>
          <w:iCs w:val="0"/>
          <w:sz w:val="22"/>
          <w:szCs w:val="22"/>
          <w:rtl w:val="0"/>
        </w:rPr>
        <w:t xml:space="preserve"> [Preprint]. OSF Preprints. </w:t>
      </w:r>
      <w:hyperlink r:id="rId47">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28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Xie, S., &amp; Mi, C. (2023). Promotion and caution in research article abstracts: The use of positive, negative and hedge words across disciplines and rankings. Learned Publishing, 36(2), 249-265. https://doi.org/10.1002/leap.1515</w:t>
      </w:r>
      <w:r w:rsidDel="00000000" w:rsidR="00000000" w:rsidRPr="00000000">
        <w:rPr>
          <w:rtl w:val="0"/>
        </w:rPr>
      </w:r>
    </w:p>
    <w:p w:rsidR="00000000" w:rsidDel="00000000" w:rsidP="00000000" w:rsidRDefault="00000000" w:rsidRPr="00000000" w14:paraId="0000028F">
      <w:pPr>
        <w:spacing w:after="0" w:before="0" w:line="480" w:lineRule="auto"/>
        <w:ind w:left="0" w:right="0" w:firstLine="0"/>
        <w:jc w:val="both"/>
        <w:rPr/>
      </w:pPr>
      <w:r w:rsidDel="00000000" w:rsidR="00000000" w:rsidRPr="00000000">
        <w:rPr>
          <w:rtl w:val="0"/>
        </w:rPr>
      </w:r>
    </w:p>
    <w:sectPr>
      <w:headerReference r:id="rId48" w:type="default"/>
      <w:headerReference r:id="rId49" w:type="first"/>
      <w:footerReference r:id="rId50" w:type="default"/>
      <w:footerReference r:id="rId51"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1"/>
      <w:spacing w:after="200" w:before="0" w:line="480" w:lineRule="auto"/>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re.ac.uk/download/78277430.pdf" TargetMode="External"/><Relationship Id="rId42" Type="http://schemas.openxmlformats.org/officeDocument/2006/relationships/hyperlink" Target="https://e-flt.nus.edu.sg/wp-content/uploads/2020/09/petchkij.pdf" TargetMode="External"/><Relationship Id="rId41" Type="http://schemas.openxmlformats.org/officeDocument/2006/relationships/hyperlink" Target="https://doi.org/10.33369/jeet.8.1.202-218" TargetMode="External"/><Relationship Id="rId44" Type="http://schemas.openxmlformats.org/officeDocument/2006/relationships/hyperlink" Target="https://revue.umc.edu.dz/h/article/view/4015" TargetMode="External"/><Relationship Id="rId43" Type="http://schemas.openxmlformats.org/officeDocument/2006/relationships/hyperlink" Target="https://doi.org/10.1016/0889-4906(94)90013-2" TargetMode="External"/><Relationship Id="rId46" Type="http://schemas.openxmlformats.org/officeDocument/2006/relationships/hyperlink" Target="https://doi.org/10.59960/2.a5" TargetMode="External"/><Relationship Id="rId45" Type="http://schemas.openxmlformats.org/officeDocument/2006/relationships/hyperlink" Target="https://journal2.upgris.ac.id/index.php/eternal/article/view/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1.xml"/><Relationship Id="rId47" Type="http://schemas.openxmlformats.org/officeDocument/2006/relationships/hyperlink" Target="https://osf.io/preprints/edarxiv/5xj27" TargetMode="External"/><Relationship Id="rId49" Type="http://schemas.openxmlformats.org/officeDocument/2006/relationships/header" Target="header1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18485/bells.2022.14.2" TargetMode="External"/><Relationship Id="rId30" Type="http://schemas.openxmlformats.org/officeDocument/2006/relationships/hyperlink" Target="https://doi.org/10.22161/ijels.101.2" TargetMode="External"/><Relationship Id="rId33" Type="http://schemas.openxmlformats.org/officeDocument/2006/relationships/hyperlink" Target="https://doi.org/10.1016/j.pragma.2011.04.007" TargetMode="External"/><Relationship Id="rId32" Type="http://schemas.openxmlformats.org/officeDocument/2006/relationships/hyperlink" Target="https://pmc.ncbi.nlm.nih.gov/articles/PMC12584097/" TargetMode="External"/><Relationship Id="rId35"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7" Type="http://schemas.openxmlformats.org/officeDocument/2006/relationships/hyperlink" Target="https://doi.org/10.61508/refl.v32i2.282512" TargetMode="External"/><Relationship Id="rId36" Type="http://schemas.openxmlformats.org/officeDocument/2006/relationships/hyperlink" Target="https://doi.org/10.13189/lls.2024.120301" TargetMode="External"/><Relationship Id="rId39" Type="http://schemas.openxmlformats.org/officeDocument/2006/relationships/hyperlink" Target="https://doi.org/10.34007/jehss.v4i3.925" TargetMode="External"/><Relationship Id="rId38" Type="http://schemas.openxmlformats.org/officeDocument/2006/relationships/hyperlink" Target="https://doi.org/10.47772/IJRISS.2025.91100485" TargetMode="External"/><Relationship Id="rId20" Type="http://schemas.openxmlformats.org/officeDocument/2006/relationships/header" Target="header8.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yperlink" Target="https://doi.org/10.1016/S0889-4906(97)00007-0" TargetMode="External"/><Relationship Id="rId27" Type="http://schemas.openxmlformats.org/officeDocument/2006/relationships/hyperlink" Target="https://doi.org/10.1016/j.sbspro.2014.05.290" TargetMode="External"/><Relationship Id="rId29" Type="http://schemas.openxmlformats.org/officeDocument/2006/relationships/hyperlink" Target="https://files.eric.ed.gov/fulltext/EJ1201945.pdf" TargetMode="External"/><Relationship Id="rId51" Type="http://schemas.openxmlformats.org/officeDocument/2006/relationships/footer" Target="footer12.xml"/><Relationship Id="rId50" Type="http://schemas.openxmlformats.org/officeDocument/2006/relationships/footer" Target="footer11.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