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8"/>
        </w:rPr>
        <w:t>THE USE OF HEDGES IN RESEARCH ABSTRACTS</w:t>
      </w:r>
    </w:p>
    <w:p>
      <w:pPr>
        <w:spacing w:after="0" w:line="240" w:lineRule="auto"/>
        <w:jc w:val="center"/>
      </w:pPr>
      <w:r>
        <w:rPr>
          <w:rFonts w:ascii="Georgia" w:hAnsi="Georgia" w:eastAsia="Georgia"/>
          <w:b/>
          <w:i w:val="0"/>
          <w:sz w:val="28"/>
        </w:rPr>
        <w:t>ACROSS APPLIED LIFE SCIENCES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A Thesis</w:t>
      </w:r>
    </w:p>
    <w:p>
      <w:pPr>
        <w:spacing w:after="0" w:line="240" w:lineRule="auto"/>
        <w:jc w:val="center"/>
      </w:pPr>
      <w:r>
        <w:rPr>
          <w:rFonts w:ascii="Georgia" w:hAnsi="Georgia" w:eastAsia="Georgia"/>
          <w:b w:val="0"/>
          <w:i w:val="0"/>
          <w:sz w:val="24"/>
        </w:rPr>
        <w:t>Presented to the Faculty of</w:t>
      </w:r>
    </w:p>
    <w:p>
      <w:pPr>
        <w:spacing w:after="0" w:line="240" w:lineRule="auto"/>
        <w:jc w:val="center"/>
      </w:pPr>
      <w:r>
        <w:rPr>
          <w:rFonts w:ascii="Georgia" w:hAnsi="Georgia" w:eastAsia="Georgia"/>
          <w:b w:val="0"/>
          <w:i w:val="0"/>
          <w:sz w:val="24"/>
        </w:rPr>
        <w:t>Department of English</w:t>
      </w:r>
    </w:p>
    <w:p>
      <w:pPr>
        <w:spacing w:after="0" w:line="240" w:lineRule="auto"/>
        <w:jc w:val="center"/>
      </w:pPr>
      <w:r>
        <w:rPr>
          <w:rFonts w:ascii="Georgia" w:hAnsi="Georgia" w:eastAsia="Georgia"/>
          <w:b w:val="0"/>
          <w:i w:val="0"/>
          <w:sz w:val="24"/>
        </w:rPr>
        <w:t>College of Arts and Sciences</w:t>
      </w:r>
    </w:p>
    <w:p>
      <w:pPr>
        <w:spacing w:after="0" w:line="240" w:lineRule="auto"/>
        <w:jc w:val="center"/>
      </w:pPr>
      <w:r>
        <w:rPr>
          <w:rFonts w:ascii="Georgia" w:hAnsi="Georgia" w:eastAsia="Georgia"/>
          <w:b w:val="0"/>
          <w:i w:val="0"/>
          <w:sz w:val="24"/>
        </w:rPr>
        <w:t>Pampanga State Agricultural University</w:t>
      </w:r>
    </w:p>
    <w:p>
      <w:pPr>
        <w:spacing w:after="0" w:line="240" w:lineRule="auto"/>
        <w:jc w:val="center"/>
      </w:pPr>
      <w:r>
        <w:rPr>
          <w:rFonts w:ascii="Georgia" w:hAnsi="Georgia" w:eastAsia="Georgia"/>
          <w:b w:val="0"/>
          <w:i w:val="0"/>
          <w:sz w:val="24"/>
        </w:rPr>
        <w:t>Magalang, Pampanga</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In Partial Fulfillment</w:t>
      </w:r>
    </w:p>
    <w:p>
      <w:pPr>
        <w:spacing w:after="0" w:line="240" w:lineRule="auto"/>
        <w:jc w:val="center"/>
      </w:pPr>
      <w:r>
        <w:rPr>
          <w:rFonts w:ascii="Georgia" w:hAnsi="Georgia" w:eastAsia="Georgia"/>
          <w:b w:val="0"/>
          <w:i w:val="0"/>
          <w:sz w:val="24"/>
        </w:rPr>
        <w:t>of the Requirements for the Degree</w:t>
      </w:r>
    </w:p>
    <w:p>
      <w:pPr>
        <w:spacing w:after="0" w:line="240" w:lineRule="auto"/>
        <w:jc w:val="center"/>
      </w:pPr>
      <w:r>
        <w:rPr>
          <w:rFonts w:ascii="Georgia" w:hAnsi="Georgia" w:eastAsia="Georgia"/>
          <w:b w:val="0"/>
          <w:i w:val="0"/>
          <w:sz w:val="24"/>
        </w:rPr>
        <w:t>BACHELOR OF ARTS IN ENGLISH LANGUAGE STUDIES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By</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4"/>
        </w:rPr>
        <w:t>CHRYZ KEAN F. MANUEL</w:t>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October 2026</w:t>
      </w:r>
    </w:p>
    <w:p>
      <w:pPr>
        <w:sectPr>
          <w:pgSz w:w="11906" w:h="16838"/>
          <w:pgMar w:top="1440" w:right="1440" w:bottom="1440" w:left="2160" w:header="720" w:footer="720" w:gutter="0"/>
          <w:cols w:space="720"/>
          <w:docGrid w:linePitch="360"/>
        </w:sectPr>
      </w:pPr>
    </w:p>
    <w:p>
      <w:pPr>
        <w:spacing w:after="0" w:before="0"/>
      </w:pPr>
      <w:r>
        <w:rPr>
          <w:rFonts w:ascii="Georgia" w:hAnsi="Georgia" w:eastAsia="Georgia"/>
          <w:b w:val="0"/>
          <w:i w:val="0"/>
          <w:sz w:val="22"/>
        </w:rPr>
      </w:r>
    </w:p>
    <w:p/>
    <w:p/>
    <w:p>
      <w:pPr>
        <w:keepNext/>
        <w:keepLines/>
        <w:spacing w:before="0" w:after="0" w:line="480" w:lineRule="auto"/>
        <w:jc w:val="center"/>
      </w:pPr>
      <w:r>
        <w:rPr>
          <w:rFonts w:ascii="Georgia" w:hAnsi="Georgia" w:eastAsia="Georgia"/>
          <w:b/>
          <w:i w:val="0"/>
          <w:sz w:val="28"/>
        </w:rPr>
        <w:t>INTRODUCTION</w:t>
      </w:r>
    </w:p>
    <w:p>
      <w:pPr>
        <w:spacing w:after="0" w:before="0"/>
      </w:pPr>
      <w:r>
        <w:rPr>
          <w:rFonts w:ascii="Georgia" w:hAnsi="Georgia" w:eastAsia="Georgia"/>
          <w:b w:val="0"/>
          <w:i w:val="0"/>
          <w:sz w:val="22"/>
        </w:rPr>
      </w:r>
    </w:p>
    <w:p/>
    <w:p/>
    <w:p>
      <w:pPr>
        <w:keepNext/>
        <w:keepLines/>
        <w:spacing w:before="240" w:after="240" w:line="480" w:lineRule="auto"/>
        <w:jc w:val="left"/>
      </w:pPr>
      <w:r>
        <w:rPr>
          <w:rFonts w:ascii="Georgia" w:hAnsi="Georgia" w:eastAsia="Georgia"/>
          <w:b/>
          <w:i w:val="0"/>
          <w:sz w:val="24"/>
        </w:rPr>
        <w:t>BACKGROUND OF THE STUDY</w:t>
      </w:r>
    </w:p>
    <w:p>
      <w:pPr>
        <w:spacing w:line="480" w:lineRule="auto" w:before="0" w:after="0"/>
        <w:ind w:firstLine="720"/>
        <w:jc w:val="both"/>
      </w:pPr>
      <w:r>
        <w:rPr>
          <w:rFonts w:ascii="Georgia" w:hAnsi="Georgia" w:eastAsia="Georgia"/>
          <w:b w:val="0"/>
          <w:i w:val="0"/>
          <w:sz w:val="22"/>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p>
    <w:p>
      <w:pPr>
        <w:spacing w:line="480" w:lineRule="auto" w:before="0" w:after="0"/>
        <w:ind w:firstLine="720"/>
        <w:jc w:val="both"/>
      </w:pPr>
      <w:r>
        <w:rPr>
          <w:rFonts w:ascii="Georgia" w:hAnsi="Georgia" w:eastAsia="Georgia"/>
          <w:b w:val="0"/>
          <w:i w:val="0"/>
          <w:sz w:val="22"/>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p>
    <w:p>
      <w:pPr>
        <w:spacing w:line="480" w:lineRule="auto" w:before="0" w:after="0"/>
        <w:ind w:firstLine="720"/>
        <w:jc w:val="both"/>
      </w:pPr>
      <w:r>
        <w:rPr>
          <w:rFonts w:ascii="Georgia" w:hAnsi="Georgia" w:eastAsia="Georgia"/>
          <w:b w:val="0"/>
          <w:i w:val="0"/>
          <w:sz w:val="22"/>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pPr>
        <w:spacing w:line="480" w:lineRule="auto" w:before="0" w:after="0"/>
        <w:ind w:firstLine="720"/>
        <w:jc w:val="both"/>
      </w:pPr>
      <w:r>
        <w:rPr>
          <w:rFonts w:ascii="Georgia" w:hAnsi="Georgia" w:eastAsia="Georgia"/>
          <w:b w:val="0"/>
          <w:i w:val="0"/>
          <w:sz w:val="22"/>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p>
    <w:p>
      <w:pPr>
        <w:keepNext/>
        <w:keepLines/>
        <w:spacing w:before="240" w:after="240" w:line="480" w:lineRule="auto"/>
        <w:jc w:val="left"/>
      </w:pPr>
      <w:r>
        <w:rPr>
          <w:rFonts w:ascii="Georgia" w:hAnsi="Georgia" w:eastAsia="Georgia"/>
          <w:b w:val="0"/>
          <w:i/>
          <w:sz w:val="24"/>
        </w:rPr>
        <w:t>Hedging in Undergraduate Writing</w:t>
      </w:r>
    </w:p>
    <w:p>
      <w:pPr>
        <w:spacing w:line="480" w:lineRule="auto" w:before="0" w:after="0"/>
        <w:ind w:firstLine="720"/>
        <w:jc w:val="both"/>
      </w:pPr>
      <w:r>
        <w:rPr>
          <w:rFonts w:ascii="Georgia" w:hAnsi="Georgia" w:eastAsia="Georgia"/>
          <w:b w:val="0"/>
          <w:i w:val="0"/>
          <w:sz w:val="22"/>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p>
    <w:p>
      <w:pPr>
        <w:spacing w:line="480" w:lineRule="auto" w:before="0" w:after="0"/>
        <w:ind w:firstLine="720"/>
        <w:jc w:val="both"/>
      </w:pPr>
      <w:r>
        <w:rPr>
          <w:rFonts w:ascii="Georgia" w:hAnsi="Georgia" w:eastAsia="Georgia"/>
          <w:b w:val="0"/>
          <w:i w:val="0"/>
          <w:sz w:val="22"/>
        </w:rPr>
        <w:t xml:space="preserve">These studies leave two gaps for the present work. Only Khunasathitchai et al. examined abstracts specifically; the others analyzed discussion sections or full papers, where rhetorical space is wider. None is set in a Philippine L2 context.</w:t>
      </w:r>
    </w:p>
    <w:p>
      <w:pPr>
        <w:keepNext/>
        <w:keepLines/>
        <w:spacing w:before="240" w:after="240" w:line="480" w:lineRule="auto"/>
        <w:jc w:val="left"/>
      </w:pPr>
      <w:r>
        <w:rPr>
          <w:rFonts w:ascii="Georgia" w:hAnsi="Georgia" w:eastAsia="Georgia"/>
          <w:b w:val="0"/>
          <w:i/>
          <w:sz w:val="24"/>
        </w:rPr>
        <w:t>Disciplinary Variation in Scientific and Medical Writing</w:t>
      </w:r>
    </w:p>
    <w:p>
      <w:pPr>
        <w:spacing w:line="480" w:lineRule="auto" w:before="0" w:after="0"/>
        <w:ind w:firstLine="720"/>
        <w:jc w:val="both"/>
      </w:pPr>
      <w:r>
        <w:rPr>
          <w:rFonts w:ascii="Georgia" w:hAnsi="Georgia" w:eastAsia="Georgia"/>
          <w:b w:val="0"/>
          <w:i w:val="0"/>
          <w:sz w:val="22"/>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p>
    <w:p>
      <w:pPr>
        <w:spacing w:line="480" w:lineRule="auto" w:before="0" w:after="0"/>
        <w:ind w:firstLine="720"/>
        <w:jc w:val="both"/>
      </w:pPr>
      <w:r>
        <w:rPr>
          <w:rFonts w:ascii="Georgia" w:hAnsi="Georgia" w:eastAsia="Georgia"/>
          <w:b w:val="0"/>
          <w:i w:val="0"/>
          <w:sz w:val="22"/>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p>
    <w:p>
      <w:pPr>
        <w:keepNext/>
        <w:keepLines/>
        <w:spacing w:before="240" w:after="240" w:line="480" w:lineRule="auto"/>
        <w:jc w:val="left"/>
      </w:pPr>
      <w:r>
        <w:rPr>
          <w:rFonts w:ascii="Georgia" w:hAnsi="Georgia" w:eastAsia="Georgia"/>
          <w:b w:val="0"/>
          <w:i/>
          <w:sz w:val="24"/>
        </w:rPr>
        <w:t>Hedging in L2 and EFL Contexts</w:t>
      </w:r>
    </w:p>
    <w:p>
      <w:pPr>
        <w:spacing w:line="480" w:lineRule="auto" w:before="0" w:after="0"/>
        <w:ind w:firstLine="720"/>
        <w:jc w:val="both"/>
      </w:pPr>
      <w:r>
        <w:rPr>
          <w:rFonts w:ascii="Georgia" w:hAnsi="Georgia" w:eastAsia="Georgia"/>
          <w:b w:val="0"/>
          <w:i w:val="0"/>
          <w:sz w:val="22"/>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p>
    <w:p>
      <w:pPr>
        <w:spacing w:line="480" w:lineRule="auto" w:before="0" w:after="0"/>
        <w:ind w:firstLine="720"/>
        <w:jc w:val="both"/>
      </w:pPr>
      <w:r>
        <w:rPr>
          <w:rFonts w:ascii="Georgia" w:hAnsi="Georgia" w:eastAsia="Georgia"/>
          <w:b w:val="0"/>
          <w:i w:val="0"/>
          <w:sz w:val="22"/>
        </w:rPr>
        <w:t xml:space="preserve">Because this study does not measure English proficiency independently, observed patterns may reflect L2 constraints, disciplinary socialization, or both. The aim is a descriptive baseline, not a causal account.</w:t>
      </w:r>
    </w:p>
    <w:p>
      <w:pPr>
        <w:keepNext/>
        <w:keepLines/>
        <w:spacing w:before="240" w:after="240" w:line="480" w:lineRule="auto"/>
        <w:jc w:val="left"/>
      </w:pPr>
      <w:r>
        <w:rPr>
          <w:rFonts w:ascii="Georgia" w:hAnsi="Georgia" w:eastAsia="Georgia"/>
          <w:b w:val="0"/>
          <w:i/>
          <w:sz w:val="24"/>
        </w:rPr>
        <w:t>Hedging in Philippine Academic Writing Contexts</w:t>
      </w:r>
    </w:p>
    <w:p>
      <w:pPr>
        <w:spacing w:line="480" w:lineRule="auto" w:before="0" w:after="0"/>
        <w:ind w:firstLine="720"/>
        <w:jc w:val="both"/>
      </w:pPr>
      <w:r>
        <w:rPr>
          <w:rFonts w:ascii="Georgia" w:hAnsi="Georgia" w:eastAsia="Georgia"/>
          <w:b w:val="0"/>
          <w:i w:val="0"/>
          <w:sz w:val="22"/>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p>
    <w:p>
      <w:pPr>
        <w:spacing w:line="480" w:lineRule="auto" w:before="0" w:after="0"/>
        <w:ind w:firstLine="720"/>
        <w:jc w:val="both"/>
      </w:pPr>
      <w:r>
        <w:rPr>
          <w:rFonts w:ascii="Georgia" w:hAnsi="Georgia" w:eastAsia="Georgia"/>
          <w:b w:val="0"/>
          <w:i w:val="0"/>
          <w:sz w:val="22"/>
        </w:rPr>
        <w:t xml:space="preserve"/>
      </w:r>
    </w:p>
    <w:p>
      <w:pPr>
        <w:keepNext/>
        <w:keepLines/>
        <w:spacing w:before="240" w:after="240" w:line="480" w:lineRule="auto"/>
        <w:jc w:val="left"/>
      </w:pPr>
      <w:r>
        <w:rPr>
          <w:rFonts w:ascii="Georgia" w:hAnsi="Georgia" w:eastAsia="Georgia"/>
          <w:b w:val="0"/>
          <w:i/>
          <w:sz w:val="24"/>
        </w:rPr>
        <w:t>Disciplinary Variation in Abstracts and Undergraduate Theses</w:t>
      </w:r>
    </w:p>
    <w:p>
      <w:pPr>
        <w:spacing w:line="480" w:lineRule="auto" w:before="0" w:after="0"/>
        <w:ind w:firstLine="720"/>
        <w:jc w:val="both"/>
      </w:pPr>
      <w:r>
        <w:rPr>
          <w:rFonts w:ascii="Georgia" w:hAnsi="Georgia" w:eastAsia="Georgia"/>
          <w:b w:val="0"/>
          <w:i w:val="0"/>
          <w:sz w:val="22"/>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rPr>
          <w:rFonts w:ascii="Georgia" w:hAnsi="Georgia" w:eastAsia="Georgia"/>
          <w:b w:val="0"/>
          <w:i w:val="0"/>
          <w:sz w:val="22"/>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p>
    <w:p>
      <w:pPr>
        <w:spacing w:line="480" w:lineRule="auto" w:before="0" w:after="0"/>
        <w:ind w:firstLine="720"/>
        <w:jc w:val="both"/>
      </w:pPr>
      <w:r>
        <w:rPr>
          <w:rFonts w:ascii="Georgia" w:hAnsi="Georgia" w:eastAsia="Georgia"/>
          <w:b w:val="0"/>
          <w:i w:val="0"/>
          <w:sz w:val="22"/>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p>
    <w:p>
      <w:pPr>
        <w:spacing w:line="480" w:lineRule="auto" w:before="0" w:after="0"/>
        <w:ind w:firstLine="720"/>
        <w:jc w:val="both"/>
      </w:pPr>
      <w:r>
        <w:rPr>
          <w:rFonts w:ascii="Georgia" w:hAnsi="Georgia" w:eastAsia="Georgia"/>
          <w:b w:val="0"/>
          <w:i w:val="0"/>
          <w:sz w:val="22"/>
        </w:rPr>
        <w:t xml:space="preserve"/>
      </w:r>
    </w:p>
    <w:p/>
    <w:p/>
    <w:p>
      <w:pPr>
        <w:keepNext/>
        <w:keepLines/>
        <w:spacing w:before="240" w:after="240" w:line="480" w:lineRule="auto"/>
        <w:jc w:val="left"/>
      </w:pPr>
      <w:r>
        <w:rPr>
          <w:rFonts w:ascii="Georgia" w:hAnsi="Georgia" w:eastAsia="Georgia"/>
          <w:b/>
          <w:i w:val="0"/>
          <w:sz w:val="24"/>
        </w:rPr>
        <w:t>STATEMENT OF THE PROBLEM</w:t>
      </w:r>
    </w:p>
    <w:p>
      <w:pPr>
        <w:spacing w:line="480" w:lineRule="auto" w:before="0" w:after="0"/>
        <w:ind w:firstLine="720"/>
        <w:jc w:val="both"/>
      </w:pPr>
      <w:r>
        <w:rPr>
          <w:rFonts w:ascii="Georgia" w:hAnsi="Georgia" w:eastAsia="Georgia"/>
          <w:b w:val="0"/>
          <w:i w:val="0"/>
          <w:sz w:val="22"/>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p>
    <w:p>
      <w:pPr>
        <w:spacing w:line="480" w:lineRule="auto" w:before="0" w:after="0"/>
        <w:ind w:firstLine="720"/>
        <w:jc w:val="both"/>
      </w:pPr>
      <w:r>
        <w:rPr>
          <w:rFonts w:ascii="Georgia" w:hAnsi="Georgia" w:eastAsia="Georgia"/>
          <w:b w:val="0"/>
          <w:i w:val="0"/>
          <w:sz w:val="22"/>
        </w:rPr>
        <w:t xml:space="preserve">This study maps hedging patterns in undergraduate thesis abstracts from Agriculture, Veterinary Medicine, and Biology at PSAU. It asks:</w:t>
      </w:r>
    </w:p>
    <w:p>
      <w:pPr>
        <w:spacing w:line="480" w:lineRule="auto" w:before="0" w:after="0"/>
        <w:jc w:val="both"/>
      </w:pPr>
      <w:r>
        <w:rPr>
          <w:rFonts w:ascii="Georgia" w:hAnsi="Georgia" w:eastAsia="Georgia"/>
          <w:b w:val="0"/>
          <w:i w:val="0"/>
          <w:sz w:val="22"/>
        </w:rPr>
        <w:t>1. What types of hedging devices appear in the undergraduate thesis abstracts across the three disciplines?</w:t>
      </w:r>
    </w:p>
    <w:p>
      <w:pPr>
        <w:spacing w:line="480" w:lineRule="auto" w:before="0" w:after="0"/>
        <w:jc w:val="both"/>
      </w:pPr>
      <w:r>
        <w:rPr>
          <w:rFonts w:ascii="Georgia" w:hAnsi="Georgia" w:eastAsia="Georgia"/>
          <w:b w:val="0"/>
          <w:i w:val="0"/>
          <w:sz w:val="22"/>
        </w:rPr>
        <w:t>2. How does the frequency of hedging devices vary across Agriculture, Veterinary Medicine, and Biology programs?</w:t>
      </w:r>
    </w:p>
    <w:p>
      <w:pPr>
        <w:spacing w:line="480" w:lineRule="auto" w:before="0" w:after="0"/>
        <w:jc w:val="both"/>
      </w:pPr>
      <w:r>
        <w:rPr>
          <w:rFonts w:ascii="Georgia" w:hAnsi="Georgia" w:eastAsia="Georgia"/>
          <w:b w:val="0"/>
          <w:i w:val="0"/>
          <w:sz w:val="22"/>
        </w:rPr>
        <w:t>3. Among the hedging devices identified, what rhetorical functions do they serve?</w:t>
      </w:r>
    </w:p>
    <w:p>
      <w:pPr>
        <w:spacing w:line="480" w:lineRule="auto" w:before="0" w:after="0"/>
        <w:jc w:val="both"/>
      </w:pPr>
      <w:r>
        <w:rPr>
          <w:rFonts w:ascii="Georgia" w:hAnsi="Georgia" w:eastAsia="Georgia"/>
          <w:b w:val="0"/>
          <w:i w:val="0"/>
          <w:sz w:val="22"/>
        </w:rPr>
        <w:t>4. What do the frequency and functional patterns suggest about the construction of epistemic stance through hedging among developing researchers?</w:t>
      </w:r>
    </w:p>
    <w:p/>
    <w:p/>
    <w:p/>
    <w:p>
      <w:pPr>
        <w:keepNext/>
        <w:keepLines/>
        <w:spacing w:before="240" w:after="240" w:line="480" w:lineRule="auto"/>
        <w:jc w:val="left"/>
      </w:pPr>
      <w:r>
        <w:rPr>
          <w:rFonts w:ascii="Georgia" w:hAnsi="Georgia" w:eastAsia="Georgia"/>
          <w:b/>
          <w:i w:val="0"/>
          <w:sz w:val="24"/>
        </w:rPr>
        <w:t>RESEARCH FRAMEWORK</w:t>
      </w:r>
    </w:p>
    <w:p>
      <w:pPr>
        <w:spacing w:line="480" w:lineRule="auto" w:before="0" w:after="0"/>
        <w:ind w:firstLine="720"/>
        <w:jc w:val="both"/>
      </w:pPr>
      <w:r>
        <w:rPr>
          <w:rFonts w:ascii="Georgia" w:hAnsi="Georgia" w:eastAsia="Georgia"/>
          <w:b w:val="0"/>
          <w:i w:val="0"/>
          <w:sz w:val="22"/>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p>
    <w:p>
      <w:pPr>
        <w:spacing w:line="480" w:lineRule="auto" w:before="0" w:after="0"/>
        <w:ind w:firstLine="720"/>
        <w:jc w:val="both"/>
      </w:pPr>
      <w:r>
        <w:rPr>
          <w:rFonts w:ascii="Georgia" w:hAnsi="Georgia" w:eastAsia="Georgia"/>
          <w:b w:val="0"/>
          <w:i w:val="0"/>
          <w:sz w:val="22"/>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p>
    <w:p>
      <w:pPr>
        <w:spacing w:line="480" w:lineRule="auto" w:before="0" w:after="0"/>
        <w:ind w:firstLine="720"/>
        <w:jc w:val="both"/>
      </w:pPr>
      <w:r>
        <w:rPr>
          <w:rFonts w:ascii="Georgia" w:hAnsi="Georgia" w:eastAsia="Georgia"/>
          <w:b w:val="0"/>
          <w:i w:val="0"/>
          <w:sz w:val="22"/>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p>
    <w:p>
      <w:pPr>
        <w:spacing w:line="480" w:lineRule="auto" w:before="0" w:after="0"/>
        <w:ind w:firstLine="720"/>
        <w:jc w:val="both"/>
      </w:pPr>
      <w:r>
        <w:rPr>
          <w:rFonts w:ascii="Georgia" w:hAnsi="Georgia" w:eastAsia="Georgia"/>
          <w:b w:val="0"/>
          <w:i w:val="0"/>
          <w:sz w:val="22"/>
        </w:rPr>
        <w:t>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p>
    <w:p>
      <w:pPr>
        <w:spacing w:before="240" w:after="0"/>
        <w:jc w:val="center"/>
      </w:pPr>
      <w:r>
        <w:rPr>
          <w:rFonts w:ascii="Georgia" w:hAnsi="Georgia" w:eastAsia="Georgia"/>
          <w:b/>
          <w:i w:val="0"/>
          <w:sz w:val="22"/>
        </w:rPr>
        <w:t>Figure 1</w:t>
      </w:r>
    </w:p>
    <w:p>
      <w:pPr>
        <w:spacing w:after="120"/>
        <w:jc w:val="center"/>
      </w:pPr>
      <w:r>
        <w:rPr>
          <w:rFonts w:ascii="Georgia" w:hAnsi="Georgia" w:eastAsia="Georgia"/>
          <w:b w:val="0"/>
          <w:i/>
          <w:sz w:val="22"/>
        </w:rPr>
        <w:t>Conceptual Framework of the Study</w:t>
      </w:r>
    </w:p>
    <w:p>
      <w:pPr>
        <w:spacing w:before="120" w:after="240"/>
        <w:jc w:val="center"/>
      </w:pPr>
      <w:r>
        <w:drawing>
          <wp:inline xmlns:a="http://schemas.openxmlformats.org/drawingml/2006/main" xmlns:pic="http://schemas.openxmlformats.org/drawingml/2006/pictur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1"/>
                    <a:stretch>
                      <a:fillRect/>
                    </a:stretch>
                  </pic:blipFill>
                  <pic:spPr>
                    <a:xfrm>
                      <a:off x="0" y="0"/>
                      <a:ext cx="5029200" cy="3981450"/>
                    </a:xfrm>
                    <a:prstGeom prst="rect"/>
                  </pic:spPr>
                </pic:pic>
              </a:graphicData>
            </a:graphic>
          </wp:inline>
        </w:drawing>
      </w:r>
    </w:p>
    <w:p/>
    <w:p/>
    <w:p/>
    <w:p>
      <w:pPr>
        <w:keepNext/>
        <w:keepLines/>
        <w:spacing w:before="240" w:after="240" w:line="480" w:lineRule="auto"/>
        <w:jc w:val="left"/>
      </w:pPr>
      <w:r>
        <w:rPr>
          <w:rFonts w:ascii="Georgia" w:hAnsi="Georgia" w:eastAsia="Georgia"/>
          <w:b/>
          <w:i w:val="0"/>
          <w:sz w:val="24"/>
        </w:rPr>
        <w:t>SIGNIFICANCE OF THE STUDY</w:t>
      </w:r>
    </w:p>
    <w:p>
      <w:pPr>
        <w:spacing w:line="480" w:lineRule="auto" w:before="0" w:after="0"/>
        <w:ind w:firstLine="720"/>
        <w:jc w:val="both"/>
      </w:pPr>
      <w:r>
        <w:rPr>
          <w:rFonts w:ascii="Georgia" w:hAnsi="Georgia" w:eastAsia="Georgia"/>
          <w:b w:val="0"/>
          <w:i w:val="0"/>
          <w:sz w:val="22"/>
        </w:rPr>
        <w:t xml:space="preserve">For writing instructors and thesis advisers at PSAU, the study provides an empirical baseline of how developing researchers in three applied life sciences programs currently manage uncertainty in abstracts. That baseline can support more targeted feedback than generic advice to “be cautious.”</w:t>
      </w:r>
    </w:p>
    <w:p>
      <w:pPr>
        <w:spacing w:line="480" w:lineRule="auto" w:before="0" w:after="0"/>
        <w:ind w:firstLine="720"/>
        <w:jc w:val="both"/>
      </w:pPr>
      <w:r>
        <w:rPr>
          <w:rFonts w:ascii="Georgia" w:hAnsi="Georgia" w:eastAsia="Georgia"/>
          <w:b w:val="0"/>
          <w:i w:val="0"/>
          <w:sz w:val="22"/>
        </w:rPr>
        <w:t xml:space="preserve">For academic writing researchers, it adds Philippine applied-science abstract data to a body of work that has drawn mainly from other regional and disciplinary settings.</w:t>
      </w:r>
      <w:r>
        <w:rPr>
          <w:rFonts w:ascii="Georgia" w:hAnsi="Georgia" w:eastAsia="Georgia"/>
          <w:b w:val="0"/>
          <w:i w:val="0"/>
          <w:sz w:val="22"/>
        </w:rPr>
        <w:t/>
      </w:r>
    </w:p>
    <w:p>
      <w:pPr>
        <w:spacing w:line="480" w:lineRule="auto" w:before="0" w:after="0"/>
        <w:ind w:firstLine="720"/>
        <w:jc w:val="both"/>
      </w:pPr>
      <w:r>
        <w:rPr>
          <w:rFonts w:ascii="Georgia" w:hAnsi="Georgia" w:eastAsia="Georgia"/>
          <w:b w:val="0"/>
          <w:i w:val="0"/>
          <w:sz w:val="22"/>
        </w:rPr>
        <w:t xml:space="preserve">For the BAELS program, it shows that corpus-assisted discourse analysis is a viable undergraduate thesis methodology and yields findings usable in local writing pedagogy.</w:t>
      </w:r>
      <w:r>
        <w:rPr>
          <w:rFonts w:ascii="Georgia" w:hAnsi="Georgia" w:eastAsia="Georgia"/>
          <w:b w:val="0"/>
          <w:i w:val="0"/>
          <w:sz w:val="22"/>
        </w:rPr>
        <w:t/>
      </w:r>
    </w:p>
    <w:p>
      <w:pPr>
        <w:spacing w:line="480" w:lineRule="auto" w:before="0" w:after="0"/>
        <w:ind w:firstLine="720"/>
        <w:jc w:val="both"/>
      </w:pPr>
      <w:r>
        <w:rPr>
          <w:rFonts w:ascii="Georgia" w:hAnsi="Georgia" w:eastAsia="Georgia"/>
          <w:b w:val="0"/>
          <w:i w:val="0"/>
          <w:sz w:val="22"/>
        </w:rPr>
        <w:t xml:space="preserve">For future researchers, the sampling design, coding decision rules, and false-positive log offer a replicable protocol for similar corpus studies.</w:t>
      </w:r>
      <w:r>
        <w:rPr>
          <w:rFonts w:ascii="Georgia" w:hAnsi="Georgia" w:eastAsia="Georgia"/>
          <w:b w:val="0"/>
          <w:i w:val="0"/>
          <w:sz w:val="22"/>
        </w:rPr>
        <w:t/>
      </w:r>
    </w:p>
    <w:p>
      <w:pPr>
        <w:spacing w:line="480" w:lineRule="auto" w:before="0" w:after="0"/>
        <w:ind w:firstLine="720"/>
        <w:jc w:val="both"/>
      </w:pPr>
      <w:r>
        <w:rPr>
          <w:rFonts w:ascii="Georgia" w:hAnsi="Georgia" w:eastAsia="Georgia"/>
          <w:b/>
          <w:i w:val="0"/>
          <w:sz w:val="22"/>
        </w:rPr>
        <w:t xml:space="preserve"/>
      </w:r>
      <w:r>
        <w:rPr>
          <w:rFonts w:ascii="Georgia" w:hAnsi="Georgia" w:eastAsia="Georgia"/>
          <w:b w:val="0"/>
          <w:i w:val="0"/>
          <w:sz w:val="22"/>
        </w:rPr>
        <w:t/>
      </w:r>
    </w:p>
    <w:p/>
    <w:p/>
    <w:p>
      <w:pPr>
        <w:keepNext/>
        <w:keepLines/>
        <w:spacing w:before="240" w:after="240" w:line="480" w:lineRule="auto"/>
        <w:jc w:val="left"/>
      </w:pPr>
      <w:r>
        <w:rPr>
          <w:rFonts w:ascii="Georgia" w:hAnsi="Georgia" w:eastAsia="Georgia"/>
          <w:b/>
          <w:i w:val="0"/>
          <w:sz w:val="24"/>
        </w:rPr>
        <w:t>SCOPE AND LIMITATIONS</w:t>
      </w:r>
    </w:p>
    <w:p>
      <w:pPr>
        <w:spacing w:line="480" w:lineRule="auto" w:before="0" w:after="0"/>
        <w:ind w:firstLine="720"/>
        <w:jc w:val="both"/>
      </w:pPr>
      <w:r>
        <w:rPr>
          <w:rFonts w:ascii="Georgia" w:hAnsi="Georgia" w:eastAsia="Georgia"/>
          <w:b w:val="0"/>
          <w:i w:val="0"/>
          <w:sz w:val="22"/>
        </w:rPr>
        <w:t>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p>
    <w:p>
      <w:pPr>
        <w:spacing w:line="480" w:lineRule="auto" w:before="0" w:after="0"/>
        <w:ind w:firstLine="720"/>
        <w:jc w:val="both"/>
      </w:pPr>
      <w:r>
        <w:rPr>
          <w:rFonts w:ascii="Georgia" w:hAnsi="Georgia" w:eastAsia="Georgia"/>
          <w:b w:val="0"/>
          <w:i w:val="0"/>
          <w:sz w:val="22"/>
        </w:rPr>
        <w:t>This sample size is consistent with comparable corpus-assisted discourse studies at the undergraduate level. Khunasathitchai et al. (2025) analyzed 60 abstracts, and Wang (2022) used similar per-discipline proportions.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46.7%, likely reflecting the small pilot sample size (4 abstracts) rather than a systematic difference between the pilot and main corpora. The study acknowledges the high likelihood of a zero-inflated dataset. While the absence of hedging prevents a robust comparative analysis of hedge variety, it is treated in this study as a valid indicator of categorical claim formulation rather than a methodological failure.</w:t>
      </w:r>
    </w:p>
    <w:p>
      <w:pPr>
        <w:spacing w:line="480" w:lineRule="auto" w:before="0" w:after="0"/>
        <w:ind w:firstLine="720"/>
        <w:jc w:val="both"/>
      </w:pPr>
      <w:r>
        <w:rPr>
          <w:rFonts w:ascii="Georgia" w:hAnsi="Georgia" w:eastAsia="Georgia"/>
          <w:b w:val="0"/>
          <w:i w:val="0"/>
          <w:sz w:val="22"/>
        </w:rPr>
        <w:t>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p>
    <w:p>
      <w:pPr>
        <w:spacing w:line="480" w:lineRule="auto" w:before="0" w:after="0"/>
        <w:ind w:firstLine="720"/>
        <w:jc w:val="both"/>
      </w:pPr>
      <w:r>
        <w:rPr>
          <w:rFonts w:ascii="Georgia" w:hAnsi="Georgia" w:eastAsia="Georgia"/>
          <w:b w:val="0"/>
          <w:i w:val="0"/>
          <w:sz w:val="22"/>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booster count was performed only on the 28 zero-hedge abstracts to check whether the absence of hedges coincided with assertive language; a full booster analysis across the corpus was not undertaken. While credibility in academic writing involves a balance of caution and certainty, this study focuses specifically on the management of uncertainty, which is often the more challenging rhetorical skill for developing L2 researchers to acquire.</w:t>
      </w:r>
    </w:p>
    <w:p>
      <w:pPr>
        <w:spacing w:line="480" w:lineRule="auto" w:before="0" w:after="0"/>
        <w:ind w:firstLine="720"/>
        <w:jc w:val="both"/>
      </w:pPr>
      <w:r>
        <w:t>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60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pPr>
        <w:spacing w:line="480" w:lineRule="auto" w:before="0" w:after="0"/>
        <w:ind w:firstLine="720"/>
        <w:jc w:val="both"/>
      </w:pPr>
      <w:r>
        <w:t>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pPr>
        <w:spacing w:line="480" w:lineRule="auto" w:before="0" w:after="0"/>
        <w:ind w:firstLine="720"/>
        <w:jc w:val="both"/>
      </w:pPr>
      <w:r>
        <w:rPr>
          <w:rFonts w:ascii="Georgia" w:hAnsi="Georgia" w:eastAsia="Georgia"/>
          <w:b w:val="0"/>
          <w:i w:val="0"/>
          <w:sz w:val="22"/>
        </w:rPr>
        <w:t>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p>
    <w:p/>
    <w:p/>
    <w:p/>
    <w:p>
      <w:pPr>
        <w:keepNext/>
        <w:keepLines/>
        <w:spacing w:before="240" w:after="240" w:line="480" w:lineRule="auto"/>
        <w:jc w:val="left"/>
      </w:pPr>
      <w:r>
        <w:rPr>
          <w:rFonts w:ascii="Georgia" w:hAnsi="Georgia" w:eastAsia="Georgia"/>
          <w:b/>
          <w:i w:val="0"/>
          <w:sz w:val="24"/>
        </w:rPr>
        <w:t>DEFINITION OF TERMS</w:t>
      </w:r>
    </w:p>
    <w:p>
      <w:pPr>
        <w:spacing w:line="480" w:lineRule="auto" w:before="0" w:after="0"/>
        <w:ind w:firstLine="720"/>
        <w:jc w:val="both"/>
      </w:pPr>
      <w:r>
        <w:rPr>
          <w:rFonts w:ascii="Georgia" w:hAnsi="Georgia" w:eastAsia="Georgia"/>
          <w:b w:val="0"/>
          <w:i w:val="0"/>
          <w:sz w:val="22"/>
        </w:rPr>
        <w:t>The following terms are defined conceptually and operationally to ensure consistency throughout the study:</w:t>
      </w:r>
    </w:p>
    <w:p>
      <w:pPr>
        <w:spacing w:line="480" w:lineRule="auto" w:before="0" w:after="0"/>
        <w:ind w:firstLine="720"/>
        <w:jc w:val="both"/>
      </w:pPr>
      <w:r>
        <w:rPr>
          <w:rFonts w:ascii="Georgia" w:hAnsi="Georgia" w:eastAsia="Georgia"/>
          <w:b/>
          <w:i w:val="0"/>
          <w:sz w:val="22"/>
        </w:rPr>
        <w:t xml:space="preserve">Abstract, </w:t>
      </w:r>
      <w:r>
        <w:rPr>
          <w:rFonts w:ascii="Georgia" w:hAnsi="Georgia" w:eastAsia="Georgia"/>
          <w:b w:val="0"/>
          <w:i w:val="0"/>
          <w:sz w:val="22"/>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pPr>
        <w:spacing w:line="480" w:lineRule="auto" w:before="0" w:after="0"/>
        <w:ind w:firstLine="720"/>
        <w:jc w:val="both"/>
      </w:pPr>
      <w:r>
        <w:rPr>
          <w:rFonts w:ascii="Georgia" w:hAnsi="Georgia" w:eastAsia="Georgia"/>
          <w:b/>
          <w:i w:val="0"/>
          <w:sz w:val="22"/>
        </w:rPr>
        <w:t xml:space="preserve">Adverbial Hedges, </w:t>
      </w:r>
      <w:r>
        <w:rPr>
          <w:rFonts w:ascii="Georgia" w:hAnsi="Georgia" w:eastAsia="Georgia"/>
          <w:b w:val="0"/>
          <w:i w:val="0"/>
          <w:sz w:val="22"/>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pPr>
        <w:spacing w:line="480" w:lineRule="auto" w:before="0" w:after="0"/>
        <w:ind w:firstLine="720"/>
        <w:jc w:val="both"/>
      </w:pPr>
      <w:r>
        <w:rPr>
          <w:rFonts w:ascii="Georgia" w:hAnsi="Georgia" w:eastAsia="Georgia"/>
          <w:b/>
          <w:i w:val="0"/>
          <w:sz w:val="22"/>
        </w:rPr>
        <w:t xml:space="preserve">Applied Life Sciences, </w:t>
      </w:r>
      <w:r>
        <w:rPr>
          <w:rFonts w:ascii="Georgia" w:hAnsi="Georgia" w:eastAsia="Georgia"/>
          <w:b w:val="0"/>
          <w:i w:val="0"/>
          <w:sz w:val="22"/>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pPr>
        <w:spacing w:line="480" w:lineRule="auto" w:before="0" w:after="0"/>
        <w:ind w:firstLine="720"/>
        <w:jc w:val="both"/>
      </w:pPr>
      <w:r>
        <w:rPr>
          <w:rFonts w:ascii="Georgia" w:hAnsi="Georgia" w:eastAsia="Georgia"/>
          <w:b/>
          <w:i w:val="0"/>
          <w:sz w:val="22"/>
        </w:rPr>
        <w:t xml:space="preserve">Claim Responsibility, </w:t>
      </w:r>
      <w:r>
        <w:rPr>
          <w:rFonts w:ascii="Georgia" w:hAnsi="Georgia" w:eastAsia="Georgia"/>
          <w:b w:val="0"/>
          <w:i w:val="0"/>
          <w:sz w:val="22"/>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pPr>
        <w:spacing w:line="480" w:lineRule="auto" w:before="0" w:after="0"/>
        <w:ind w:firstLine="720"/>
        <w:jc w:val="both"/>
      </w:pPr>
      <w:r>
        <w:rPr>
          <w:rFonts w:ascii="Georgia" w:hAnsi="Georgia" w:eastAsia="Georgia"/>
          <w:b/>
          <w:i w:val="0"/>
          <w:sz w:val="22"/>
        </w:rPr>
        <w:t xml:space="preserve">Clause-Level Hedges, </w:t>
      </w:r>
      <w:r>
        <w:rPr>
          <w:rFonts w:ascii="Georgia" w:hAnsi="Georgia" w:eastAsia="Georgia"/>
          <w:b w:val="0"/>
          <w:i w:val="0"/>
          <w:sz w:val="22"/>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pPr>
        <w:spacing w:line="480" w:lineRule="auto" w:before="0" w:after="0"/>
        <w:ind w:firstLine="720"/>
        <w:jc w:val="both"/>
      </w:pPr>
      <w:r>
        <w:rPr>
          <w:rFonts w:ascii="Georgia" w:hAnsi="Georgia" w:eastAsia="Georgia"/>
          <w:b/>
          <w:i w:val="0"/>
          <w:sz w:val="22"/>
        </w:rPr>
        <w:t xml:space="preserve">Corpus-Assisted Discourse Analysis, </w:t>
      </w:r>
      <w:r>
        <w:rPr>
          <w:rFonts w:ascii="Georgia" w:hAnsi="Georgia" w:eastAsia="Georgia"/>
          <w:b w:val="0"/>
          <w:i w:val="0"/>
          <w:sz w:val="22"/>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pPr>
        <w:spacing w:line="480" w:lineRule="auto" w:before="0" w:after="0"/>
        <w:ind w:firstLine="720"/>
        <w:jc w:val="both"/>
      </w:pPr>
      <w:r>
        <w:rPr>
          <w:rFonts w:ascii="Georgia" w:hAnsi="Georgia" w:eastAsia="Georgia"/>
          <w:b/>
          <w:i w:val="0"/>
          <w:sz w:val="22"/>
        </w:rPr>
        <w:t xml:space="preserve">Disciplinary Variation, </w:t>
      </w:r>
      <w:r>
        <w:rPr>
          <w:rFonts w:ascii="Georgia" w:hAnsi="Georgia" w:eastAsia="Georgia"/>
          <w:b w:val="0"/>
          <w:i w:val="0"/>
          <w:sz w:val="22"/>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pPr>
        <w:spacing w:line="480" w:lineRule="auto" w:before="0" w:after="0"/>
        <w:ind w:firstLine="720"/>
        <w:jc w:val="both"/>
      </w:pPr>
      <w:r>
        <w:rPr>
          <w:rFonts w:ascii="Georgia" w:hAnsi="Georgia" w:eastAsia="Georgia"/>
          <w:b/>
          <w:i w:val="0"/>
          <w:sz w:val="22"/>
        </w:rPr>
        <w:t xml:space="preserve">Epistemic Stance, </w:t>
      </w:r>
      <w:r>
        <w:rPr>
          <w:rFonts w:ascii="Georgia" w:hAnsi="Georgia" w:eastAsia="Georgia"/>
          <w:b w:val="0"/>
          <w:i w:val="0"/>
          <w:sz w:val="22"/>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indicates a stance of certainty or absolute commitment.</w:t>
      </w:r>
    </w:p>
    <w:p>
      <w:pPr>
        <w:spacing w:line="480" w:lineRule="auto" w:before="0" w:after="0"/>
        <w:ind w:firstLine="720"/>
        <w:jc w:val="both"/>
      </w:pPr>
      <w:r>
        <w:rPr>
          <w:rFonts w:ascii="Georgia" w:hAnsi="Georgia" w:eastAsia="Georgia"/>
          <w:b/>
          <w:i w:val="0"/>
          <w:sz w:val="22"/>
        </w:rPr>
        <w:t xml:space="preserve">Hedge Function, </w:t>
      </w:r>
      <w:r>
        <w:rPr>
          <w:rFonts w:ascii="Georgia" w:hAnsi="Georgia" w:eastAsia="Georgia"/>
          <w:b w:val="0"/>
          <w:i w:val="0"/>
          <w:sz w:val="22"/>
        </w:rPr>
        <w:t>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p>
    <w:p>
      <w:pPr>
        <w:spacing w:line="480" w:lineRule="auto" w:before="0" w:after="0"/>
        <w:ind w:firstLine="720"/>
        <w:jc w:val="both"/>
      </w:pPr>
      <w:r>
        <w:rPr>
          <w:rFonts w:ascii="Georgia" w:hAnsi="Georgia" w:eastAsia="Georgia"/>
          <w:b/>
          <w:i w:val="0"/>
          <w:sz w:val="22"/>
        </w:rPr>
        <w:t xml:space="preserve">Hedging, </w:t>
      </w:r>
      <w:r>
        <w:rPr>
          <w:rFonts w:ascii="Georgia" w:hAnsi="Georgia" w:eastAsia="Georgia"/>
          <w:b w:val="0"/>
          <w:i w:val="0"/>
          <w:sz w:val="22"/>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pPr>
        <w:spacing w:line="480" w:lineRule="auto" w:before="0" w:after="0"/>
        <w:ind w:firstLine="720"/>
        <w:jc w:val="both"/>
      </w:pPr>
      <w:r>
        <w:rPr>
          <w:rFonts w:ascii="Georgia" w:hAnsi="Georgia" w:eastAsia="Georgia"/>
          <w:b/>
          <w:i w:val="0"/>
          <w:sz w:val="22"/>
        </w:rPr>
        <w:t xml:space="preserve">Lexical Hedges, </w:t>
      </w:r>
      <w:r>
        <w:rPr>
          <w:rFonts w:ascii="Georgia" w:hAnsi="Georgia" w:eastAsia="Georgia"/>
          <w:b w:val="0"/>
          <w:i w:val="0"/>
          <w:sz w:val="22"/>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line="480" w:lineRule="auto" w:before="0" w:after="0"/>
        <w:ind w:firstLine="720"/>
        <w:jc w:val="both"/>
      </w:pPr>
      <w:r>
        <w:rPr>
          <w:rFonts w:ascii="Georgia" w:hAnsi="Georgia" w:eastAsia="Georgia"/>
          <w:b/>
          <w:i w:val="0"/>
          <w:sz w:val="22"/>
        </w:rPr>
        <w:t xml:space="preserve">Modal Verbs, </w:t>
      </w:r>
      <w:r>
        <w:rPr>
          <w:rFonts w:ascii="Georgia" w:hAnsi="Georgia" w:eastAsia="Georgia"/>
          <w:b w:val="0"/>
          <w:i w:val="0"/>
          <w:sz w:val="22"/>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pPr>
        <w:spacing w:line="480" w:lineRule="auto" w:before="0" w:after="0"/>
        <w:ind w:firstLine="720"/>
        <w:jc w:val="both"/>
      </w:pPr>
      <w:r>
        <w:rPr>
          <w:rFonts w:ascii="Georgia" w:hAnsi="Georgia" w:eastAsia="Georgia"/>
          <w:b/>
          <w:i w:val="0"/>
          <w:sz w:val="22"/>
        </w:rPr>
        <w:t xml:space="preserve">Normalized Frequency, </w:t>
      </w:r>
      <w:r>
        <w:rPr>
          <w:rFonts w:ascii="Georgia" w:hAnsi="Georgia" w:eastAsia="Georgia"/>
          <w:b w:val="0"/>
          <w:i w:val="0"/>
          <w:sz w:val="22"/>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line="480" w:lineRule="auto" w:before="0" w:after="0"/>
        <w:ind w:firstLine="720"/>
        <w:jc w:val="both"/>
      </w:pPr>
      <w:r>
        <w:rPr>
          <w:rFonts w:ascii="Georgia" w:hAnsi="Georgia" w:eastAsia="Georgia"/>
          <w:b/>
          <w:i w:val="0"/>
          <w:sz w:val="22"/>
        </w:rPr>
        <w:t xml:space="preserve">Pro Forma Hedging, </w:t>
      </w:r>
      <w:r>
        <w:rPr>
          <w:rFonts w:ascii="Georgia" w:hAnsi="Georgia" w:eastAsia="Georgia"/>
          <w:b w:val="0"/>
          <w:i w:val="0"/>
          <w:sz w:val="22"/>
        </w:rPr>
        <w:t>conceptually, pro forma hedging refers to the deployment of hedge-like lexical items (e.g., potential) in formulaic syntactic frames without corresponding adjustment of the writer’s commitment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p>
    <w:p>
      <w:pPr>
        <w:sectPr>
          <w:headerReference w:type="default" r:id="rId9"/>
          <w:headerReference w:type="first" r:id="rId10"/>
          <w:pgSz w:w="11906" w:h="16838"/>
          <w:pgMar w:top="1440" w:right="1440" w:bottom="1440" w:left="2160" w:header="720" w:footer="720" w:gutter="0"/>
          <w:cols w:space="720"/>
          <w:titlePg/>
          <w:docGrid w:linePitch="360"/>
        </w:sectPr>
      </w:pPr>
    </w:p>
    <w:p>
      <w:pPr>
        <w:spacing w:line="480" w:lineRule="auto" w:before="0" w:after="0"/>
      </w:pPr>
      <w:r>
        <w:rPr>
          <w:rFonts w:ascii="Georgia" w:hAnsi="Georgia" w:cs="Georgia"/>
          <w:sz w:val="22"/>
        </w:rPr>
      </w:r>
    </w:p>
    <w:p/>
    <w:p/>
    <w:p>
      <w:pPr>
        <w:pageBreakBefore/>
        <w:keepNext/>
        <w:keepLines/>
        <w:spacing w:before="0" w:after="0" w:line="480" w:lineRule="auto"/>
        <w:jc w:val="center"/>
      </w:pPr>
      <w:r>
        <w:rPr>
          <w:rFonts w:ascii="Georgia" w:hAnsi="Georgia" w:eastAsia="Georgia"/>
          <w:b/>
          <w:i w:val="0"/>
          <w:sz w:val="28"/>
        </w:rPr>
        <w:t>METHODOLOGY</w:t>
      </w:r>
    </w:p>
    <w:p>
      <w:pPr>
        <w:spacing w:after="0" w:before="0"/>
      </w:pPr>
      <w:r>
        <w:rPr>
          <w:rFonts w:ascii="Georgia" w:hAnsi="Georgia" w:eastAsia="Georgia"/>
          <w:b w:val="0"/>
          <w:i w:val="0"/>
          <w:sz w:val="22"/>
        </w:rPr>
      </w:r>
    </w:p>
    <w:p/>
    <w:p/>
    <w:p>
      <w:pPr>
        <w:spacing w:line="480" w:lineRule="auto" w:before="0" w:after="0"/>
        <w:ind w:firstLine="720"/>
        <w:jc w:val="both"/>
      </w:pPr>
      <w:r>
        <w:rPr>
          <w:rFonts w:ascii="Georgia" w:hAnsi="Georgia" w:eastAsia="Georgia"/>
          <w:b w:val="0"/>
          <w:i w:val="0"/>
          <w:sz w:val="22"/>
        </w:rPr>
        <w:t>This chapter describes the research design, institutional context, data collection process, and corpus selection for the study. Each methodological decision was justified by the nature of the research questions and the practical constraints of an undergraduate thesis.</w:t>
      </w:r>
    </w:p>
    <w:p/>
    <w:p/>
    <w:p/>
    <w:p>
      <w:pPr>
        <w:keepNext/>
        <w:keepLines/>
        <w:spacing w:before="240" w:after="240" w:line="480" w:lineRule="auto"/>
        <w:jc w:val="left"/>
      </w:pPr>
      <w:r>
        <w:rPr>
          <w:rFonts w:ascii="Georgia" w:hAnsi="Georgia" w:eastAsia="Georgia"/>
          <w:b/>
          <w:i w:val="0"/>
          <w:sz w:val="24"/>
        </w:rPr>
        <w:t>RESEARCH CONTEXT</w:t>
      </w:r>
    </w:p>
    <w:p>
      <w:pPr>
        <w:spacing w:line="480" w:lineRule="auto" w:before="0" w:after="0"/>
        <w:ind w:firstLine="720"/>
        <w:jc w:val="both"/>
      </w:pPr>
      <w:r>
        <w:rPr>
          <w:rFonts w:ascii="Georgia" w:hAnsi="Georgia" w:eastAsia="Georgia"/>
          <w:b w:val="0"/>
          <w:i w:val="0"/>
          <w:sz w:val="22"/>
        </w:rPr>
        <w:t>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p>
    <w:p>
      <w:pPr>
        <w:spacing w:line="480" w:lineRule="auto" w:before="0" w:after="0"/>
        <w:ind w:firstLine="720"/>
        <w:jc w:val="both"/>
      </w:pPr>
      <w:r>
        <w:rPr>
          <w:rFonts w:ascii="Georgia" w:hAnsi="Georgia" w:eastAsia="Georgia"/>
          <w:b w:val="0"/>
          <w:i w:val="0"/>
          <w:sz w:val="22"/>
        </w:rPr>
        <w:t>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p>
    <w:p>
      <w:pPr>
        <w:spacing w:line="480" w:lineRule="auto" w:before="0" w:after="0"/>
        <w:ind w:firstLine="720"/>
        <w:jc w:val="both"/>
      </w:pPr>
      <w:r>
        <w:rPr>
          <w:rFonts w:ascii="Georgia" w:hAnsi="Georgia" w:eastAsia="Georgia"/>
          <w:b w:val="0"/>
          <w:i w:val="0"/>
          <w:sz w:val="22"/>
        </w:rPr>
        <w:t>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p>
    <w:p/>
    <w:p/>
    <w:p/>
    <w:p>
      <w:pPr>
        <w:keepNext/>
        <w:keepLines/>
        <w:spacing w:before="240" w:after="240" w:line="480" w:lineRule="auto"/>
        <w:jc w:val="left"/>
      </w:pPr>
      <w:r>
        <w:rPr>
          <w:rFonts w:ascii="Georgia" w:hAnsi="Georgia" w:eastAsia="Georgia"/>
          <w:b/>
          <w:i w:val="0"/>
          <w:sz w:val="24"/>
        </w:rPr>
        <w:t>RESEARCH DESIGN</w:t>
      </w:r>
    </w:p>
    <w:p>
      <w:pPr>
        <w:spacing w:line="480" w:lineRule="auto" w:before="0" w:after="0"/>
        <w:ind w:firstLine="720"/>
        <w:jc w:val="both"/>
      </w:pPr>
      <w:r>
        <w:rPr>
          <w:rFonts w:ascii="Georgia" w:hAnsi="Georgia" w:eastAsia="Georgia"/>
          <w:b w:val="0"/>
          <w:i w:val="0"/>
          <w:sz w:val="22"/>
        </w:rPr>
        <w:t>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p/>
    <w:p/>
    <w:p>
      <w:pPr>
        <w:keepNext/>
        <w:keepLines/>
        <w:spacing w:before="240" w:after="240" w:line="480" w:lineRule="auto"/>
        <w:jc w:val="left"/>
      </w:pPr>
      <w:r>
        <w:rPr>
          <w:rFonts w:ascii="Georgia" w:hAnsi="Georgia" w:eastAsia="Georgia"/>
          <w:b/>
          <w:i w:val="0"/>
          <w:sz w:val="24"/>
        </w:rPr>
        <w:t>RESEARCH PROCESS</w:t>
      </w:r>
    </w:p>
    <w:p>
      <w:pPr>
        <w:spacing w:line="480" w:lineRule="auto" w:before="0" w:after="0"/>
        <w:ind w:firstLine="720"/>
        <w:jc w:val="both"/>
      </w:pPr>
      <w:r>
        <w:rPr>
          <w:rFonts w:ascii="Georgia" w:hAnsi="Georgia" w:eastAsia="Georgia"/>
          <w:b w:val="0"/>
          <w:i w:val="0"/>
          <w:sz w:val="22"/>
        </w:rPr>
        <w:t>The study proceeded through the following steps:</w:t>
      </w:r>
    </w:p>
    <w:p>
      <w:pPr>
        <w:spacing w:line="480" w:lineRule="auto" w:before="0" w:after="0"/>
        <w:ind w:firstLine="720"/>
        <w:jc w:val="both"/>
      </w:pPr>
      <w:r>
        <w:rPr>
          <w:rFonts w:ascii="Georgia" w:hAnsi="Georgia" w:eastAsia="Georgia"/>
          <w:b/>
          <w:i w:val="0"/>
          <w:sz w:val="22"/>
        </w:rPr>
        <w:t xml:space="preserve">a. Requesting Permission. </w:t>
      </w:r>
      <w:r>
        <w:rPr>
          <w:rFonts w:ascii="Georgia" w:hAnsi="Georgia" w:eastAsia="Georgia"/>
          <w:b w:val="0"/>
          <w:i w:val="0"/>
          <w:sz w:val="22"/>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pPr>
        <w:spacing w:line="480" w:lineRule="auto" w:before="0" w:after="0"/>
        <w:ind w:firstLine="720"/>
        <w:jc w:val="both"/>
      </w:pPr>
      <w:r>
        <w:rPr>
          <w:rFonts w:ascii="Georgia" w:hAnsi="Georgia" w:eastAsia="Georgia"/>
          <w:b/>
          <w:i w:val="0"/>
          <w:sz w:val="22"/>
        </w:rPr>
        <w:t xml:space="preserve">b. Corpus Construction. </w:t>
      </w:r>
      <w:r>
        <w:rPr>
          <w:rFonts w:ascii="Georgia" w:hAnsi="Georgia" w:eastAsia="Georgia"/>
          <w:b w:val="0"/>
          <w:i w:val="0"/>
          <w:sz w:val="22"/>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p>
    <w:p>
      <w:pPr>
        <w:spacing w:line="480" w:lineRule="auto" w:before="0" w:after="0"/>
        <w:ind w:firstLine="720"/>
        <w:jc w:val="both"/>
      </w:pPr>
      <w:r>
        <w:rPr>
          <w:rFonts w:ascii="Georgia" w:hAnsi="Georgia" w:eastAsia="Georgia"/>
          <w:b/>
          <w:i w:val="0"/>
          <w:sz w:val="22"/>
        </w:rPr>
        <w:t xml:space="preserve">c. Text Extraction. </w:t>
      </w:r>
      <w:r>
        <w:rPr>
          <w:rFonts w:ascii="Georgia" w:hAnsi="Georgia" w:eastAsia="Georgia"/>
          <w:b w:val="0"/>
          <w:i w:val="0"/>
          <w:sz w:val="22"/>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(Acs1–A10, Aas1–A10, VM1–VM20, B1–B20) and organized by discipline.</w:t>
      </w:r>
    </w:p>
    <w:p>
      <w:pPr>
        <w:spacing w:line="480" w:lineRule="auto" w:before="0" w:after="0"/>
        <w:ind w:firstLine="720"/>
        <w:jc w:val="both"/>
      </w:pPr>
      <w:r>
        <w:rPr>
          <w:rFonts w:ascii="Georgia" w:hAnsi="Georgia" w:eastAsia="Georgia"/>
          <w:b/>
          <w:i w:val="0"/>
          <w:sz w:val="22"/>
        </w:rPr>
        <w:t xml:space="preserve">d. Pilot Testing and Reliability Checking. </w:t>
      </w:r>
      <w:r>
        <w:rPr>
          <w:rFonts w:ascii="Georgia" w:hAnsi="Georgia" w:eastAsia="Georgia"/>
          <w:b w:val="0"/>
          <w:i w:val="0"/>
          <w:sz w:val="22"/>
        </w:rPr>
        <w:t>A pilot test was conducted on 4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pPr>
        <w:spacing w:line="480" w:lineRule="auto" w:before="0" w:after="0"/>
        <w:ind w:firstLine="720"/>
        <w:jc w:val="both"/>
      </w:pPr>
      <w:r>
        <w:rPr>
          <w:rFonts w:ascii="Georgia" w:hAnsi="Georgia" w:eastAsia="Georgia"/>
          <w:b/>
          <w:i w:val="0"/>
          <w:sz w:val="22"/>
        </w:rPr>
        <w:t xml:space="preserve">e. Data Analysis. </w:t>
      </w:r>
      <w:r>
        <w:rPr>
          <w:rFonts w:ascii="Georgia" w:hAnsi="Georgia" w:eastAsia="Georgia"/>
          <w:b w:val="0"/>
          <w:i w:val="0"/>
          <w:sz w:val="22"/>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p>
    <w:p>
      <w:pPr>
        <w:spacing w:line="480" w:lineRule="auto" w:before="0" w:after="0"/>
        <w:ind w:firstLine="720"/>
        <w:jc w:val="both"/>
      </w:pPr>
      <w:r>
        <w:rPr>
          <w:rFonts w:ascii="Georgia" w:hAnsi="Georgia" w:eastAsia="Georgia"/>
          <w:b/>
          <w:i w:val="0"/>
          <w:sz w:val="22"/>
        </w:rPr>
        <w:t xml:space="preserve">f. Timeline. </w:t>
      </w:r>
      <w:r>
        <w:rPr>
          <w:rFonts w:ascii="Georgia" w:hAnsi="Georgia" w:eastAsia="Georgia"/>
          <w:b w:val="0"/>
          <w:i w:val="0"/>
          <w:sz w:val="22"/>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p/>
    <w:p/>
    <w:p>
      <w:pPr>
        <w:keepNext/>
        <w:keepLines/>
        <w:spacing w:before="240" w:after="240" w:line="480" w:lineRule="auto"/>
        <w:jc w:val="left"/>
      </w:pPr>
      <w:r>
        <w:rPr>
          <w:rFonts w:ascii="Georgia" w:hAnsi="Georgia" w:eastAsia="Georgia"/>
          <w:b/>
          <w:i w:val="0"/>
          <w:sz w:val="24"/>
        </w:rPr>
        <w:t>CODING REVISIONS AND BORDERLINE CASES</w:t>
      </w:r>
    </w:p>
    <w:p>
      <w:pPr>
        <w:spacing w:line="480" w:lineRule="auto" w:before="0" w:after="0"/>
        <w:ind w:firstLine="720"/>
        <w:jc w:val="both"/>
      </w:pPr>
      <w:r>
        <w:rPr>
          <w:rFonts w:ascii="Georgia" w:hAnsi="Georgia" w:eastAsia="Georgia"/>
          <w:b w:val="0"/>
          <w:i w:val="0"/>
          <w:sz w:val="22"/>
        </w:rPr>
        <w:t>Following an initial coding pass, borderline tokens were re-examined using the contextual decision rules in Appendix A. Particular attention was given to potentially ambiguous forms such as can, potential, indicating, and possibility, because these forms may function either as epistemic hedges or as non-epistemic lexical items depending on context. Four rule refinements were applied during this revision pass. First, “can” combined with an active content verb describing a treatment effect (enhance, promote, reduce, help) was classified as capability (FP-Cap) regardless of whether it appeared inside a “suggests that” clause, because the Working Test showed that removing “can” alone did not change the epistemic weight of the clause when “suggests” was already carrying the hedge. Second, the “indicating” tautology test was extended beyond numeric restatement to cover field-standard interpretive thresholds: “non-toxic” from no mortality observed, “limited benefits” from poor performance, and “superior feed efficiency” from lower feed conversion ratio were all reclassified as operational restatements (FP-Gen) rather than inferential hedges. Third, the “potential + noun” topic-naming rule was extended to “possibility + noun” in aim and methods sentences. Fourth, a multi-hedge Working Test rule was added: when a sentence contains multiple hedge-like tokens, each token is tested individually in isolation, ignoring the other hedges in the sentence; a token counts only if removing it alone changes the epistemic weight of its own clause. The final corpus therefore reflects contextual rather than purely lexical classification, and the 63 rejected candidates document the decision trail for tokens that were considered but ultimately excluded. Additionally, the outlier abstract Acs2 was found to use a repeated hedging template (“This suggests that while X might not have been Y, Z could still [verb] beneficial effects”) twice with light variation, inflating its own token count through formulaic repetition rather than independent hedging decisions.</w:t>
      </w:r>
    </w:p>
    <w:p/>
    <w:p/>
    <w:p/>
    <w:p>
      <w:pPr>
        <w:keepNext/>
        <w:keepLines/>
        <w:spacing w:before="240" w:after="240" w:line="480" w:lineRule="auto"/>
        <w:jc w:val="left"/>
      </w:pPr>
      <w:r>
        <w:rPr>
          <w:rFonts w:ascii="Georgia" w:hAnsi="Georgia" w:eastAsia="Georgia"/>
          <w:b/>
          <w:i w:val="0"/>
          <w:sz w:val="24"/>
        </w:rPr>
        <w:t>RESEARCH CORPUS</w:t>
      </w:r>
    </w:p>
    <w:p>
      <w:pPr>
        <w:spacing w:line="480" w:lineRule="auto" w:before="0" w:after="0"/>
        <w:ind w:firstLine="720"/>
        <w:jc w:val="both"/>
      </w:pPr>
      <w:r>
        <w:rPr>
          <w:rFonts w:ascii="Georgia" w:hAnsi="Georgia" w:eastAsia="Georgia"/>
          <w:b w:val="0"/>
          <w:i w:val="0"/>
          <w:sz w:val="22"/>
        </w:rPr>
        <w:t>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p>
    <w:p>
      <w:pPr>
        <w:spacing w:before="240" w:after="0"/>
      </w:pPr>
      <w:r>
        <w:rPr>
          <w:rFonts w:ascii="Georgia" w:hAnsi="Georgia" w:eastAsia="Georgia"/>
          <w:b/>
          <w:i w:val="0"/>
          <w:sz w:val="22"/>
        </w:rPr>
        <w:t>Table 1</w:t>
      </w:r>
    </w:p>
    <w:p>
      <w:pPr>
        <w:spacing w:after="120"/>
      </w:pPr>
      <w:r>
        <w:rPr>
          <w:rFonts w:ascii="Georgia" w:hAnsi="Georgia" w:eastAsia="Georgia"/>
          <w:b w:val="0"/>
          <w:i/>
          <w:sz w:val="22"/>
        </w:rPr>
        <w:t>PSAU Thesis Repository: Population and Sampling Summary</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rPr>
          <w:cantSplit/>
          <w:tblHeader/>
        </w:trPr>
        <w:tc>
          <w:tcPr>
            <w:tcW w:type="dxa" w:w="1384"/>
          </w:tcPr>
          <w:p>
            <w:r/>
            <w:r>
              <w:rPr>
                <w:rFonts w:ascii="Georgia" w:hAnsi="Georgia" w:eastAsia="Georgia"/>
                <w:b/>
                <w:i w:val="0"/>
                <w:sz w:val="20"/>
              </w:rPr>
              <w:t>Category</w:t>
            </w:r>
          </w:p>
        </w:tc>
        <w:tc>
          <w:tcPr>
            <w:tcW w:type="dxa" w:w="1384"/>
          </w:tcPr>
          <w:p>
            <w:r/>
            <w:r>
              <w:rPr>
                <w:rFonts w:ascii="Georgia" w:hAnsi="Georgia" w:eastAsia="Georgia"/>
                <w:b/>
                <w:i w:val="0"/>
                <w:sz w:val="20"/>
              </w:rPr>
              <w:t>Biology</w:t>
            </w:r>
          </w:p>
        </w:tc>
        <w:tc>
          <w:tcPr>
            <w:tcW w:type="dxa" w:w="1384"/>
          </w:tcPr>
          <w:p>
            <w:r/>
            <w:r>
              <w:rPr>
                <w:rFonts w:ascii="Georgia" w:hAnsi="Georgia" w:eastAsia="Georgia"/>
                <w:b/>
                <w:i w:val="0"/>
                <w:sz w:val="20"/>
              </w:rPr>
              <w:t>Veterinary Medicine</w:t>
            </w:r>
          </w:p>
        </w:tc>
        <w:tc>
          <w:tcPr>
            <w:tcW w:type="dxa" w:w="1384"/>
          </w:tcPr>
          <w:p>
            <w:r/>
            <w:r>
              <w:rPr>
                <w:rFonts w:ascii="Georgia" w:hAnsi="Georgia" w:eastAsia="Georgia"/>
                <w:b/>
                <w:i w:val="0"/>
                <w:sz w:val="20"/>
              </w:rPr>
              <w:t>Animal Science</w:t>
            </w:r>
          </w:p>
        </w:tc>
        <w:tc>
          <w:tcPr>
            <w:tcW w:type="dxa" w:w="1384"/>
          </w:tcPr>
          <w:p>
            <w:r/>
            <w:r>
              <w:rPr>
                <w:rFonts w:ascii="Georgia" w:hAnsi="Georgia" w:eastAsia="Georgia"/>
                <w:b/>
                <w:i w:val="0"/>
                <w:sz w:val="20"/>
              </w:rPr>
              <w:t>Crop Science</w:t>
            </w:r>
          </w:p>
        </w:tc>
        <w:tc>
          <w:tcPr>
            <w:tcW w:type="dxa" w:w="1384"/>
          </w:tcPr>
          <w:p>
            <w:r/>
            <w:r>
              <w:rPr>
                <w:rFonts w:ascii="Georgia" w:hAnsi="Georgia" w:eastAsia="Georgia"/>
                <w:b/>
                <w:i w:val="0"/>
                <w:sz w:val="20"/>
              </w:rPr>
              <w:t>Total</w:t>
            </w:r>
          </w:p>
        </w:tc>
      </w:tr>
      <w:tr>
        <w:trPr>
          <w:cantSplit/>
        </w:trPr>
        <w:tc>
          <w:tcPr>
            <w:tcW w:type="dxa" w:w="1384"/>
          </w:tcPr>
          <w:p>
            <w:r/>
            <w:r>
              <w:rPr>
                <w:rFonts w:ascii="Georgia" w:hAnsi="Georgia" w:eastAsia="Georgia"/>
                <w:b w:val="0"/>
                <w:i w:val="0"/>
                <w:sz w:val="20"/>
              </w:rPr>
              <w:t>Total repository</w:t>
            </w:r>
          </w:p>
        </w:tc>
        <w:tc>
          <w:tcPr>
            <w:tcW w:type="dxa" w:w="1384"/>
          </w:tcPr>
          <w:p>
            <w:r/>
            <w:r>
              <w:rPr>
                <w:rFonts w:ascii="Georgia" w:hAnsi="Georgia" w:eastAsia="Georgia"/>
                <w:b w:val="0"/>
                <w:i w:val="0"/>
                <w:sz w:val="20"/>
              </w:rPr>
              <w:t>275</w:t>
            </w:r>
          </w:p>
        </w:tc>
        <w:tc>
          <w:tcPr>
            <w:tcW w:type="dxa" w:w="1384"/>
          </w:tcPr>
          <w:p>
            <w:r/>
            <w:r>
              <w:rPr>
                <w:rFonts w:ascii="Georgia" w:hAnsi="Georgia" w:eastAsia="Georgia"/>
                <w:b w:val="0"/>
                <w:i w:val="0"/>
                <w:sz w:val="20"/>
              </w:rPr>
              <w:t>206</w:t>
            </w:r>
          </w:p>
        </w:tc>
        <w:tc>
          <w:tcPr>
            <w:tcW w:type="dxa" w:w="1384"/>
          </w:tcPr>
          <w:p>
            <w:r/>
            <w:r>
              <w:rPr>
                <w:rFonts w:ascii="Georgia" w:hAnsi="Georgia" w:eastAsia="Georgia"/>
                <w:b w:val="0"/>
                <w:i w:val="0"/>
                <w:sz w:val="20"/>
              </w:rPr>
              <w:t>131</w:t>
            </w:r>
          </w:p>
        </w:tc>
        <w:tc>
          <w:tcPr>
            <w:tcW w:type="dxa" w:w="1384"/>
          </w:tcPr>
          <w:p>
            <w:r/>
            <w:r>
              <w:rPr>
                <w:rFonts w:ascii="Georgia" w:hAnsi="Georgia" w:eastAsia="Georgia"/>
                <w:b w:val="0"/>
                <w:i w:val="0"/>
                <w:sz w:val="20"/>
              </w:rPr>
              <w:t>216</w:t>
            </w:r>
          </w:p>
        </w:tc>
        <w:tc>
          <w:tcPr>
            <w:tcW w:type="dxa" w:w="1384"/>
          </w:tcPr>
          <w:p>
            <w:r/>
            <w:r>
              <w:rPr>
                <w:rFonts w:ascii="Georgia" w:hAnsi="Georgia" w:eastAsia="Georgia"/>
                <w:b w:val="0"/>
                <w:i w:val="0"/>
                <w:sz w:val="20"/>
              </w:rPr>
              <w:t>828</w:t>
            </w:r>
          </w:p>
        </w:tc>
      </w:tr>
      <w:tr>
        <w:trPr>
          <w:cantSplit/>
        </w:trPr>
        <w:tc>
          <w:tcPr>
            <w:tcW w:type="dxa" w:w="1384"/>
          </w:tcPr>
          <w:p>
            <w:r/>
            <w:r>
              <w:rPr>
                <w:rFonts w:ascii="Georgia" w:hAnsi="Georgia" w:eastAsia="Georgia"/>
                <w:b w:val="0"/>
                <w:i w:val="0"/>
                <w:sz w:val="20"/>
              </w:rPr>
              <w:t>2023–2025 (target pool)</w:t>
            </w:r>
          </w:p>
        </w:tc>
        <w:tc>
          <w:tcPr>
            <w:tcW w:type="dxa" w:w="1384"/>
          </w:tcPr>
          <w:p>
            <w:r/>
            <w:r>
              <w:rPr>
                <w:rFonts w:ascii="Georgia" w:hAnsi="Georgia" w:eastAsia="Georgia"/>
                <w:b w:val="0"/>
                <w:i w:val="0"/>
                <w:sz w:val="20"/>
              </w:rPr>
              <w:t>145</w:t>
            </w:r>
          </w:p>
        </w:tc>
        <w:tc>
          <w:tcPr>
            <w:tcW w:type="dxa" w:w="1384"/>
          </w:tcPr>
          <w:p>
            <w:r/>
            <w:r>
              <w:rPr>
                <w:rFonts w:ascii="Georgia" w:hAnsi="Georgia" w:eastAsia="Georgia"/>
                <w:b w:val="0"/>
                <w:i w:val="0"/>
                <w:sz w:val="20"/>
              </w:rPr>
              <w:t>104</w:t>
            </w:r>
          </w:p>
        </w:tc>
        <w:tc>
          <w:tcPr>
            <w:tcW w:type="dxa" w:w="1384"/>
          </w:tcPr>
          <w:p>
            <w:r/>
            <w:r>
              <w:rPr>
                <w:rFonts w:ascii="Georgia" w:hAnsi="Georgia" w:eastAsia="Georgia"/>
                <w:b w:val="0"/>
                <w:i w:val="0"/>
                <w:sz w:val="20"/>
              </w:rPr>
              <w:t>38</w:t>
            </w:r>
          </w:p>
        </w:tc>
        <w:tc>
          <w:tcPr>
            <w:tcW w:type="dxa" w:w="1384"/>
          </w:tcPr>
          <w:p>
            <w:r/>
            <w:r>
              <w:rPr>
                <w:rFonts w:ascii="Georgia" w:hAnsi="Georgia" w:eastAsia="Georgia"/>
                <w:b w:val="0"/>
                <w:i w:val="0"/>
                <w:sz w:val="20"/>
              </w:rPr>
              <w:t>94</w:t>
            </w:r>
          </w:p>
        </w:tc>
        <w:tc>
          <w:tcPr>
            <w:tcW w:type="dxa" w:w="1384"/>
          </w:tcPr>
          <w:p>
            <w:r/>
            <w:r>
              <w:rPr>
                <w:rFonts w:ascii="Georgia" w:hAnsi="Georgia" w:eastAsia="Georgia"/>
                <w:b w:val="0"/>
                <w:i w:val="0"/>
                <w:sz w:val="20"/>
              </w:rPr>
              <w:t>381</w:t>
            </w:r>
          </w:p>
        </w:tc>
      </w:tr>
      <w:tr>
        <w:trPr>
          <w:cantSplit/>
        </w:trPr>
        <w:tc>
          <w:tcPr>
            <w:tcW w:type="dxa" w:w="1384"/>
          </w:tcPr>
          <w:p>
            <w:r/>
            <w:r>
              <w:rPr>
                <w:rFonts w:ascii="Georgia" w:hAnsi="Georgia" w:eastAsia="Georgia"/>
                <w:b w:val="0"/>
                <w:i w:val="0"/>
                <w:sz w:val="20"/>
              </w:rPr>
              <w:t>Pre-2023 (excluded pool)</w:t>
            </w:r>
          </w:p>
        </w:tc>
        <w:tc>
          <w:tcPr>
            <w:tcW w:type="dxa" w:w="1384"/>
          </w:tcPr>
          <w:p>
            <w:r/>
            <w:r>
              <w:rPr>
                <w:rFonts w:ascii="Georgia" w:hAnsi="Georgia" w:eastAsia="Georgia"/>
                <w:b w:val="0"/>
                <w:i w:val="0"/>
                <w:sz w:val="20"/>
              </w:rPr>
              <w:t>130</w:t>
            </w:r>
          </w:p>
        </w:tc>
        <w:tc>
          <w:tcPr>
            <w:tcW w:type="dxa" w:w="1384"/>
          </w:tcPr>
          <w:p>
            <w:r/>
            <w:r>
              <w:rPr>
                <w:rFonts w:ascii="Georgia" w:hAnsi="Georgia" w:eastAsia="Georgia"/>
                <w:b w:val="0"/>
                <w:i w:val="0"/>
                <w:sz w:val="20"/>
              </w:rPr>
              <w:t>102</w:t>
            </w:r>
          </w:p>
        </w:tc>
        <w:tc>
          <w:tcPr>
            <w:tcW w:type="dxa" w:w="1384"/>
          </w:tcPr>
          <w:p>
            <w:r/>
            <w:r>
              <w:rPr>
                <w:rFonts w:ascii="Georgia" w:hAnsi="Georgia" w:eastAsia="Georgia"/>
                <w:b w:val="0"/>
                <w:i w:val="0"/>
                <w:sz w:val="20"/>
              </w:rPr>
              <w:t>93</w:t>
            </w:r>
          </w:p>
        </w:tc>
        <w:tc>
          <w:tcPr>
            <w:tcW w:type="dxa" w:w="1384"/>
          </w:tcPr>
          <w:p>
            <w:r/>
            <w:r>
              <w:rPr>
                <w:rFonts w:ascii="Georgia" w:hAnsi="Georgia" w:eastAsia="Georgia"/>
                <w:b w:val="0"/>
                <w:i w:val="0"/>
                <w:sz w:val="20"/>
              </w:rPr>
              <w:t>122</w:t>
            </w:r>
          </w:p>
        </w:tc>
        <w:tc>
          <w:tcPr>
            <w:tcW w:type="dxa" w:w="1384"/>
          </w:tcPr>
          <w:p>
            <w:r/>
            <w:r>
              <w:rPr>
                <w:rFonts w:ascii="Georgia" w:hAnsi="Georgia" w:eastAsia="Georgia"/>
                <w:b w:val="0"/>
                <w:i w:val="0"/>
                <w:sz w:val="20"/>
              </w:rPr>
              <w:t>447</w:t>
            </w:r>
          </w:p>
        </w:tc>
      </w:tr>
      <w:tr>
        <w:trPr>
          <w:cantSplit/>
        </w:trPr>
        <w:tc>
          <w:tcPr>
            <w:tcW w:type="dxa" w:w="1384"/>
          </w:tcPr>
          <w:p>
            <w:r/>
            <w:r>
              <w:rPr>
                <w:rFonts w:ascii="Georgia" w:hAnsi="Georgia" w:eastAsia="Georgia"/>
                <w:b w:val="0"/>
                <w:i w:val="0"/>
                <w:sz w:val="20"/>
              </w:rPr>
              <w:t>Pilot sample (pre-2023)</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4</w:t>
            </w:r>
          </w:p>
        </w:tc>
      </w:tr>
      <w:tr>
        <w:trPr>
          <w:cantSplit/>
        </w:trPr>
        <w:tc>
          <w:tcPr>
            <w:tcW w:type="dxa" w:w="1384"/>
          </w:tcPr>
          <w:p>
            <w:r/>
            <w:r>
              <w:rPr>
                <w:rFonts w:ascii="Georgia" w:hAnsi="Georgia" w:eastAsia="Georgia"/>
                <w:b w:val="0"/>
                <w:i w:val="0"/>
                <w:sz w:val="20"/>
              </w:rPr>
              <w:t>Main sample</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t>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p>
    <w:p>
      <w:pPr>
        <w:spacing w:line="480" w:lineRule="auto" w:before="0" w:after="0"/>
        <w:ind w:firstLine="720"/>
        <w:jc w:val="both"/>
      </w:pPr>
      <w:r>
        <w:rPr>
          <w:rFonts w:ascii="Georgia" w:hAnsi="Georgia" w:eastAsia="Georgia"/>
          <w:b/>
          <w:i w:val="0"/>
          <w:sz w:val="22"/>
        </w:rPr>
        <w:t xml:space="preserve">Inclusion Criteria. </w:t>
      </w:r>
      <w:r>
        <w:rPr>
          <w:rFonts w:ascii="Georgia" w:hAnsi="Georgia" w:eastAsia="Georgia"/>
          <w:b w:val="0"/>
          <w:i w:val="0"/>
          <w:sz w:val="22"/>
        </w:rPr>
        <w:t>English-language undergraduate thesis abstracts; complete abstracts available in the PSAU library archives; clear disciplinary classification based on official degree program; thesis completion between 2023 and 2025.</w:t>
      </w:r>
    </w:p>
    <w:p>
      <w:pPr>
        <w:spacing w:line="480" w:lineRule="auto" w:before="0" w:after="0"/>
        <w:ind w:firstLine="720"/>
        <w:jc w:val="both"/>
      </w:pPr>
      <w:r>
        <w:rPr>
          <w:rFonts w:ascii="Georgia" w:hAnsi="Georgia" w:eastAsia="Georgia"/>
          <w:b/>
          <w:i w:val="0"/>
          <w:sz w:val="22"/>
        </w:rPr>
        <w:t xml:space="preserve">Exclusion Criteria. </w:t>
      </w:r>
      <w:r>
        <w:rPr>
          <w:rFonts w:ascii="Georgia" w:hAnsi="Georgia" w:eastAsia="Georgia"/>
          <w:b w:val="0"/>
          <w:i w:val="0"/>
          <w:sz w:val="22"/>
        </w:rPr>
        <w:t>Non-English abstracts or abstracts with significant Filipino code-switching; graduate-level theses; theses submitted under interdisciplinary degree programs (e.g., Environmental Science) where a single disciplinary affiliation cannot be determined; theses completed before 2023.</w:t>
      </w:r>
    </w:p>
    <w:p>
      <w:pPr>
        <w:spacing w:line="480" w:lineRule="auto" w:before="0" w:after="0"/>
        <w:ind w:firstLine="720"/>
        <w:jc w:val="both"/>
      </w:pPr>
      <w:r>
        <w:rPr>
          <w:rFonts w:ascii="Georgia" w:hAnsi="Georgia" w:eastAsia="Georgia"/>
          <w:b/>
          <w:i w:val="0"/>
          <w:sz w:val="22"/>
        </w:rPr>
        <w:t xml:space="preserve">Ethical Considerations. </w:t>
      </w:r>
      <w:r>
        <w:rPr>
          <w:rFonts w:ascii="Georgia" w:hAnsi="Georgia" w:eastAsia="Georgia"/>
          <w:b w:val="0"/>
          <w:i w:val="0"/>
          <w:sz w:val="22"/>
        </w:rPr>
        <w:t>Abstracts were accessed on-site at the PSAU Library with proper authorization. Student names and thesis titles were fully anonymized using discipline codes (Acs1–A10, Aas1–A10,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p>
    <w:p>
      <w:pPr>
        <w:sectPr>
          <w:headerReference w:type="default" r:id="rId12"/>
          <w:headerReference w:type="first" r:id="rId13"/>
          <w:pgSz w:w="11906" w:h="16838"/>
          <w:pgMar w:top="1440" w:right="1440" w:bottom="1440" w:left="2160" w:header="720" w:footer="720" w:gutter="0"/>
          <w:cols w:space="720"/>
          <w:titlePg/>
          <w:docGrid w:linePitch="360"/>
        </w:sectPr>
      </w:pPr>
    </w:p>
    <w:p>
      <w:pPr>
        <w:spacing w:line="480" w:lineRule="auto" w:before="0" w:after="0"/>
      </w:pPr>
      <w:r>
        <w:rPr>
          <w:rFonts w:ascii="Georgia" w:hAnsi="Georgia" w:cs="Georgia"/>
          <w:sz w:val="22"/>
        </w:rPr>
      </w:r>
    </w:p>
    <w:p/>
    <w:p/>
    <w:p>
      <w:pPr>
        <w:pageBreakBefore/>
        <w:keepNext/>
        <w:keepLines/>
        <w:spacing w:before="0" w:after="0" w:line="480" w:lineRule="auto"/>
        <w:jc w:val="center"/>
      </w:pPr>
      <w:r>
        <w:rPr>
          <w:rFonts w:ascii="Georgia" w:hAnsi="Georgia" w:eastAsia="Georgia"/>
          <w:b/>
          <w:i w:val="0"/>
          <w:sz w:val="28"/>
        </w:rPr>
        <w:t>RESULTS, ANALYSIS, AND DISCUSSION</w:t>
      </w:r>
    </w:p>
    <w:p>
      <w:pPr>
        <w:spacing w:after="0" w:before="0"/>
      </w:pPr>
      <w:r>
        <w:rPr>
          <w:rFonts w:ascii="Georgia" w:hAnsi="Georgia" w:eastAsia="Georgia"/>
          <w:b w:val="0"/>
          <w:i w:val="0"/>
          <w:sz w:val="22"/>
        </w:rPr>
      </w:r>
    </w:p>
    <w:p/>
    <w:p/>
    <w:p>
      <w:pPr>
        <w:spacing w:line="480" w:lineRule="auto" w:before="0" w:after="0"/>
        <w:ind w:firstLine="720"/>
        <w:jc w:val="both"/>
      </w:pPr>
      <w:r>
        <w:rPr>
          <w:rFonts w:ascii="Georgia" w:hAnsi="Georgia" w:eastAsia="Georgia"/>
          <w:b w:val="0"/>
          <w:i w:val="0"/>
          <w:sz w:val="22"/>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p>
    <w:p/>
    <w:p/>
    <w:p/>
    <w:p>
      <w:pPr>
        <w:keepNext/>
        <w:keepLines/>
        <w:spacing w:before="240" w:after="240" w:line="480" w:lineRule="auto"/>
        <w:jc w:val="left"/>
      </w:pPr>
      <w:r>
        <w:rPr>
          <w:rFonts w:ascii="Georgia" w:hAnsi="Georgia" w:eastAsia="Georgia"/>
          <w:b/>
          <w:i w:val="0"/>
          <w:sz w:val="24"/>
        </w:rPr>
        <w:t>PART I: HEDGE TYPES ACROSS THE THREE DISCIPLINES</w:t>
      </w:r>
    </w:p>
    <w:p>
      <w:pPr>
        <w:spacing w:line="480" w:lineRule="auto" w:before="0" w:after="0"/>
        <w:ind w:firstLine="720"/>
        <w:jc w:val="both"/>
      </w:pPr>
      <w:r>
        <w:rPr>
          <w:rFonts w:ascii="Georgia" w:hAnsi="Georgia" w:eastAsia="Georgia"/>
          <w:b w:val="0"/>
          <w:i w:val="0"/>
          <w:sz w:val="22"/>
        </w:rPr>
        <w:t>The coding identified 60 hedge tokens across the 60-abstract corpus. These tokens were classified into four types following Hyland’s (1998) taxonomy: modal verbs, lexical hedges, adverbial hedges, and clause-level hedges. Table 2 presents the distribution of hedge types across the full corpus.</w:t>
      </w:r>
    </w:p>
    <w:p>
      <w:pPr>
        <w:spacing w:before="240" w:after="0"/>
      </w:pPr>
      <w:r>
        <w:rPr>
          <w:rFonts w:ascii="Georgia" w:hAnsi="Georgia" w:eastAsia="Georgia"/>
          <w:b/>
          <w:i w:val="0"/>
          <w:sz w:val="22"/>
        </w:rPr>
        <w:t>Table 2</w:t>
      </w:r>
    </w:p>
    <w:p>
      <w:pPr>
        <w:spacing w:after="120"/>
      </w:pPr>
      <w:r>
        <w:rPr>
          <w:rFonts w:ascii="Georgia" w:hAnsi="Georgia" w:eastAsia="Georgia"/>
          <w:b w:val="0"/>
          <w:i/>
          <w:sz w:val="22"/>
        </w:rPr>
        <w:t>Hedge Type Distribution Across the Corpus</w:t>
      </w:r>
    </w:p>
    <w:tbl>
      <w:tblPr>
        <w:tblStyle w:val="TableGrid"/>
        <w:tblW w:type="auto" w:w="0"/>
        <w:tblLayout w:type="autofit"/>
        <w:tblLook w:firstColumn="1" w:firstRow="1" w:lastColumn="0" w:lastRow="0" w:noHBand="0" w:noVBand="1" w:val="04A0"/>
      </w:tblPr>
      <w:tblGrid>
        <w:gridCol w:w="2769"/>
        <w:gridCol w:w="2769"/>
        <w:gridCol w:w="2769"/>
      </w:tblGrid>
      <w:tr>
        <w:trPr>
          <w:cantSplit/>
          <w:tblHeader/>
        </w:trPr>
        <w:tc>
          <w:tcPr>
            <w:tcW w:type="dxa" w:w="2769"/>
          </w:tcPr>
          <w:p>
            <w:r/>
            <w:r>
              <w:rPr>
                <w:rFonts w:ascii="Georgia" w:hAnsi="Georgia" w:eastAsia="Georgia"/>
                <w:b/>
                <w:i w:val="0"/>
                <w:sz w:val="20"/>
              </w:rPr>
              <w:t>Hedge Type</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rPr>
          <w:cantSplit/>
        </w:trPr>
        <w:tc>
          <w:tcPr>
            <w:tcW w:type="dxa" w:w="2769"/>
          </w:tcPr>
          <w:p>
            <w:r/>
            <w:r>
              <w:rPr>
                <w:rFonts w:ascii="Georgia" w:hAnsi="Georgia" w:eastAsia="Georgia"/>
                <w:b w:val="0"/>
                <w:i w:val="0"/>
                <w:sz w:val="20"/>
              </w:rPr>
              <w:t>Modal Verbs</w:t>
            </w:r>
          </w:p>
        </w:tc>
        <w:tc>
          <w:tcPr>
            <w:tcW w:type="dxa" w:w="2769"/>
          </w:tcPr>
          <w:p>
            <w:r/>
            <w:r>
              <w:rPr>
                <w:rFonts w:ascii="Georgia" w:hAnsi="Georgia" w:eastAsia="Georgia"/>
                <w:b w:val="0"/>
                <w:i w:val="0"/>
                <w:sz w:val="20"/>
              </w:rPr>
              <w:t>21</w:t>
            </w:r>
          </w:p>
        </w:tc>
        <w:tc>
          <w:tcPr>
            <w:tcW w:type="dxa" w:w="2769"/>
          </w:tcPr>
          <w:p>
            <w:r/>
            <w:r>
              <w:rPr>
                <w:rFonts w:ascii="Georgia" w:hAnsi="Georgia" w:eastAsia="Georgia"/>
                <w:b w:val="0"/>
                <w:i w:val="0"/>
                <w:sz w:val="20"/>
              </w:rPr>
              <w:t>35.0%</w:t>
            </w:r>
          </w:p>
        </w:tc>
      </w:tr>
      <w:tr>
        <w:trPr>
          <w:cantSplit/>
        </w:trPr>
        <w:tc>
          <w:tcPr>
            <w:tcW w:type="dxa" w:w="2769"/>
          </w:tcPr>
          <w:p>
            <w:r/>
            <w:r>
              <w:rPr>
                <w:rFonts w:ascii="Georgia" w:hAnsi="Georgia" w:eastAsia="Georgia"/>
                <w:b w:val="0"/>
                <w:i w:val="0"/>
                <w:sz w:val="20"/>
              </w:rPr>
              <w:t>Lexical Hedges</w:t>
            </w:r>
          </w:p>
        </w:tc>
        <w:tc>
          <w:tcPr>
            <w:tcW w:type="dxa" w:w="2769"/>
          </w:tcPr>
          <w:p>
            <w:r/>
            <w:r>
              <w:rPr>
                <w:rFonts w:ascii="Georgia" w:hAnsi="Georgia" w:eastAsia="Georgia"/>
                <w:b w:val="0"/>
                <w:i w:val="0"/>
                <w:sz w:val="20"/>
              </w:rPr>
              <w:t>36</w:t>
            </w:r>
          </w:p>
        </w:tc>
        <w:tc>
          <w:tcPr>
            <w:tcW w:type="dxa" w:w="2769"/>
          </w:tcPr>
          <w:p>
            <w:r/>
            <w:r>
              <w:rPr>
                <w:rFonts w:ascii="Georgia" w:hAnsi="Georgia" w:eastAsia="Georgia"/>
                <w:b w:val="0"/>
                <w:i w:val="0"/>
                <w:sz w:val="20"/>
              </w:rPr>
              <w:t>60.0%</w:t>
            </w:r>
          </w:p>
        </w:tc>
      </w:tr>
      <w:tr>
        <w:trPr>
          <w:cantSplit/>
        </w:trPr>
        <w:tc>
          <w:tcPr>
            <w:tcW w:type="dxa" w:w="2769"/>
          </w:tcPr>
          <w:p>
            <w:r/>
            <w:r>
              <w:rPr>
                <w:rFonts w:ascii="Georgia" w:hAnsi="Georgia" w:eastAsia="Georgia"/>
                <w:b w:val="0"/>
                <w:i w:val="0"/>
                <w:sz w:val="20"/>
              </w:rPr>
              <w:t>Adverbial Hedges</w:t>
            </w:r>
          </w:p>
        </w:tc>
        <w:tc>
          <w:tcPr>
            <w:tcW w:type="dxa" w:w="2769"/>
          </w:tcPr>
          <w:p>
            <w:r/>
            <w:r>
              <w:rPr>
                <w:rFonts w:ascii="Georgia" w:hAnsi="Georgia" w:eastAsia="Georgia"/>
                <w:b w:val="0"/>
                <w:i w:val="0"/>
                <w:sz w:val="20"/>
              </w:rPr>
              <w:t>3</w:t>
            </w:r>
          </w:p>
        </w:tc>
        <w:tc>
          <w:tcPr>
            <w:tcW w:type="dxa" w:w="2769"/>
          </w:tcPr>
          <w:p>
            <w:r/>
            <w:r>
              <w:rPr>
                <w:rFonts w:ascii="Georgia" w:hAnsi="Georgia" w:eastAsia="Georgia"/>
                <w:b w:val="0"/>
                <w:i w:val="0"/>
                <w:sz w:val="20"/>
              </w:rPr>
              <w:t>5.0%</w:t>
            </w:r>
          </w:p>
        </w:tc>
      </w:tr>
      <w:tr>
        <w:trPr>
          <w:cantSplit/>
        </w:trPr>
        <w:tc>
          <w:tcPr>
            <w:tcW w:type="dxa" w:w="2769"/>
          </w:tcPr>
          <w:p>
            <w:r/>
            <w:r>
              <w:rPr>
                <w:rFonts w:ascii="Georgia" w:hAnsi="Georgia" w:eastAsia="Georgia"/>
                <w:b w:val="0"/>
                <w:i w:val="0"/>
                <w:sz w:val="20"/>
              </w:rPr>
              <w:t>Clause-Level Hedges</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rPr>
          <w:cantSplit/>
        </w:trP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2 presents the overall distribution of hedge types. Lexical hedges dominated the corpus with 36 instances (60.0%), followed by modal verbs with 21 instances (35.0%), and adverbial hedges with 3 instances (5.0%).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p>
    <w:p>
      <w:pPr>
        <w:spacing w:line="480" w:lineRule="auto" w:before="0" w:after="0"/>
        <w:ind w:firstLine="720"/>
        <w:jc w:val="both"/>
      </w:pPr>
      <w:r>
        <w:rPr>
          <w:rFonts w:ascii="Georgia" w:hAnsi="Georgia" w:eastAsia="Georgia"/>
          <w:b w:val="0"/>
          <w:i w:val="0"/>
          <w:sz w:val="22"/>
        </w:rPr>
        <w:t>Within the lexical hedge category, the token “potential” accounted for 14 of the 36 lexical instances (38.9%), the single most frequent hedge token in the corpus. Other frequent lexical forms included “suggests” (7), “indicating” (6), and “suggesting” (3). Modal verbs were led by “can” (9), “could” (7), and “may” (6). Concordance of the 14 potential instances shows recurring frames such as “the potential of X as a Y,” “has potential as an X,” and “highlight their potential as X.” That recurrence supports reading many uses as learned formula rather than fully calibrated epistemic choice. Agriculture and Biology account for 11 of the 14 instances; Veterinary Medicine for 3.</w:t>
      </w:r>
    </w:p>
    <w:p>
      <w:pPr>
        <w:spacing w:line="480" w:lineRule="auto" w:before="0" w:after="0"/>
        <w:ind w:firstLine="720"/>
        <w:jc w:val="both"/>
      </w:pPr>
      <w:r>
        <w:rPr>
          <w:rFonts w:ascii="Georgia" w:hAnsi="Georgia" w:eastAsia="Georgia"/>
          <w:b w:val="0"/>
          <w:i w:val="0"/>
          <w:sz w:val="22"/>
        </w:rPr>
        <w:t>The distribution of hedge types also varies meaningfully across disciplines. Table 3 presents the per-discipline breakdown of hedge types.</w:t>
      </w:r>
    </w:p>
    <w:p>
      <w:pPr>
        <w:spacing w:before="240" w:after="0"/>
      </w:pPr>
      <w:r>
        <w:rPr>
          <w:rFonts w:ascii="Georgia" w:hAnsi="Georgia" w:eastAsia="Georgia"/>
          <w:b/>
          <w:i w:val="0"/>
          <w:sz w:val="22"/>
        </w:rPr>
        <w:t>Table 3</w:t>
      </w:r>
    </w:p>
    <w:p>
      <w:pPr>
        <w:spacing w:after="120"/>
      </w:pPr>
      <w:r>
        <w:rPr>
          <w:rFonts w:ascii="Georgia" w:hAnsi="Georgia" w:eastAsia="Georgia"/>
          <w:b w:val="0"/>
          <w:i/>
          <w:sz w:val="22"/>
        </w:rPr>
        <w:t>Hedge Type Distribution by Discipline</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rPr>
          <w:cantSplit/>
          <w:tblHeader/>
        </w:trPr>
        <w:tc>
          <w:tcPr>
            <w:tcW w:type="dxa" w:w="1384"/>
          </w:tcPr>
          <w:p>
            <w:r/>
            <w:r>
              <w:rPr>
                <w:rFonts w:ascii="Georgia" w:hAnsi="Georgia" w:eastAsia="Georgia"/>
                <w:b/>
                <w:i w:val="0"/>
                <w:sz w:val="20"/>
              </w:rPr>
              <w:t>Discipline</w:t>
            </w:r>
          </w:p>
        </w:tc>
        <w:tc>
          <w:tcPr>
            <w:tcW w:type="dxa" w:w="1384"/>
          </w:tcPr>
          <w:p>
            <w:r/>
            <w:r>
              <w:rPr>
                <w:rFonts w:ascii="Georgia" w:hAnsi="Georgia" w:eastAsia="Georgia"/>
                <w:b/>
                <w:i w:val="0"/>
                <w:sz w:val="20"/>
              </w:rPr>
              <w:t>Modal Verbs</w:t>
            </w:r>
          </w:p>
        </w:tc>
        <w:tc>
          <w:tcPr>
            <w:tcW w:type="dxa" w:w="1384"/>
          </w:tcPr>
          <w:p>
            <w:r/>
            <w:r>
              <w:rPr>
                <w:rFonts w:ascii="Georgia" w:hAnsi="Georgia" w:eastAsia="Georgia"/>
                <w:b/>
                <w:i w:val="0"/>
                <w:sz w:val="20"/>
              </w:rPr>
              <w:t>Lexical Hedges</w:t>
            </w:r>
          </w:p>
        </w:tc>
        <w:tc>
          <w:tcPr>
            <w:tcW w:type="dxa" w:w="1384"/>
          </w:tcPr>
          <w:p>
            <w:r/>
            <w:r>
              <w:rPr>
                <w:rFonts w:ascii="Georgia" w:hAnsi="Georgia" w:eastAsia="Georgia"/>
                <w:b/>
                <w:i w:val="0"/>
                <w:sz w:val="20"/>
              </w:rPr>
              <w:t>Adverbial</w:t>
            </w:r>
          </w:p>
        </w:tc>
        <w:tc>
          <w:tcPr>
            <w:tcW w:type="dxa" w:w="1384"/>
          </w:tcPr>
          <w:p>
            <w:r/>
            <w:r>
              <w:rPr>
                <w:rFonts w:ascii="Georgia" w:hAnsi="Georgia" w:eastAsia="Georgia"/>
                <w:b/>
                <w:i w:val="0"/>
                <w:sz w:val="20"/>
              </w:rPr>
              <w:t>Clause-Level</w:t>
            </w:r>
          </w:p>
        </w:tc>
        <w:tc>
          <w:tcPr>
            <w:tcW w:type="dxa" w:w="1384"/>
          </w:tcPr>
          <w:p>
            <w:r/>
            <w:r>
              <w:rPr>
                <w:rFonts w:ascii="Georgia" w:hAnsi="Georgia" w:eastAsia="Georgia"/>
                <w:b/>
                <w:i w:val="0"/>
                <w:sz w:val="20"/>
              </w:rPr>
              <w:t>Total</w:t>
            </w:r>
          </w:p>
        </w:tc>
      </w:tr>
      <w:tr>
        <w:trPr>
          <w:cantSplit/>
        </w:trPr>
        <w:tc>
          <w:tcPr>
            <w:tcW w:type="dxa" w:w="1384"/>
          </w:tcPr>
          <w:p>
            <w:r/>
            <w:r>
              <w:rPr>
                <w:rFonts w:ascii="Georgia" w:hAnsi="Georgia" w:eastAsia="Georgia"/>
                <w:b w:val="0"/>
                <w:i w:val="0"/>
                <w:sz w:val="20"/>
              </w:rPr>
              <w:t>Agriculture</w:t>
            </w:r>
          </w:p>
        </w:tc>
        <w:tc>
          <w:tcPr>
            <w:tcW w:type="dxa" w:w="1384"/>
          </w:tcPr>
          <w:p>
            <w:r/>
            <w:r>
              <w:rPr>
                <w:rFonts w:ascii="Georgia" w:hAnsi="Georgia" w:eastAsia="Georgia"/>
                <w:b w:val="0"/>
                <w:i w:val="0"/>
                <w:sz w:val="20"/>
              </w:rPr>
              <w:t>14 (53.8%)</w:t>
            </w:r>
          </w:p>
        </w:tc>
        <w:tc>
          <w:tcPr>
            <w:tcW w:type="dxa" w:w="1384"/>
          </w:tcPr>
          <w:p>
            <w:r/>
            <w:r>
              <w:rPr>
                <w:rFonts w:ascii="Georgia" w:hAnsi="Georgia" w:eastAsia="Georgia"/>
                <w:b w:val="0"/>
                <w:i w:val="0"/>
                <w:sz w:val="20"/>
              </w:rPr>
              <w:t>12 (46.2%)</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26</w:t>
            </w:r>
          </w:p>
        </w:tc>
      </w:tr>
      <w:tr>
        <w:trPr>
          <w:cantSplit/>
        </w:trPr>
        <w:tc>
          <w:tcPr>
            <w:tcW w:type="dxa" w:w="1384"/>
          </w:tcPr>
          <w:p>
            <w:r/>
            <w:r>
              <w:rPr>
                <w:rFonts w:ascii="Georgia" w:hAnsi="Georgia" w:eastAsia="Georgia"/>
                <w:b w:val="0"/>
                <w:i w:val="0"/>
                <w:sz w:val="20"/>
              </w:rPr>
              <w:t>Biology</w:t>
            </w:r>
          </w:p>
        </w:tc>
        <w:tc>
          <w:tcPr>
            <w:tcW w:type="dxa" w:w="1384"/>
          </w:tcPr>
          <w:p>
            <w:r/>
            <w:r>
              <w:rPr>
                <w:rFonts w:ascii="Georgia" w:hAnsi="Georgia" w:eastAsia="Georgia"/>
                <w:b w:val="0"/>
                <w:i w:val="0"/>
                <w:sz w:val="20"/>
              </w:rPr>
              <w:t>5 (20.0%)</w:t>
            </w:r>
          </w:p>
        </w:tc>
        <w:tc>
          <w:tcPr>
            <w:tcW w:type="dxa" w:w="1384"/>
          </w:tcPr>
          <w:p>
            <w:r/>
            <w:r>
              <w:rPr>
                <w:rFonts w:ascii="Georgia" w:hAnsi="Georgia" w:eastAsia="Georgia"/>
                <w:b w:val="0"/>
                <w:i w:val="0"/>
                <w:sz w:val="20"/>
              </w:rPr>
              <w:t>17 (68.0%)</w:t>
            </w:r>
          </w:p>
        </w:tc>
        <w:tc>
          <w:tcPr>
            <w:tcW w:type="dxa" w:w="1384"/>
          </w:tcPr>
          <w:p>
            <w:r/>
            <w:r>
              <w:rPr>
                <w:rFonts w:ascii="Georgia" w:hAnsi="Georgia" w:eastAsia="Georgia"/>
                <w:b w:val="0"/>
                <w:i w:val="0"/>
                <w:sz w:val="20"/>
              </w:rPr>
              <w:t>3 (12.0%)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25</w:t>
            </w:r>
          </w:p>
        </w:tc>
      </w:tr>
      <w:tr>
        <w:trPr>
          <w:cantSplit/>
        </w:trPr>
        <w:tc>
          <w:tcPr>
            <w:tcW w:type="dxa" w:w="1384"/>
          </w:tcPr>
          <w:p>
            <w:r/>
            <w:r>
              <w:rPr>
                <w:rFonts w:ascii="Georgia" w:hAnsi="Georgia" w:eastAsia="Georgia"/>
                <w:b w:val="0"/>
                <w:i w:val="0"/>
                <w:sz w:val="20"/>
              </w:rPr>
              <w:t>Veterinary Medicine</w:t>
            </w:r>
          </w:p>
        </w:tc>
        <w:tc>
          <w:tcPr>
            <w:tcW w:type="dxa" w:w="1384"/>
          </w:tcPr>
          <w:p>
            <w:r/>
            <w:r>
              <w:rPr>
                <w:rFonts w:ascii="Georgia" w:hAnsi="Georgia" w:eastAsia="Georgia"/>
                <w:b w:val="0"/>
                <w:i w:val="0"/>
                <w:sz w:val="20"/>
              </w:rPr>
              <w:t>2 (22.2%)</w:t>
            </w:r>
          </w:p>
        </w:tc>
        <w:tc>
          <w:tcPr>
            <w:tcW w:type="dxa" w:w="1384"/>
          </w:tcPr>
          <w:p>
            <w:r/>
            <w:r>
              <w:rPr>
                <w:rFonts w:ascii="Georgia" w:hAnsi="Georgia" w:eastAsia="Georgia"/>
                <w:b w:val="0"/>
                <w:i w:val="0"/>
                <w:sz w:val="20"/>
              </w:rPr>
              <w:t>7 (77.8%)</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9</w:t>
            </w:r>
          </w:p>
        </w:tc>
      </w:tr>
      <w:tr>
        <w:trPr>
          <w:cantSplit/>
        </w:trPr>
        <w:tc>
          <w:tcPr>
            <w:tcW w:type="dxa" w:w="1384"/>
          </w:tcPr>
          <w:p>
            <w:r/>
            <w:r>
              <w:rPr>
                <w:rFonts w:ascii="Georgia" w:hAnsi="Georgia" w:eastAsia="Georgia"/>
                <w:b w:val="0"/>
                <w:i w:val="0"/>
                <w:sz w:val="20"/>
              </w:rPr>
              <w:t>Total</w:t>
            </w:r>
          </w:p>
        </w:tc>
        <w:tc>
          <w:tcPr>
            <w:tcW w:type="dxa" w:w="1384"/>
          </w:tcPr>
          <w:p>
            <w:r/>
            <w:r>
              <w:rPr>
                <w:rFonts w:ascii="Georgia" w:hAnsi="Georgia" w:eastAsia="Georgia"/>
                <w:b w:val="0"/>
                <w:i w:val="0"/>
                <w:sz w:val="20"/>
              </w:rPr>
              <w:t>21 (35.0%)</w:t>
            </w:r>
          </w:p>
        </w:tc>
        <w:tc>
          <w:tcPr>
            <w:tcW w:type="dxa" w:w="1384"/>
          </w:tcPr>
          <w:p>
            <w:r/>
            <w:r>
              <w:rPr>
                <w:rFonts w:ascii="Georgia" w:hAnsi="Georgia" w:eastAsia="Georgia"/>
                <w:b w:val="0"/>
                <w:i w:val="0"/>
                <w:sz w:val="20"/>
              </w:rPr>
              <w:t>36 (60.0%)</w:t>
            </w:r>
          </w:p>
        </w:tc>
        <w:tc>
          <w:tcPr>
            <w:tcW w:type="dxa" w:w="1384"/>
          </w:tcPr>
          <w:p>
            <w:r/>
            <w:r>
              <w:rPr>
                <w:rFonts w:ascii="Georgia" w:hAnsi="Georgia" w:eastAsia="Georgia"/>
                <w:b w:val="0"/>
                <w:i w:val="0"/>
                <w:sz w:val="20"/>
              </w:rPr>
              <w:t>3 (5.0%)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3 reveals that Agriculture has a nearly balanced distribution (14 modal verbs, 53.8% vs. 12 lexical hedges, 46.2%), while Biology is heavily lexical (17 of 25 hedges, 68.0%, with only 5 modal verbs). Veterinary Medicine, with only 9 total hedges, is also predominantly lexical (7 of 9, 77.8%).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p>
    <w:p>
      <w:pPr>
        <w:spacing w:line="480" w:lineRule="auto" w:before="0" w:after="0"/>
        <w:ind w:firstLine="720"/>
        <w:jc w:val="both"/>
      </w:pPr>
      <w:r>
        <w:rPr>
          <w:rFonts w:ascii="Georgia" w:hAnsi="Georgia" w:eastAsia="Georgia"/>
          <w:b w:val="0"/>
          <w:i w:val="0"/>
          <w:sz w:val="22"/>
        </w:rPr>
        <w:t>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p>
    <w:p>
      <w:pPr>
        <w:spacing w:line="480" w:lineRule="auto" w:before="0" w:after="0"/>
        <w:ind w:firstLine="720"/>
        <w:jc w:val="both"/>
      </w:pPr>
      <w:r>
        <w:rPr>
          <w:rFonts w:ascii="Georgia" w:hAnsi="Georgia" w:eastAsia="Georgia"/>
          <w:b w:val="0"/>
          <w:i w:val="0"/>
          <w:sz w:val="22"/>
        </w:rPr>
        <w:t>The corpus also yielded 63 false positive tokens, hedge-like words that were initially flagged but rejected after applying the codebook’s Working Test. The false positive breakdown shows FP-Gen (general exclusion, including topic-naming and evidential pointers) at 38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stricter rule for “potential + noun” constructions based on structural position rather than verb choice. This disambiguation rule is the most methodologically interesting feature of the coding scheme, as it demonstrates that surface-level keyword matching would have inflated the hedge count by treating topic-naming instances as epistemic hedges.</w:t>
      </w:r>
    </w:p>
    <w:p>
      <w:pPr>
        <w:spacing w:line="480" w:lineRule="auto" w:before="0" w:after="0"/>
        <w:ind w:firstLine="720"/>
        <w:jc w:val="both"/>
      </w:pPr>
      <w:r>
        <w:rPr>
          <w:rFonts w:ascii="Georgia" w:hAnsi="Georgia" w:eastAsia="Georgia"/>
          <w:b w:val="0"/>
          <w:i w:val="0"/>
          <w:sz w:val="22"/>
        </w:rPr>
        <w:t>Additionally, 37 unhedged assertion sites were identified in the 28 zero-hedge abstracts. Of these, 24 were classified as result claims [R], 9 as generalizations [G], and 4 as causal claims [C]. These sites represent clauses where a hedge could have been inserted without changing the underlying facts, but the writer chose to state the claim with bare certainty. The presence of these unhedged sites in abstracts that contain zero hedges indicates an absence of overt hedging rather than cautious reporting. Expert abstracts rarely contain zero hedges (Hyland, 1998), making the 46.7% zero-hedge rate in this corpus a sharp departure from expert norms.</w:t>
      </w:r>
    </w:p>
    <w:p>
      <w:pPr>
        <w:spacing w:line="480" w:lineRule="auto" w:before="0" w:after="0"/>
        <w:ind w:firstLine="720"/>
        <w:jc w:val="both"/>
      </w:pPr>
      <w:r>
        <w:rPr>
          <w:rFonts w:ascii="Georgia" w:hAnsi="Georgia" w:eastAsia="Georgia"/>
          <w:b w:val="0"/>
          <w:i w:val="0"/>
          <w:sz w:val="22"/>
        </w:rPr>
        <w:t>Booster analysis of the 28 zero-hedge abstracts revealed 88 booster tokens, averaging approximately 3.1 boosters per abstract. The most frequent boosters were showed (18 instances), revealed (13), observed (12), and highest (12). This density of assertive markers confirms that zero-hedge abstracts do not represent neutral reporting but rather an absence of overt hedging, where findings are stated with emphatic rather than tentative language.</w:t>
      </w:r>
    </w:p>
    <w:p/>
    <w:p/>
    <w:p/>
    <w:p>
      <w:pPr>
        <w:keepNext/>
        <w:keepLines/>
        <w:spacing w:before="240" w:after="240" w:line="480" w:lineRule="auto"/>
        <w:jc w:val="left"/>
      </w:pPr>
      <w:r>
        <w:rPr>
          <w:rFonts w:ascii="Georgia" w:hAnsi="Georgia" w:eastAsia="Georgia"/>
          <w:b/>
          <w:i w:val="0"/>
          <w:sz w:val="24"/>
        </w:rPr>
        <w:t>PART II: HEDGE FREQUENCY ACROSS DISCIPLINES</w:t>
      </w:r>
    </w:p>
    <w:p>
      <w:pPr>
        <w:spacing w:line="480" w:lineRule="auto" w:before="0" w:after="0"/>
        <w:ind w:firstLine="720"/>
        <w:jc w:val="both"/>
      </w:pPr>
      <w:r>
        <w:rPr>
          <w:rFonts w:ascii="Georgia" w:hAnsi="Georgia" w:eastAsia="Georgia"/>
          <w:b w:val="0"/>
          <w:i w:val="0"/>
          <w:sz w:val="22"/>
        </w:rPr>
        <w:t>Cross-disciplinary comparison reveals substantial variation in hedge density. Table 4 presents the hedge counts, false positives, unhedged sites, and normalized frequency (hedges per 100 words) for each discipline.</w:t>
      </w:r>
    </w:p>
    <w:p>
      <w:pPr>
        <w:spacing w:before="240" w:after="0"/>
      </w:pPr>
      <w:r>
        <w:rPr>
          <w:rFonts w:ascii="Georgia" w:hAnsi="Georgia" w:eastAsia="Georgia"/>
          <w:b/>
          <w:i w:val="0"/>
          <w:sz w:val="22"/>
        </w:rPr>
        <w:t>Table 4</w:t>
      </w:r>
    </w:p>
    <w:p>
      <w:pPr>
        <w:spacing w:after="120"/>
      </w:pPr>
      <w:r>
        <w:rPr>
          <w:rFonts w:ascii="Georgia" w:hAnsi="Georgia" w:eastAsia="Georgia"/>
          <w:b w:val="0"/>
          <w:i/>
          <w:sz w:val="22"/>
        </w:rPr>
        <w:t>Hedge Frequency by Discipline</w:t>
      </w:r>
    </w:p>
    <w:tbl>
      <w:tblPr>
        <w:tblStyle w:val="TableGrid"/>
        <w:tblW w:type="auto" w:w="0"/>
        <w:tblLayout w:type="autofit"/>
        <w:tblLook w:firstColumn="1" w:firstRow="1" w:lastColumn="0" w:lastRow="0" w:noHBand="0" w:noVBand="1" w:val="04A0"/>
      </w:tblPr>
      <w:tblGrid>
        <w:gridCol w:w="1038"/>
        <w:gridCol w:w="1038"/>
        <w:gridCol w:w="1038"/>
        <w:gridCol w:w="1038"/>
        <w:gridCol w:w="1038"/>
        <w:gridCol w:w="1038"/>
        <w:gridCol w:w="1038"/>
        <w:gridCol w:w="1038"/>
      </w:tblGrid>
      <w:tr>
        <w:trPr>
          <w:cantSplit/>
          <w:tblHeader/>
        </w:trPr>
        <w:tc>
          <w:tcPr>
            <w:tcW w:type="dxa" w:w="1038"/>
          </w:tcPr>
          <w:p>
            <w:r/>
            <w:r>
              <w:rPr>
                <w:rFonts w:ascii="Georgia" w:hAnsi="Georgia" w:eastAsia="Georgia"/>
                <w:b/>
                <w:i w:val="0"/>
                <w:sz w:val="20"/>
              </w:rPr>
              <w:t>Discipline</w:t>
            </w:r>
          </w:p>
        </w:tc>
        <w:tc>
          <w:tcPr>
            <w:tcW w:type="dxa" w:w="1038"/>
          </w:tcPr>
          <w:p>
            <w:r/>
            <w:r>
              <w:rPr>
                <w:rFonts w:ascii="Georgia" w:hAnsi="Georgia" w:eastAsia="Georgia"/>
                <w:b/>
                <w:i w:val="0"/>
                <w:sz w:val="20"/>
              </w:rPr>
              <w:t>Abstracts</w:t>
            </w:r>
          </w:p>
        </w:tc>
        <w:tc>
          <w:tcPr>
            <w:tcW w:type="dxa" w:w="1038"/>
          </w:tcPr>
          <w:p>
            <w:r/>
            <w:r>
              <w:rPr>
                <w:rFonts w:ascii="Georgia" w:hAnsi="Georgia" w:eastAsia="Georgia"/>
                <w:b/>
                <w:i w:val="0"/>
                <w:sz w:val="20"/>
              </w:rPr>
              <w:t>Words</w:t>
            </w:r>
          </w:p>
        </w:tc>
        <w:tc>
          <w:tcPr>
            <w:tcW w:type="dxa" w:w="1038"/>
          </w:tcPr>
          <w:p>
            <w:r/>
            <w:r>
              <w:rPr>
                <w:rFonts w:ascii="Georgia" w:hAnsi="Georgia" w:eastAsia="Georgia"/>
                <w:b/>
                <w:i w:val="0"/>
                <w:sz w:val="20"/>
              </w:rPr>
              <w:t>Hedges</w:t>
            </w:r>
          </w:p>
        </w:tc>
        <w:tc>
          <w:tcPr>
            <w:tcW w:type="dxa" w:w="1038"/>
          </w:tcPr>
          <w:p>
            <w:r/>
            <w:r>
              <w:rPr>
                <w:rFonts w:ascii="Georgia" w:hAnsi="Georgia" w:eastAsia="Georgia"/>
                <w:b/>
                <w:i w:val="0"/>
                <w:sz w:val="20"/>
              </w:rPr>
              <w:t>FPs</w:t>
            </w:r>
          </w:p>
        </w:tc>
        <w:tc>
          <w:tcPr>
            <w:tcW w:type="dxa" w:w="1038"/>
          </w:tcPr>
          <w:p>
            <w:r/>
            <w:r>
              <w:rPr>
                <w:rFonts w:ascii="Georgia" w:hAnsi="Georgia" w:eastAsia="Georgia"/>
                <w:b/>
                <w:i w:val="0"/>
                <w:sz w:val="20"/>
              </w:rPr>
              <w:t>L3 Sites</w:t>
            </w:r>
          </w:p>
        </w:tc>
        <w:tc>
          <w:tcPr>
            <w:tcW w:type="dxa" w:w="1038"/>
          </w:tcPr>
          <w:p>
            <w:r/>
            <w:r>
              <w:rPr>
                <w:rFonts w:ascii="Georgia" w:hAnsi="Georgia" w:eastAsia="Georgia"/>
                <w:b/>
                <w:i w:val="0"/>
                <w:sz w:val="20"/>
              </w:rPr>
              <w:t>Zero-Hedge</w:t>
            </w:r>
          </w:p>
        </w:tc>
        <w:tc>
          <w:tcPr>
            <w:tcW w:type="dxa" w:w="1038"/>
          </w:tcPr>
          <w:p>
            <w:r/>
            <w:r>
              <w:rPr>
                <w:rFonts w:ascii="Georgia" w:hAnsi="Georgia" w:eastAsia="Georgia"/>
                <w:b/>
                <w:i w:val="0"/>
                <w:sz w:val="20"/>
              </w:rPr>
              <w:t>Hedges/100w</w:t>
            </w:r>
          </w:p>
        </w:tc>
      </w:tr>
      <w:tr>
        <w:trPr>
          <w:cantSplit/>
        </w:trPr>
        <w:tc>
          <w:tcPr>
            <w:tcW w:type="dxa" w:w="1038"/>
          </w:tcPr>
          <w:p>
            <w:r/>
            <w:r>
              <w:rPr>
                <w:rFonts w:ascii="Georgia" w:hAnsi="Georgia" w:eastAsia="Georgia"/>
                <w:b w:val="0"/>
                <w:i w:val="0"/>
                <w:sz w:val="20"/>
              </w:rPr>
              <w:t>Agriculture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4,300</w:t>
            </w:r>
          </w:p>
        </w:tc>
        <w:tc>
          <w:tcPr>
            <w:tcW w:type="dxa" w:w="1038"/>
          </w:tcPr>
          <w:p>
            <w:r/>
            <w:r>
              <w:rPr>
                <w:rFonts w:ascii="Georgia" w:hAnsi="Georgia" w:eastAsia="Georgia"/>
                <w:b w:val="0"/>
                <w:i w:val="0"/>
                <w:sz w:val="20"/>
              </w:rPr>
              <w:t>26</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12</w:t>
            </w:r>
          </w:p>
        </w:tc>
        <w:tc>
          <w:tcPr>
            <w:tcW w:type="dxa" w:w="1038"/>
          </w:tcPr>
          <w:p>
            <w:r/>
            <w:r>
              <w:rPr>
                <w:rFonts w:ascii="Georgia" w:hAnsi="Georgia" w:eastAsia="Georgia"/>
                <w:b w:val="0"/>
                <w:i w:val="0"/>
                <w:sz w:val="20"/>
              </w:rPr>
              <w:t>8</w:t>
            </w:r>
          </w:p>
        </w:tc>
        <w:tc>
          <w:tcPr>
            <w:tcW w:type="dxa" w:w="1038"/>
          </w:tcPr>
          <w:p>
            <w:r/>
            <w:r>
              <w:rPr>
                <w:rFonts w:ascii="Georgia" w:hAnsi="Georgia" w:eastAsia="Georgia"/>
                <w:b w:val="0"/>
                <w:i w:val="0"/>
                <w:sz w:val="20"/>
              </w:rPr>
              <w:t>0.60</w:t>
            </w:r>
          </w:p>
        </w:tc>
      </w:tr>
      <w:tr>
        <w:trPr>
          <w:cantSplit/>
        </w:trPr>
        <w:tc>
          <w:tcPr>
            <w:tcW w:type="dxa" w:w="1038"/>
          </w:tcPr>
          <w:p>
            <w:r/>
            <w:r>
              <w:rPr>
                <w:rFonts w:ascii="Georgia" w:hAnsi="Georgia" w:eastAsia="Georgia"/>
                <w:b w:val="0"/>
                <w:i w:val="0"/>
                <w:sz w:val="20"/>
              </w:rPr>
              <w:t>Biology</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4,509</w:t>
            </w:r>
          </w:p>
        </w:tc>
        <w:tc>
          <w:tcPr>
            <w:tcW w:type="dxa" w:w="1038"/>
          </w:tcPr>
          <w:p>
            <w:r/>
            <w:r>
              <w:rPr>
                <w:rFonts w:ascii="Georgia" w:hAnsi="Georgia" w:eastAsia="Georgia"/>
                <w:b w:val="0"/>
                <w:i w:val="0"/>
                <w:sz w:val="20"/>
              </w:rPr>
              <w:t>25</w:t>
            </w:r>
          </w:p>
        </w:tc>
        <w:tc>
          <w:tcPr>
            <w:tcW w:type="dxa" w:w="1038"/>
          </w:tcPr>
          <w:p>
            <w:r/>
            <w:r>
              <w:rPr>
                <w:rFonts w:ascii="Georgia" w:hAnsi="Georgia" w:eastAsia="Georgia"/>
                <w:b w:val="0"/>
                <w:i w:val="0"/>
                <w:sz w:val="20"/>
              </w:rPr>
              <w:t>35</w:t>
            </w:r>
          </w:p>
        </w:tc>
        <w:tc>
          <w:tcPr>
            <w:tcW w:type="dxa" w:w="1038"/>
          </w:tcPr>
          <w:p>
            <w:r/>
            <w:r>
              <w:rPr>
                <w:rFonts w:ascii="Georgia" w:hAnsi="Georgia" w:eastAsia="Georgia"/>
                <w:b w:val="0"/>
                <w:i w:val="0"/>
                <w:sz w:val="20"/>
              </w:rPr>
              <w:t>10</w:t>
            </w:r>
          </w:p>
        </w:tc>
        <w:tc>
          <w:tcPr>
            <w:tcW w:type="dxa" w:w="1038"/>
          </w:tcPr>
          <w:p>
            <w:r/>
            <w:r>
              <w:rPr>
                <w:rFonts w:ascii="Georgia" w:hAnsi="Georgia" w:eastAsia="Georgia"/>
                <w:b w:val="0"/>
                <w:i w:val="0"/>
                <w:sz w:val="20"/>
              </w:rPr>
              <w:t>7</w:t>
            </w:r>
          </w:p>
        </w:tc>
        <w:tc>
          <w:tcPr>
            <w:tcW w:type="dxa" w:w="1038"/>
          </w:tcPr>
          <w:p>
            <w:r/>
            <w:r>
              <w:rPr>
                <w:rFonts w:ascii="Georgia" w:hAnsi="Georgia" w:eastAsia="Georgia"/>
                <w:b w:val="0"/>
                <w:i w:val="0"/>
                <w:sz w:val="20"/>
              </w:rPr>
              <w:t>0.55</w:t>
            </w:r>
          </w:p>
        </w:tc>
      </w:tr>
      <w:tr>
        <w:trPr>
          <w:cantSplit/>
        </w:trPr>
        <w:tc>
          <w:tcPr>
            <w:tcW w:type="dxa" w:w="1038"/>
          </w:tcPr>
          <w:p>
            <w:r/>
            <w:r>
              <w:rPr>
                <w:rFonts w:ascii="Georgia" w:hAnsi="Georgia" w:eastAsia="Georgia"/>
                <w:b w:val="0"/>
                <w:i w:val="0"/>
                <w:sz w:val="20"/>
              </w:rPr>
              <w:t>Veterinary Medicine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5,060</w:t>
            </w:r>
          </w:p>
        </w:tc>
        <w:tc>
          <w:tcPr>
            <w:tcW w:type="dxa" w:w="1038"/>
          </w:tcPr>
          <w:p>
            <w:r/>
            <w:r>
              <w:rPr>
                <w:rFonts w:ascii="Georgia" w:hAnsi="Georgia" w:eastAsia="Georgia"/>
                <w:b w:val="0"/>
                <w:i w:val="0"/>
                <w:sz w:val="20"/>
              </w:rPr>
              <w:t>9</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0.18</w:t>
            </w:r>
          </w:p>
        </w:tc>
      </w:tr>
      <w:tr>
        <w:trPr>
          <w:cantSplit/>
        </w:trPr>
        <w:tc>
          <w:tcPr>
            <w:tcW w:type="dxa" w:w="1038"/>
          </w:tcPr>
          <w:p>
            <w:r/>
            <w:r>
              <w:rPr>
                <w:rFonts w:ascii="Georgia" w:hAnsi="Georgia" w:eastAsia="Georgia"/>
                <w:b w:val="0"/>
                <w:i w:val="0"/>
                <w:sz w:val="20"/>
              </w:rPr>
              <w:t>Total</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13,869</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63</w:t>
            </w:r>
          </w:p>
        </w:tc>
        <w:tc>
          <w:tcPr>
            <w:tcW w:type="dxa" w:w="1038"/>
          </w:tcPr>
          <w:p>
            <w:r/>
            <w:r>
              <w:rPr>
                <w:rFonts w:ascii="Georgia" w:hAnsi="Georgia" w:eastAsia="Georgia"/>
                <w:b w:val="0"/>
                <w:i w:val="0"/>
                <w:sz w:val="20"/>
              </w:rPr>
              <w:t>37</w:t>
            </w:r>
          </w:p>
        </w:tc>
        <w:tc>
          <w:tcPr>
            <w:tcW w:type="dxa" w:w="1038"/>
          </w:tcPr>
          <w:p>
            <w:r/>
            <w:r>
              <w:rPr>
                <w:rFonts w:ascii="Georgia" w:hAnsi="Georgia" w:eastAsia="Georgia"/>
                <w:b w:val="0"/>
                <w:i w:val="0"/>
                <w:sz w:val="20"/>
              </w:rPr>
              <w:t>28</w:t>
            </w:r>
          </w:p>
        </w:tc>
        <w:tc>
          <w:tcPr>
            <w:tcW w:type="dxa" w:w="1038"/>
          </w:tcPr>
          <w:p>
            <w:r/>
            <w:r>
              <w:rPr>
                <w:rFonts w:ascii="Georgia" w:hAnsi="Georgia" w:eastAsia="Georgia"/>
                <w:b w:val="0"/>
                <w:i w:val="0"/>
                <w:sz w:val="20"/>
              </w:rPr>
              <w:t>0.43</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4 shows that Agriculture had the highest hedge density at 0.60 per 100 words (26 hedges across 4,300 words), followed by Biology at 0.55 (25 hedges across 4,509 words), and Veterinary Medicine at 0.18 (9 hedges across 5,060 words). The overall corpus density was 0.43 hedges per 100 words. Agriculture’s lead over Biology is modest (0.05 hedges per 100 words), but Veterinary Medicine’s density is notably lower than both, at approximately one-third of Agriculture’s rate and one-third of Biology’s.</w:t>
      </w:r>
    </w:p>
    <w:p>
      <w:pPr>
        <w:spacing w:line="480" w:lineRule="auto" w:before="0" w:after="0"/>
        <w:ind w:firstLine="720"/>
        <w:jc w:val="both"/>
      </w:pPr>
      <w:r>
        <w:rPr>
          <w:rFonts w:ascii="Georgia" w:hAnsi="Georgia" w:eastAsia="Georgia"/>
          <w:b w:val="0"/>
          <w:i w:val="0"/>
          <w:sz w:val="22"/>
        </w:rPr>
        <w:t>The zero-hedge abstract count further sharpens this contrast. Of the 60 abstracts, 28 (46.7%) contained zero hedge tokens. Veterinary Medicine accounted for 13 of these zero-hedge abstracts (65% of VM abstracts), Biology for 7 (35%), and Agriculture for 8 (40%). The overrepresentation of Veterinary Medicine in the zero-hedge category is the primary driver of its low density. More than half of VM abstracts contained no hedging devices at all, compared to 40% in Agriculture and 35% in Biology. A chi-square test of independence on the zero-hedge distribution across disciplines (discipline × zero/nonzero) was not significant (χ² = 4.15, df = 2, p = 0.13), indicating that the observed disciplinary differences in zero-hedge rates do not reach statistical significance with the current sample size.</w:t>
      </w:r>
    </w:p>
    <w:p>
      <w:pPr>
        <w:spacing w:line="480" w:lineRule="auto" w:before="0" w:after="0"/>
        <w:ind w:firstLine="720"/>
        <w:jc w:val="both"/>
      </w:pPr>
      <w:r>
        <w:rPr>
          <w:rFonts w:ascii="Georgia" w:hAnsi="Georgia" w:eastAsia="Georgia"/>
          <w:b w:val="0"/>
          <w:i w:val="0"/>
          <w:sz w:val="22"/>
        </w:rPr>
        <w:t>Per-abstract hedge distributions reveal substantial skew. Agriculture abstracts averaged 1.30 hedges (median = 1, SD = 1.84, range = 0–8), Biology averaged 1.25 (median = 1, SD = 1.25, range = 0–4), and Veterinary Medicine averaged 0.45 (median = 0, SD = 0.76, range = 0–3). The high standard deviation in Agriculture reflects the influence of Acs2, which contained 8 hedges alone. When Acs2 is excluded as a sensitivity check, Agriculture's density drops to 0.44 per 100 words, below Biology's 0.55, suggesting that the Agriculture &gt; Biology ranking is partly driven by a single outlier abstract. An exploratory Kruskal-Wallis test on per-abstract hedge counts yielded H ≈ 5.91, p ≈ .052, suggesting a possible difference in the distribution of hedge counts across disciplines. Given the small sample size and zero-inflated distribution, this result should be treated as preliminary rather than as evidence of a significant disciplinary difference.</w:t>
      </w:r>
    </w:p>
    <w:p>
      <w:pPr>
        <w:spacing w:line="480" w:lineRule="auto" w:before="0" w:after="0"/>
        <w:ind w:firstLine="720"/>
        <w:jc w:val="both"/>
      </w:pPr>
      <w:r>
        <w:rPr>
          <w:rFonts w:ascii="Georgia" w:hAnsi="Georgia" w:eastAsia="Georgia"/>
          <w:b w:val="0"/>
          <w:i w:val="0"/>
          <w:sz w:val="22"/>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p>
    <w:p>
      <w:pPr>
        <w:spacing w:line="480" w:lineRule="auto" w:before="0" w:after="0"/>
        <w:ind w:firstLine="720"/>
        <w:jc w:val="both"/>
      </w:pPr>
      <w:r>
        <w:rPr>
          <w:rFonts w:ascii="Georgia" w:hAnsi="Georgia" w:eastAsia="Georgia"/>
          <w:b w:val="0"/>
          <w:i w:val="0"/>
          <w:sz w:val="22"/>
        </w:rPr>
        <w:t>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p>
    <w:p>
      <w:pPr>
        <w:spacing w:line="480" w:lineRule="auto" w:before="0" w:after="0"/>
        <w:ind w:firstLine="720"/>
        <w:jc w:val="both"/>
      </w:pPr>
      <w:r>
        <w:rPr>
          <w:rFonts w:ascii="Georgia" w:hAnsi="Georgia" w:eastAsia="Georgia"/>
          <w:b w:val="0"/>
          <w:i w:val="0"/>
          <w:sz w:val="22"/>
        </w:rPr>
        <w:t>The false positive distribution also varies by discipline. Biology produced 35 false positives, far more than Agriculture (15) or Veterinary Medicine (13).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p>
    <w:p/>
    <w:p/>
    <w:p/>
    <w:p>
      <w:pPr>
        <w:keepNext/>
        <w:keepLines/>
        <w:spacing w:before="240" w:after="240" w:line="480" w:lineRule="auto"/>
        <w:jc w:val="left"/>
      </w:pPr>
      <w:r>
        <w:rPr>
          <w:rFonts w:ascii="Georgia" w:hAnsi="Georgia" w:eastAsia="Georgia"/>
          <w:b/>
          <w:i w:val="0"/>
          <w:sz w:val="24"/>
        </w:rPr>
        <w:t>PART III: RHETORICAL FUNCTIONS OF HEDGING DEVICES</w:t>
      </w:r>
    </w:p>
    <w:p>
      <w:pPr>
        <w:spacing w:line="480" w:lineRule="auto" w:before="0" w:after="0"/>
        <w:ind w:firstLine="720"/>
        <w:jc w:val="both"/>
      </w:pPr>
      <w:r>
        <w:rPr>
          <w:rFonts w:ascii="Georgia" w:hAnsi="Georgia" w:eastAsia="Georgia"/>
          <w:b w:val="0"/>
          <w:i w:val="0"/>
          <w:sz w:val="22"/>
        </w:rPr>
        <w:t>All 60 hedge tokens in the corpus served the function of Epistemic Caution (EC). No instances of Politeness/Deference (P) or Discourse Organization (DO) were identified. Table 5 presents the function distribution.</w:t>
      </w:r>
    </w:p>
    <w:p>
      <w:pPr>
        <w:spacing w:before="240" w:after="0"/>
      </w:pPr>
      <w:r>
        <w:rPr>
          <w:rFonts w:ascii="Georgia" w:hAnsi="Georgia" w:eastAsia="Georgia"/>
          <w:b/>
          <w:i w:val="0"/>
          <w:sz w:val="22"/>
        </w:rPr>
        <w:t>Table 5</w:t>
      </w:r>
    </w:p>
    <w:p>
      <w:pPr>
        <w:spacing w:after="120"/>
      </w:pPr>
      <w:r>
        <w:rPr>
          <w:rFonts w:ascii="Georgia" w:hAnsi="Georgia" w:eastAsia="Georgia"/>
          <w:b w:val="0"/>
          <w:i/>
          <w:sz w:val="22"/>
        </w:rPr>
        <w:t>Hedge Function Distribution</w:t>
      </w:r>
    </w:p>
    <w:tbl>
      <w:tblPr>
        <w:tblStyle w:val="TableGrid"/>
        <w:tblW w:type="auto" w:w="0"/>
        <w:tblLayout w:type="autofit"/>
        <w:tblLook w:firstColumn="1" w:firstRow="1" w:lastColumn="0" w:lastRow="0" w:noHBand="0" w:noVBand="1" w:val="04A0"/>
      </w:tblPr>
      <w:tblGrid>
        <w:gridCol w:w="2769"/>
        <w:gridCol w:w="2769"/>
        <w:gridCol w:w="2769"/>
      </w:tblGrid>
      <w:tr>
        <w:trPr>
          <w:cantSplit/>
          <w:tblHeader/>
        </w:trPr>
        <w:tc>
          <w:tcPr>
            <w:tcW w:type="dxa" w:w="2769"/>
          </w:tcPr>
          <w:p>
            <w:r/>
            <w:r>
              <w:rPr>
                <w:rFonts w:ascii="Georgia" w:hAnsi="Georgia" w:eastAsia="Georgia"/>
                <w:b/>
                <w:i w:val="0"/>
                <w:sz w:val="20"/>
              </w:rPr>
              <w:t>Function</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rPr>
          <w:cantSplit/>
        </w:trPr>
        <w:tc>
          <w:tcPr>
            <w:tcW w:type="dxa" w:w="2769"/>
          </w:tcPr>
          <w:p>
            <w:r/>
            <w:r>
              <w:rPr>
                <w:rFonts w:ascii="Georgia" w:hAnsi="Georgia" w:eastAsia="Georgia"/>
                <w:b w:val="0"/>
                <w:i w:val="0"/>
                <w:sz w:val="20"/>
              </w:rPr>
              <w:t>Epistemic Caution (EC)</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r>
        <w:trPr>
          <w:cantSplit/>
        </w:trPr>
        <w:tc>
          <w:tcPr>
            <w:tcW w:type="dxa" w:w="2769"/>
          </w:tcPr>
          <w:p>
            <w:r/>
            <w:r>
              <w:rPr>
                <w:rFonts w:ascii="Georgia" w:hAnsi="Georgia" w:eastAsia="Georgia"/>
                <w:b w:val="0"/>
                <w:i w:val="0"/>
                <w:sz w:val="20"/>
              </w:rPr>
              <w:t>Politeness/Deference (P)</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rPr>
          <w:cantSplit/>
        </w:trPr>
        <w:tc>
          <w:tcPr>
            <w:tcW w:type="dxa" w:w="2769"/>
          </w:tcPr>
          <w:p>
            <w:r/>
            <w:r>
              <w:rPr>
                <w:rFonts w:ascii="Georgia" w:hAnsi="Georgia" w:eastAsia="Georgia"/>
                <w:b w:val="0"/>
                <w:i w:val="0"/>
                <w:sz w:val="20"/>
              </w:rPr>
              <w:t>Discourse Organization (DO)</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rPr>
          <w:cantSplit/>
        </w:trP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t>The uniform assignment may reflect a restricted repertoire, the compressed abstract genre, the coding scheme, or single-rater interpretation; that limitation is noted in Scope. The narrow functional range is consistent with earlier findings on developing L2 writers (Hyland &amp; Milton, 1997).</w:t>
      </w:r>
    </w:p>
    <w:p>
      <w:pPr>
        <w:spacing w:line="480" w:lineRule="auto" w:before="0" w:after="0"/>
        <w:ind w:firstLine="720"/>
        <w:jc w:val="both"/>
      </w:pPr>
      <w:r>
        <w:rPr>
          <w:rFonts w:ascii="Georgia" w:hAnsi="Georgia" w:eastAsia="Georgia"/>
          <w:b w:val="0"/>
          <w:i w:val="0"/>
          <w:sz w:val="22"/>
        </w:rPr>
        <w:t>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p>
    <w:p>
      <w:pPr>
        <w:spacing w:line="480" w:lineRule="auto" w:before="0" w:after="0"/>
        <w:ind w:firstLine="720"/>
        <w:jc w:val="both"/>
      </w:pPr>
      <w:r>
        <w:t xml:space="preserve"/>
      </w:r>
    </w:p>
    <w:p>
      <w:pPr>
        <w:spacing w:line="480" w:lineRule="auto" w:before="0" w:after="0"/>
        <w:ind w:firstLine="720"/>
        <w:jc w:val="both"/>
      </w:pPr>
      <w:r>
        <w:rPr>
          <w:rFonts w:ascii="Georgia" w:hAnsi="Georgia" w:eastAsia="Georgia"/>
          <w:b w:val="0"/>
          <w:i w:val="0"/>
          <w:sz w:val="22"/>
        </w:rPr>
        <w:t>The relationship between hedge type and function further illuminates the patterns. Modal verbs (21 instances, all EC) were used almost exclusively to express possibility about results or implications, as in “the biosynthesis... may affect the overall development.” Lexical hedges (36 instances, all EC) were used to qualify the strength of findings, as in “results suggest that fermented banana peel... can significantly enhance growth.” The convergence of all hedge types on a single function reinforces the interpretation that these writers view hedging primarily as a tool for managing factual certainty, not for managing social or textual relationships.</w:t>
      </w:r>
    </w:p>
    <w:p/>
    <w:p/>
    <w:p/>
    <w:p>
      <w:pPr>
        <w:keepNext/>
        <w:keepLines/>
        <w:spacing w:before="240" w:after="240" w:line="480" w:lineRule="auto"/>
        <w:jc w:val="left"/>
      </w:pPr>
      <w:r>
        <w:rPr>
          <w:rFonts w:ascii="Georgia" w:hAnsi="Georgia" w:eastAsia="Georgia"/>
          <w:b/>
          <w:i w:val="0"/>
          <w:sz w:val="24"/>
        </w:rPr>
        <w:t>PART IV: DISCIPLINE-SPECIFIC HEDGING PROFILES</w:t>
      </w:r>
    </w:p>
    <w:p>
      <w:pPr>
        <w:spacing w:line="480" w:lineRule="auto" w:before="0" w:after="0"/>
        <w:ind w:firstLine="720"/>
        <w:jc w:val="both"/>
      </w:pPr>
      <w:r>
        <w:t>Parts I through III show three observable patterns in this corpus. As reported in Part II, statistical support is borderline (Kruskal-Wallis p ≈ .052; chi-square on zero-hedge rates p = .13),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pPr>
        <w:spacing w:line="480" w:lineRule="auto" w:before="0" w:after="0"/>
        <w:ind w:firstLine="720"/>
        <w:jc w:val="both"/>
      </w:pPr>
      <w:r>
        <w:t>Agriculture: An observed pattern suggestive of cautious implication, though outlier-dependent. As noted in Part II, the Agriculture–Biology density contrast is sensitive to Acs2 and is better treated as marginal than as a stable ranking. Within that caveat, the near balance of modal verbs and lexical hedges in this subset, and the clustering of tokens such as potential and suggests in conclusion sentences, point to hedging of practical implications rather than of measured results. That reading fits Salager-Meyer’s (1994) distributed claim responsibility: the finding is stated with certainty; the application is softened. It may also reflect the practical orientation of agricultural research in this corpus.</w:t>
      </w:r>
    </w:p>
    <w:p>
      <w:pPr>
        <w:spacing w:line="480" w:lineRule="auto" w:before="0" w:after="0"/>
        <w:ind w:firstLine="720"/>
        <w:jc w:val="both"/>
      </w:pPr>
      <w:r>
        <w:rPr>
          <w:rFonts w:ascii="Georgia" w:hAnsi="Georgia" w:eastAsia="Georgia"/>
          <w:b w:val="0"/>
          <w:i w:val="0"/>
          <w:sz w:val="22"/>
        </w:rPr>
        <w:t>Biology: A pattern suggestive of lexical caution with topic-naming. Biology’s density sits close to Agriculture’s overall rate (Part II), but its hedges are predominantly lexical, with potential often appearing in aim statements as topic-naming rather than as a hedge on a claim (see also the false-positive discussion in Part II). When potential is retained as a hedge, it usually softens an implication. The profile is less about sparse reporting than about a narrow set of lexical forms doing most of the work.</w:t>
      </w:r>
    </w:p>
    <w:p>
      <w:pPr>
        <w:spacing w:line="480" w:lineRule="auto" w:before="0" w:after="0"/>
        <w:ind w:firstLine="720"/>
        <w:jc w:val="both"/>
      </w:pPr>
      <w:r>
        <w:rPr>
          <w:rFonts w:ascii="Georgia" w:hAnsi="Georgia" w:eastAsia="Georgia"/>
          <w:b w:val="0"/>
          <w:i w:val="0"/>
          <w:sz w:val="22"/>
        </w:rPr>
        <w:t>Veterinary Medicine: A pattern suggestive of assertive reporting. Part II already shows VM’s low density and high zero-hedge share. In this subset, factive verbs (showed, revealed, demonstrated, confirmed) often carry results without qualification. Several abstracts report diagnostic or presence/absence outcomes, where a binary finding can reasonably be stated as fact. The same categorical tone often extends to implications. The contrast with Agriculture and Biology is the clearest disciplinary difference in the corpus, though whether it reflects field norms, adviser expectations, or outcome type remains open.</w:t>
      </w:r>
    </w:p>
    <w:p>
      <w:pPr>
        <w:spacing w:line="480" w:lineRule="auto" w:before="0" w:after="0"/>
        <w:ind w:firstLine="720"/>
        <w:jc w:val="both"/>
      </w:pPr>
      <w:r>
        <w:rPr>
          <w:rFonts w:ascii="Georgia" w:hAnsi="Georgia" w:eastAsia="Georgia"/>
          <w:b w:val="0"/>
          <w:i w:val="0"/>
          <w:sz w:val="22"/>
        </w:rPr>
        <w:t>Across the three disciplines, Veterinary Medicine’s sparse, assertive profile is the most robust contrast in this corpus. The Agriculture–Biology difference is marginal and partly outlier-driven. Whether these patterns reflect internalized field norms or local supervisory practice cannot be settled from the texts alone.</w:t>
      </w:r>
    </w:p>
    <w:p>
      <w:pPr>
        <w:spacing w:line="480" w:lineRule="auto" w:before="0" w:after="0"/>
        <w:ind w:firstLine="720"/>
        <w:jc w:val="both"/>
      </w:pPr>
      <w:r>
        <w:rPr>
          <w:rFonts w:ascii="Georgia" w:hAnsi="Georgia" w:eastAsia="Georgia"/>
          <w:b w:val="0"/>
          <w:i w:val="0"/>
          <w:sz w:val="22"/>
        </w:rPr>
        <w:t>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p>
    <w:p>
      <w:pPr>
        <w:spacing w:line="480" w:lineRule="auto" w:before="0" w:after="0"/>
        <w:ind w:firstLine="720"/>
        <w:jc w:val="both"/>
      </w:pPr>
      <w:r>
        <w:rPr>
          <w:rFonts w:ascii="Georgia" w:hAnsi="Georgia" w:eastAsia="Georgia"/>
          <w:b w:val="0"/>
          <w:i w:val="0"/>
          <w:sz w:val="22"/>
        </w:rPr>
        <w:t>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p>
    <w:p>
      <w:pPr>
        <w:spacing w:line="480" w:lineRule="auto" w:before="0" w:after="0"/>
        <w:ind w:firstLine="720"/>
        <w:jc w:val="both"/>
      </w:pPr>
      <w:r>
        <w:t>Three observations support a descriptive label of pro forma hedging, not a confirmed construct: (1) potential accounts for a large share of lexical hedges and recurs in near-identical frames (Part I); (2) all retained hedges serve a single function (Part III); (3) nearly half of abstracts contain no hedges at all (Part II). When hedging appears, it often looks like a learned lexical shell rather than calibrated stance. The label aligns with Demir’s (2018) account of L2 underuse and Petchkij’s (2019) observation that instruction can raise frequency without fully expanding functional range. It remains a hypothesis for replication with inter-rater coding and expert-abstract comparison.</w:t>
      </w:r>
    </w:p>
    <w:p>
      <w:pPr>
        <w:spacing w:line="480" w:lineRule="auto" w:before="0" w:after="0"/>
        <w:ind w:firstLine="720"/>
        <w:jc w:val="both"/>
      </w:pPr>
      <w:r>
        <w:t xml:space="preserve"/>
      </w:r>
    </w:p>
    <w:p>
      <w:pPr>
        <w:spacing w:line="480" w:lineRule="auto" w:before="0" w:after="0"/>
      </w:pPr>
      <w:r>
        <w:rPr>
          <w:rFonts w:ascii="Georgia" w:hAnsi="Georgia" w:cs="Georgia"/>
          <w:sz w:val="22"/>
        </w:rPr>
      </w:r>
    </w:p>
    <w:p/>
    <w:p/>
    <w:p>
      <w:pPr>
        <w:pageBreakBefore/>
        <w:keepNext/>
        <w:keepLines/>
        <w:spacing w:before="0" w:after="0" w:line="480" w:lineRule="auto"/>
        <w:jc w:val="center"/>
      </w:pPr>
      <w:r>
        <w:rPr>
          <w:rFonts w:ascii="Georgia" w:hAnsi="Georgia" w:eastAsia="Georgia"/>
          <w:b/>
          <w:i w:val="0"/>
          <w:sz w:val="28"/>
        </w:rPr>
        <w:t>CONCLUSIONS AND RECOMMENDATIONS</w:t>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 xml:space="preserve">This study mapped hedging in 60 undergraduate thesis abstracts across Agriculture, Veterinary Medicine, and Biology at PSAU.</w:t>
      </w:r>
    </w:p>
    <w:p/>
    <w:p/>
    <w:p/>
    <w:p>
      <w:pPr>
        <w:keepNext/>
        <w:keepLines/>
        <w:spacing w:before="240" w:after="240" w:line="480" w:lineRule="auto"/>
        <w:jc w:val="left"/>
      </w:pPr>
      <w:r>
        <w:rPr>
          <w:rFonts w:ascii="Georgia" w:hAnsi="Georgia" w:eastAsia="Georgia"/>
          <w:b/>
          <w:i w:val="0"/>
          <w:sz w:val="24"/>
        </w:rPr>
        <w:t>CONCLUSIONS</w:t>
      </w:r>
    </w:p>
    <w:p>
      <w:pPr>
        <w:spacing w:line="480" w:lineRule="auto" w:before="0" w:after="0"/>
        <w:ind w:firstLine="720"/>
        <w:jc w:val="both"/>
      </w:pPr>
      <w:r>
        <w:rPr>
          <w:rFonts w:ascii="Georgia" w:hAnsi="Georgia" w:eastAsia="Georgia"/>
          <w:b w:val="0"/>
          <w:i w:val="0"/>
          <w:sz w:val="22"/>
        </w:rPr>
        <w:t>Lexical hedges outnumber modal verbs in this corpus, largely because of formulaic potential. Density is highest in Agriculture, then Biology, then Veterinary Medicine, with nearly half of abstracts containing no coded hedges. Every retained hedge was coded as Epistemic Caution. Full counts and tests are reported in Parts I–III.</w:t>
      </w:r>
    </w:p>
    <w:p>
      <w:pPr>
        <w:spacing w:line="480" w:lineRule="auto" w:before="0" w:after="0"/>
        <w:ind w:firstLine="720"/>
        <w:jc w:val="both"/>
      </w:pPr>
      <w:r>
        <w:rPr>
          <w:rFonts w:ascii="Georgia" w:hAnsi="Georgia" w:eastAsia="Georgia"/>
          <w:b w:val="0"/>
          <w:i w:val="0"/>
          <w:sz w:val="22"/>
        </w:rPr>
        <w:t>Disciplinary differentiation is present but uneven. Veterinary Medicine’s sparse, assertive profile is the clearest contrast. Agriculture’s edge over Biology is modest and outlier-sensitive. The patterns are consistent with field-specific epistemic demands (Salager-Meyer, 1994) among developing writers, but statistical evidence is borderline (Kruskal-Wallis p ≈ .052) and the sample is small. The study provides a local baseline, not a general law.</w:t>
      </w:r>
    </w:p>
    <w:p>
      <w:pPr>
        <w:spacing w:line="480" w:lineRule="auto" w:before="0" w:after="0"/>
        <w:ind w:firstLine="720"/>
        <w:jc w:val="both"/>
      </w:pPr>
      <w:r>
        <w:rPr>
          <w:rFonts w:ascii="Georgia" w:hAnsi="Georgia" w:eastAsia="Georgia"/>
          <w:b w:val="0"/>
          <w:i w:val="0"/>
          <w:sz w:val="22"/>
        </w:rPr>
        <w:t xml:space="preserve"/>
      </w:r>
    </w:p>
    <w:p/>
    <w:p/>
    <w:p>
      <w:pPr>
        <w:keepNext/>
        <w:keepLines/>
        <w:spacing w:before="240" w:after="240" w:line="480" w:lineRule="auto"/>
        <w:jc w:val="left"/>
      </w:pPr>
      <w:r>
        <w:rPr>
          <w:rFonts w:ascii="Georgia" w:hAnsi="Georgia" w:eastAsia="Georgia"/>
          <w:b/>
          <w:i w:val="0"/>
          <w:sz w:val="24"/>
        </w:rPr>
        <w:t>RECOMMENDATIONS</w:t>
      </w:r>
    </w:p>
    <w:p>
      <w:pPr>
        <w:spacing w:line="480" w:lineRule="auto" w:before="0" w:after="0"/>
        <w:ind w:firstLine="720"/>
        <w:jc w:val="both"/>
      </w:pPr>
      <w:r>
        <w:rPr>
          <w:rFonts w:ascii="Georgia" w:hAnsi="Georgia" w:eastAsia="Georgia"/>
          <w:b w:val="0"/>
          <w:i w:val="0"/>
          <w:sz w:val="22"/>
        </w:rPr>
        <w:t>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p>
    <w:p>
      <w:pPr>
        <w:spacing w:line="480" w:lineRule="auto" w:before="0" w:after="0"/>
        <w:ind w:firstLine="720"/>
        <w:jc w:val="both"/>
      </w:pPr>
      <w:r>
        <w:rPr>
          <w:rFonts w:ascii="Georgia" w:hAnsi="Georgia" w:eastAsia="Georgia"/>
          <w:b w:val="0"/>
          <w:i w:val="0"/>
          <w:sz w:val="22"/>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Instruction should also distinguish topic-naming potential in aim statements from epistemic potential in conclusions, without treating hedging as a quota to fill.</w:t>
      </w:r>
    </w:p>
    <w:p>
      <w:pPr>
        <w:spacing w:before="240" w:after="0"/>
      </w:pPr>
      <w:r>
        <w:rPr>
          <w:rFonts w:ascii="Georgia" w:hAnsi="Georgia" w:eastAsia="Georgia"/>
          <w:b/>
          <w:i w:val="0"/>
          <w:sz w:val="22"/>
        </w:rPr>
      </w:r>
    </w:p>
    <w:p>
      <w:pPr>
        <w:spacing w:line="480" w:lineRule="auto" w:before="0" w:after="0"/>
        <w:ind w:firstLine="720"/>
        <w:jc w:val="both"/>
      </w:pPr>
      <w:r>
        <w:rPr>
          <w:rFonts w:ascii="Georgia" w:hAnsi="Georgia" w:eastAsia="Georgia"/>
          <w:b w:val="0"/>
          <w:i w:val="0"/>
          <w:sz w:val="22"/>
        </w:rPr>
        <w:t>Future research should examine whether the disciplinary patterns observed in this study persist across multiple institutions and cohorts.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p>
    <w:p>
      <w:pPr>
        <w:spacing w:line="480" w:lineRule="auto" w:before="0" w:after="0"/>
        <w:ind w:firstLine="720"/>
        <w:jc w:val="both"/>
      </w:pPr>
      <w:r>
        <w:rPr>
          <w:rFonts w:ascii="Georgia" w:hAnsi="Georgia" w:eastAsia="Georgia"/>
          <w:b w:val="0"/>
          <w:i w:val="0"/>
          <w:sz w:val="22"/>
        </w:rPr>
        <w:t>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p>
    <w:p>
      <w:pPr>
        <w:spacing w:line="480" w:lineRule="auto" w:before="0" w:after="0"/>
        <w:ind w:firstLine="720"/>
        <w:jc w:val="both"/>
      </w:pPr>
      <w:r>
        <w:rPr>
          <w:rFonts w:ascii="Georgia" w:hAnsi="Georgia" w:eastAsia="Georgia"/>
          <w:b w:val="0"/>
          <w:i w:val="0"/>
          <w:sz w:val="22"/>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p>
    <w:p>
      <w:pPr>
        <w:spacing w:line="480" w:lineRule="auto" w:before="0" w:after="0"/>
        <w:ind w:firstLine="720"/>
        <w:jc w:val="both"/>
      </w:pPr>
      <w:r>
        <w:rPr>
          <w:rFonts w:ascii="Georgia" w:hAnsi="Georgia" w:eastAsia="Georgia"/>
          <w:b w:val="0"/>
          <w:i w:val="0"/>
          <w:sz w:val="22"/>
        </w:rPr>
        <w:t>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should examine boosters (e.g., clearly, demonstrated, confirmed) alongside hedges to provide a fuller picture of epistemic stance, since some abstracts in this corpus contain zero hedges but still make assertive claims that may involve booster language.</w:t>
      </w:r>
    </w:p>
    <w:p>
      <w:pPr>
        <w:sectPr>
          <w:headerReference w:type="default" r:id="rId16"/>
          <w:headerReference w:type="first" r:id="rId17"/>
          <w:pgSz w:w="11906" w:h="16838"/>
          <w:pgMar w:top="1440" w:right="1440" w:bottom="1440" w:left="2160" w:header="720" w:footer="720" w:gutter="0"/>
          <w:cols w:space="720"/>
          <w:titlePg/>
          <w:docGrid w:linePitch="360"/>
        </w:sectPr>
      </w:pPr>
    </w:p>
    <w:p>
      <w:pPr>
        <w:spacing w:line="480" w:lineRule="auto" w:before="0" w:after="0"/>
      </w:pPr>
      <w:r>
        <w:rPr>
          <w:rFonts w:ascii="Georgia" w:hAnsi="Georgia" w:cs="Georgia"/>
          <w:sz w:val="22"/>
        </w:rPr>
      </w:r>
    </w:p>
    <w:p/>
    <w:p/>
    <w:p>
      <w:pPr>
        <w:pageBreakBefore/>
        <w:keepNext/>
        <w:keepLines/>
        <w:spacing w:before="0" w:after="0" w:line="480" w:lineRule="auto"/>
        <w:jc w:val="center"/>
      </w:pPr>
      <w:r>
        <w:rPr>
          <w:rFonts w:ascii="Georgia" w:hAnsi="Georgia" w:eastAsia="Georgia"/>
          <w:b/>
          <w:i w:val="0"/>
          <w:sz w:val="28"/>
        </w:rPr>
        <w:t>REFERENCES</w:t>
      </w:r>
    </w:p>
    <w:p>
      <w:pPr>
        <w:spacing w:after="0" w:before="0"/>
      </w:pPr>
      <w:r>
        <w:rPr>
          <w:rFonts w:ascii="Georgia" w:hAnsi="Georgia" w:eastAsia="Georgia"/>
          <w:b w:val="0"/>
          <w:i w:val="0"/>
          <w:sz w:val="22"/>
        </w:rPr>
      </w:r>
    </w:p>
    <w:p>
      <w:pPr>
        <w:spacing w:line="480" w:lineRule="auto" w:before="0" w:after="0"/>
        <w:ind w:left="720" w:hanging="720"/>
        <w:jc w:val="left"/>
      </w:pPr>
      <w:r>
        <w:rPr>
          <w:rFonts w:ascii="Georgia" w:hAnsi="Georgia" w:eastAsia="Georgia"/>
          <w:b w:val="0"/>
          <w:i w:val="0"/>
          <w:sz w:val="22"/>
        </w:rPr>
        <w:t xml:space="preserve">Afshar, H. S., Moradi, M., &amp; Hamzavi, R. (2014). Frequency and type of hedging devices used in the research articles of humanities, basic sciences and agriculture. </w:t>
      </w:r>
      <w:r>
        <w:rPr>
          <w:rFonts w:ascii="Georgia" w:hAnsi="Georgia" w:eastAsia="Georgia"/>
          <w:b w:val="0"/>
          <w:i/>
          <w:sz w:val="22"/>
        </w:rPr>
        <w:t>Procedia – Social and Behavioral Sciences, 136</w:t>
      </w:r>
      <w:r>
        <w:rPr>
          <w:rFonts w:ascii="Georgia" w:hAnsi="Georgia" w:eastAsia="Georgia"/>
          <w:b w:val="0"/>
          <w:i w:val="0"/>
          <w:sz w:val="22"/>
        </w:rPr>
        <w:t>, 70–74. https://doi.org/10.1016/j.sbspro.2014.05.290</w:t>
      </w:r>
    </w:p>
    <w:p>
      <w:pPr>
        <w:spacing w:line="480" w:lineRule="auto" w:before="0" w:after="0"/>
        <w:ind w:left="720" w:hanging="720"/>
        <w:jc w:val="left"/>
      </w:pPr>
      <w:r>
        <w:rPr>
          <w:rFonts w:ascii="Georgia" w:hAnsi="Georgia" w:eastAsia="Georgia"/>
          <w:b w:val="0"/>
          <w:i w:val="0"/>
          <w:sz w:val="22"/>
        </w:rPr>
        <w:t xml:space="preserve">Biber, D., Conrad, S., &amp; Reppen, R. (1998). </w:t>
      </w:r>
      <w:r>
        <w:rPr>
          <w:rFonts w:ascii="Georgia" w:hAnsi="Georgia" w:eastAsia="Georgia"/>
          <w:b w:val="0"/>
          <w:i/>
          <w:sz w:val="22"/>
        </w:rPr>
        <w:t>Corpus linguistics: Investigating language structure and use</w:t>
      </w:r>
      <w:r>
        <w:rPr>
          <w:rFonts w:ascii="Georgia" w:hAnsi="Georgia" w:eastAsia="Georgia"/>
          <w:b w:val="0"/>
          <w:i w:val="0"/>
          <w:sz w:val="22"/>
        </w:rPr>
        <w:t>. Cambridge University Press.</w:t>
      </w:r>
    </w:p>
    <w:p>
      <w:pPr>
        <w:spacing w:line="480" w:lineRule="auto" w:before="0" w:after="0"/>
        <w:ind w:left="720" w:hanging="720"/>
        <w:jc w:val="left"/>
      </w:pPr>
      <w:r>
        <w:rPr>
          <w:rFonts w:ascii="Georgia" w:hAnsi="Georgia" w:eastAsia="Georgia"/>
          <w:b w:val="0"/>
          <w:i w:val="0"/>
          <w:sz w:val="22"/>
        </w:rPr>
        <w:t xml:space="preserve">Demir, C. (2018). Hedging and academic writing: An analysis of lexical hedges. </w:t>
      </w:r>
      <w:r>
        <w:rPr>
          <w:rFonts w:ascii="Georgia" w:hAnsi="Georgia" w:eastAsia="Georgia"/>
          <w:b w:val="0"/>
          <w:i/>
          <w:sz w:val="22"/>
        </w:rPr>
        <w:t>Journal of Language and Linguistic Studies, 14</w:t>
      </w:r>
      <w:r>
        <w:rPr>
          <w:rFonts w:ascii="Georgia" w:hAnsi="Georgia" w:eastAsia="Georgia"/>
          <w:b w:val="0"/>
          <w:i w:val="0"/>
          <w:sz w:val="22"/>
        </w:rPr>
        <w:t>(4), 74–92. https://files.eric.ed.gov/fulltext/EJ1201945.pdf</w:t>
      </w:r>
    </w:p>
    <w:p>
      <w:pPr>
        <w:spacing w:line="480" w:lineRule="auto" w:before="0" w:after="0"/>
        <w:ind w:left="720" w:hanging="720"/>
        <w:jc w:val="left"/>
      </w:pPr>
      <w:r>
        <w:rPr>
          <w:rFonts w:ascii="Georgia" w:hAnsi="Georgia" w:eastAsia="Georgia"/>
          <w:b w:val="0"/>
          <w:i w:val="0"/>
          <w:sz w:val="22"/>
        </w:rPr>
        <w:t xml:space="preserve">Escalona, S. L. (2025). Hedges and boosters in college essays: A study of linguistic modulation in student writing. </w:t>
      </w:r>
      <w:r>
        <w:rPr>
          <w:rFonts w:ascii="Georgia" w:hAnsi="Georgia" w:eastAsia="Georgia"/>
          <w:b w:val="0"/>
          <w:i/>
          <w:sz w:val="22"/>
        </w:rPr>
        <w:t>International Journal of English Literature and Social Sciences, 10</w:t>
      </w:r>
      <w:r>
        <w:rPr>
          <w:rFonts w:ascii="Georgia" w:hAnsi="Georgia" w:eastAsia="Georgia"/>
          <w:b w:val="0"/>
          <w:i w:val="0"/>
          <w:sz w:val="22"/>
        </w:rPr>
        <w:t>(1), 7–17. https://doi.org/10.22161/ijels.101.2</w:t>
      </w:r>
    </w:p>
    <w:p>
      <w:pPr>
        <w:spacing w:line="480" w:lineRule="auto" w:before="0" w:after="0"/>
        <w:ind w:left="720" w:hanging="720"/>
        <w:jc w:val="left"/>
      </w:pPr>
      <w:r>
        <w:rPr>
          <w:rFonts w:ascii="Georgia" w:hAnsi="Georgia" w:eastAsia="Georgia"/>
          <w:b w:val="0"/>
          <w:i w:val="0"/>
          <w:sz w:val="22"/>
        </w:rPr>
        <w:t xml:space="preserve">Hamidi, H., Najafi Sarem, S., &amp; Lotfi, A. H. (2025). Exploring hedging devices in scientific research papers: A content analysis study of the “Medical Journal of the Islamic Republic of Iran.” </w:t>
      </w:r>
      <w:r>
        <w:rPr>
          <w:rFonts w:ascii="Georgia" w:hAnsi="Georgia" w:eastAsia="Georgia"/>
          <w:b w:val="0"/>
          <w:i/>
          <w:sz w:val="22"/>
        </w:rPr>
        <w:t>Medical Journal of the Islamic Republic of Iran, 39</w:t>
      </w:r>
      <w:r>
        <w:rPr>
          <w:rFonts w:ascii="Georgia" w:hAnsi="Georgia" w:eastAsia="Georgia"/>
          <w:b w:val="0"/>
          <w:i w:val="0"/>
          <w:sz w:val="22"/>
        </w:rPr>
        <w:t>, 125. https://pmc.ncbi.nlm.nih.gov/articles/PMC12584097/</w:t>
      </w:r>
    </w:p>
    <w:p>
      <w:pPr>
        <w:spacing w:line="480" w:lineRule="auto" w:before="0" w:after="0"/>
        <w:ind w:left="720" w:hanging="720"/>
        <w:jc w:val="left"/>
      </w:pPr>
      <w:r>
        <w:rPr>
          <w:rFonts w:ascii="Georgia" w:hAnsi="Georgia" w:eastAsia="Georgia"/>
          <w:b w:val="0"/>
          <w:i w:val="0"/>
          <w:sz w:val="22"/>
        </w:rPr>
        <w:t xml:space="preserve">Hyland, K. (1998). </w:t>
      </w:r>
      <w:r>
        <w:rPr>
          <w:rFonts w:ascii="Georgia" w:hAnsi="Georgia" w:eastAsia="Georgia"/>
          <w:b w:val="0"/>
          <w:i/>
          <w:sz w:val="22"/>
        </w:rPr>
        <w:t>Hedging in scientific research articles</w:t>
      </w:r>
      <w:r>
        <w:rPr>
          <w:rFonts w:ascii="Georgia" w:hAnsi="Georgia" w:eastAsia="Georgia"/>
          <w:b w:val="0"/>
          <w:i w:val="0"/>
          <w:sz w:val="22"/>
        </w:rPr>
        <w:t>. John Benjamins Publishing.</w:t>
      </w:r>
    </w:p>
    <w:p>
      <w:pPr>
        <w:spacing w:line="480" w:lineRule="auto" w:before="0" w:after="0"/>
        <w:ind w:left="720" w:hanging="720"/>
        <w:jc w:val="left"/>
      </w:pPr>
      <w:r>
        <w:rPr>
          <w:rFonts w:ascii="Georgia" w:hAnsi="Georgia" w:eastAsia="Georgia"/>
          <w:b w:val="0"/>
          <w:i w:val="0"/>
          <w:sz w:val="22"/>
        </w:rPr>
        <w:t xml:space="preserve">Hyland, K. (2005). Stance and engagement: A model of interaction in academic discourse. </w:t>
      </w:r>
      <w:r>
        <w:rPr>
          <w:rFonts w:ascii="Georgia" w:hAnsi="Georgia" w:eastAsia="Georgia"/>
          <w:b w:val="0"/>
          <w:i/>
          <w:sz w:val="22"/>
        </w:rPr>
        <w:t>Discourse Studies, 7</w:t>
      </w:r>
      <w:r>
        <w:rPr>
          <w:rFonts w:ascii="Georgia" w:hAnsi="Georgia" w:eastAsia="Georgia"/>
          <w:b w:val="0"/>
          <w:i w:val="0"/>
          <w:sz w:val="22"/>
        </w:rPr>
        <w:t>(2), 173–192. https://doi.org/10.1177/1461445605050365</w:t>
      </w:r>
    </w:p>
    <w:p>
      <w:pPr>
        <w:spacing w:line="480" w:lineRule="auto" w:before="0" w:after="0"/>
        <w:ind w:left="720" w:hanging="720"/>
        <w:jc w:val="left"/>
      </w:pPr>
      <w:r>
        <w:rPr>
          <w:rFonts w:ascii="Georgia" w:hAnsi="Georgia" w:eastAsia="Georgia"/>
          <w:b w:val="0"/>
          <w:i w:val="0"/>
          <w:sz w:val="22"/>
        </w:rPr>
        <w:t xml:space="preserve">Hyland, K., &amp; Milton, J. (1997). Qualification and certainty in L1 and L2 students’ writing. </w:t>
      </w:r>
      <w:r>
        <w:rPr>
          <w:rFonts w:ascii="Georgia" w:hAnsi="Georgia" w:eastAsia="Georgia"/>
          <w:b w:val="0"/>
          <w:i/>
          <w:sz w:val="22"/>
        </w:rPr>
        <w:t>Journal of Second Language Writing, 6</w:t>
      </w:r>
      <w:r>
        <w:rPr>
          <w:rFonts w:ascii="Georgia" w:hAnsi="Georgia" w:eastAsia="Georgia"/>
          <w:b w:val="0"/>
          <w:i w:val="0"/>
          <w:sz w:val="22"/>
        </w:rPr>
        <w:t>(2), 183–205. https://doi.org/10.1016/S1060-3743(97)90033-3</w:t>
      </w:r>
    </w:p>
    <w:p>
      <w:pPr>
        <w:spacing w:line="480" w:lineRule="auto" w:before="0" w:after="0"/>
        <w:ind w:left="720" w:hanging="720"/>
        <w:jc w:val="left"/>
      </w:pPr>
      <w:r>
        <w:rPr>
          <w:rFonts w:ascii="Georgia" w:hAnsi="Georgia" w:eastAsia="Georgia"/>
          <w:b w:val="0"/>
          <w:i w:val="0"/>
          <w:sz w:val="22"/>
        </w:rPr>
        <w:t xml:space="preserve">Imataki, N., &amp; Kobayashi, Y. (2024). Analyzing disciplinary variation in abstracts: Linguistic features across scientific and technical fields. </w:t>
      </w:r>
      <w:r>
        <w:rPr>
          <w:rFonts w:ascii="Georgia" w:hAnsi="Georgia" w:eastAsia="Georgia"/>
          <w:b w:val="0"/>
          <w:i/>
          <w:sz w:val="22"/>
        </w:rPr>
        <w:t>Linguistics and Literature Studies, 12</w:t>
      </w:r>
      <w:r>
        <w:rPr>
          <w:rFonts w:ascii="Georgia" w:hAnsi="Georgia" w:eastAsia="Georgia"/>
          <w:b w:val="0"/>
          <w:i w:val="0"/>
          <w:sz w:val="22"/>
        </w:rPr>
        <w:t>(3), 19–28. https://doi.org/10.13189/lls.2024.120301</w:t>
      </w:r>
    </w:p>
    <w:p>
      <w:pPr>
        <w:spacing w:line="480" w:lineRule="auto" w:before="0" w:after="0"/>
        <w:ind w:left="720" w:hanging="720"/>
        <w:jc w:val="left"/>
      </w:pPr>
      <w:r>
        <w:rPr>
          <w:rFonts w:ascii="Georgia" w:hAnsi="Georgia" w:eastAsia="Georgia"/>
          <w:b w:val="0"/>
          <w:i w:val="0"/>
          <w:sz w:val="22"/>
        </w:rPr>
        <w:t xml:space="preserve">Khunasathitchai, K., Sittironnarit, S., Sinturat, T., &amp; Kumdee, S. (2025). Move analysis and hedge use in the research paper abstracts of Thai EFL English-majored undergraduates. </w:t>
      </w:r>
      <w:r>
        <w:rPr>
          <w:rFonts w:ascii="Georgia" w:hAnsi="Georgia" w:eastAsia="Georgia"/>
          <w:b w:val="0"/>
          <w:i/>
          <w:sz w:val="22"/>
        </w:rPr>
        <w:t>rEFLections, 32</w:t>
      </w:r>
      <w:r>
        <w:rPr>
          <w:rFonts w:ascii="Georgia" w:hAnsi="Georgia" w:eastAsia="Georgia"/>
          <w:b w:val="0"/>
          <w:i w:val="0"/>
          <w:sz w:val="22"/>
        </w:rPr>
        <w:t>(2), 951–970.</w:t>
      </w:r>
    </w:p>
    <w:p>
      <w:pPr>
        <w:spacing w:line="480" w:lineRule="auto" w:before="0" w:after="0"/>
        <w:ind w:left="720" w:hanging="720"/>
        <w:jc w:val="left"/>
      </w:pPr>
      <w:r>
        <w:rPr>
          <w:rFonts w:ascii="Georgia" w:hAnsi="Georgia" w:eastAsia="Georgia"/>
          <w:b w:val="0"/>
          <w:i w:val="0"/>
          <w:sz w:val="22"/>
        </w:rPr>
        <w:t>https://doi.org/10.47772/IJRISS.2025.91100485</w:t>
      </w:r>
    </w:p>
    <w:p>
      <w:pPr>
        <w:spacing w:line="480" w:lineRule="auto" w:before="0" w:after="0"/>
        <w:ind w:left="720" w:hanging="720"/>
        <w:jc w:val="left"/>
      </w:pPr>
      <w:r>
        <w:rPr>
          <w:rFonts w:ascii="Georgia" w:hAnsi="Georgia" w:eastAsia="Georgia"/>
          <w:b w:val="0"/>
          <w:i w:val="0"/>
          <w:sz w:val="22"/>
        </w:rPr>
        <w:t/>
      </w:r>
    </w:p>
    <w:p>
      <w:pPr>
        <w:spacing w:line="480" w:lineRule="auto" w:before="0" w:after="0"/>
        <w:ind w:left="720" w:hanging="720"/>
        <w:jc w:val="left"/>
      </w:pPr>
      <w:r>
        <w:rPr>
          <w:rFonts w:ascii="Georgia" w:hAnsi="Georgia" w:eastAsia="Georgia"/>
          <w:b w:val="0"/>
          <w:i w:val="0"/>
          <w:sz w:val="22"/>
        </w:rPr>
        <w:t>Landis, J. R., &amp; Koch, G. G. (1977). The measurement of observer agreement for categorical data. Biometrics, 33(1), 159–174. https://doi.org/10.2307/2529310</w:t>
      </w:r>
    </w:p>
    <w:p>
      <w:pPr>
        <w:spacing w:line="480" w:lineRule="auto" w:before="0" w:after="0"/>
        <w:ind w:left="720" w:hanging="720"/>
        <w:jc w:val="left"/>
      </w:pPr>
      <w:r>
        <w:rPr>
          <w:rFonts w:ascii="Georgia" w:hAnsi="Georgia" w:eastAsia="Georgia"/>
          <w:b w:val="0"/>
          <w:i w:val="0"/>
          <w:sz w:val="22"/>
        </w:rPr>
        <w:t xml:space="preserve">Mohammed, S. J. (2011). </w:t>
      </w:r>
      <w:r>
        <w:rPr>
          <w:rFonts w:ascii="Georgia" w:hAnsi="Georgia" w:eastAsia="Georgia"/>
          <w:b w:val="0"/>
          <w:i/>
          <w:sz w:val="22"/>
        </w:rPr>
        <w:t>Lexical hedges: A study of cultural and disciplinary variation in academic research articles</w:t>
      </w:r>
      <w:r>
        <w:rPr>
          <w:rFonts w:ascii="Georgia" w:hAnsi="Georgia" w:eastAsia="Georgia"/>
          <w:b w:val="0"/>
          <w:i w:val="0"/>
          <w:sz w:val="22"/>
        </w:rPr>
        <w:t xml:space="preserve"> [Master’s thesis, Universiti Teknologi MARA]. CORE. https://core.ac.uk/download/78277430.pdf</w:t>
      </w:r>
    </w:p>
    <w:p>
      <w:pPr>
        <w:spacing w:line="480" w:lineRule="auto" w:before="0" w:after="0"/>
        <w:ind w:left="720" w:hanging="720"/>
        <w:jc w:val="left"/>
      </w:pPr>
      <w:r>
        <w:rPr>
          <w:rFonts w:ascii="Georgia" w:hAnsi="Georgia" w:eastAsia="Georgia"/>
          <w:b w:val="0"/>
          <w:i w:val="0"/>
          <w:sz w:val="22"/>
        </w:rPr>
        <w:t xml:space="preserve">Ningrum, S., Puspita, H., &amp; Mulyadi, A. I. (2024). Hedges and boosters in academic writing of ASEAN EFL learners. </w:t>
      </w:r>
      <w:r>
        <w:rPr>
          <w:rFonts w:ascii="Georgia" w:hAnsi="Georgia" w:eastAsia="Georgia"/>
          <w:b w:val="0"/>
          <w:i/>
          <w:sz w:val="22"/>
        </w:rPr>
        <w:t>Journal of English Education and Teaching, 8</w:t>
      </w:r>
      <w:r>
        <w:rPr>
          <w:rFonts w:ascii="Georgia" w:hAnsi="Georgia" w:eastAsia="Georgia"/>
          <w:b w:val="0"/>
          <w:i w:val="0"/>
          <w:sz w:val="22"/>
        </w:rPr>
        <w:t>(1), 202–218. https://doi.org/10.33369/jeet.8.1.202-218</w:t>
      </w:r>
    </w:p>
    <w:p>
      <w:pPr>
        <w:spacing w:line="480" w:lineRule="auto" w:before="0" w:after="0"/>
        <w:ind w:left="720" w:hanging="720"/>
        <w:jc w:val="left"/>
      </w:pPr>
      <w:r>
        <w:rPr>
          <w:rFonts w:ascii="Georgia" w:hAnsi="Georgia" w:eastAsia="Georgia"/>
          <w:b w:val="0"/>
          <w:i w:val="0"/>
          <w:sz w:val="22"/>
        </w:rPr>
        <w:t xml:space="preserve">Petchkij, W. (2019). Explicit teaching of hedges: Bringing hedging in academic writing into the Thai EFL classroom. </w:t>
      </w:r>
      <w:r>
        <w:rPr>
          <w:rFonts w:ascii="Georgia" w:hAnsi="Georgia" w:eastAsia="Georgia"/>
          <w:b w:val="0"/>
          <w:i/>
          <w:sz w:val="22"/>
        </w:rPr>
        <w:t>Electronic Journal of Foreign Language Teaching, 16(1), 95–113. https://e-flt.nus.edu.sg/wp-content/uploads/2020/09/petchkij.pdf</w:t>
      </w:r>
      <w:r>
        <w:rPr>
          <w:rFonts w:ascii="Georgia" w:hAnsi="Georgia" w:eastAsia="Georgia"/>
          <w:b w:val="0"/>
          <w:i w:val="0"/>
          <w:sz w:val="22"/>
        </w:rPr>
        <w:t/>
      </w:r>
    </w:p>
    <w:p>
      <w:pPr>
        <w:spacing w:line="480" w:lineRule="auto" w:before="0" w:after="0"/>
        <w:ind w:left="720" w:hanging="720"/>
        <w:jc w:val="left"/>
      </w:pPr>
      <w:r>
        <w:rPr>
          <w:rFonts w:ascii="Georgia" w:hAnsi="Georgia" w:eastAsia="Georgia"/>
          <w:b w:val="0"/>
          <w:i w:val="0"/>
          <w:sz w:val="22"/>
        </w:rPr>
        <w:t xml:space="preserve">Salager-Meyer, F. (1994). Hedges and textual communicative function in medical English written discourse. </w:t>
      </w:r>
      <w:r>
        <w:rPr>
          <w:rFonts w:ascii="Georgia" w:hAnsi="Georgia" w:eastAsia="Georgia"/>
          <w:b w:val="0"/>
          <w:i/>
          <w:sz w:val="22"/>
        </w:rPr>
        <w:t>English for Specific Purposes, 13</w:t>
      </w:r>
      <w:r>
        <w:rPr>
          <w:rFonts w:ascii="Georgia" w:hAnsi="Georgia" w:eastAsia="Georgia"/>
          <w:b w:val="0"/>
          <w:i w:val="0"/>
          <w:sz w:val="22"/>
        </w:rPr>
        <w:t>(2), 149–170. https://doi.org/10.1016/0889-4906(94)90013-2</w:t>
      </w:r>
    </w:p>
    <w:p>
      <w:pPr>
        <w:spacing w:line="480" w:lineRule="auto" w:before="0" w:after="0"/>
        <w:ind w:left="720" w:hanging="720"/>
        <w:jc w:val="left"/>
      </w:pPr>
      <w:r>
        <w:rPr>
          <w:rFonts w:ascii="Georgia" w:hAnsi="Georgia" w:eastAsia="Georgia"/>
          <w:b w:val="0"/>
          <w:i w:val="0"/>
          <w:sz w:val="22"/>
        </w:rPr>
        <w:t xml:space="preserve">Suratno, A., &amp; Aydawati, E. N. (2025). Hedging strategies in non-science theses: A corpus-based analysis of discussion sections. </w:t>
      </w:r>
      <w:r>
        <w:rPr>
          <w:rFonts w:ascii="Georgia" w:hAnsi="Georgia" w:eastAsia="Georgia"/>
          <w:b w:val="0"/>
          <w:i/>
          <w:sz w:val="22"/>
        </w:rPr>
        <w:t>ETERNAL (English Teaching Journal), 16</w:t>
      </w:r>
      <w:r>
        <w:rPr>
          <w:rFonts w:ascii="Georgia" w:hAnsi="Georgia" w:eastAsia="Georgia"/>
          <w:b w:val="0"/>
          <w:i w:val="0"/>
          <w:sz w:val="22"/>
        </w:rPr>
        <w:t>(1), 37–52. https://journal2.upgris.ac.id/index.php/eternal/article/view/1059</w:t>
      </w:r>
    </w:p>
    <w:p>
      <w:pPr>
        <w:spacing w:line="480" w:lineRule="auto" w:before="0" w:after="0"/>
        <w:ind w:left="720" w:hanging="720"/>
        <w:jc w:val="left"/>
      </w:pPr>
      <w:r>
        <w:rPr>
          <w:rFonts w:ascii="Georgia" w:hAnsi="Georgia" w:eastAsia="Georgia"/>
          <w:b w:val="0"/>
          <w:i w:val="0"/>
          <w:sz w:val="22"/>
        </w:rPr>
        <w:t xml:space="preserve">Villanueva, V. S. (2014). Hedging devices in Philippine newspaper editorials. </w:t>
      </w:r>
      <w:r>
        <w:rPr>
          <w:rFonts w:ascii="Georgia" w:hAnsi="Georgia" w:eastAsia="Georgia"/>
          <w:b w:val="0"/>
          <w:i/>
          <w:sz w:val="22"/>
        </w:rPr>
        <w:t>Asian Journal of English Language Studies, 2</w:t>
      </w:r>
      <w:r>
        <w:rPr>
          <w:rFonts w:ascii="Georgia" w:hAnsi="Georgia" w:eastAsia="Georgia"/>
          <w:b w:val="0"/>
          <w:i w:val="0"/>
          <w:sz w:val="22"/>
        </w:rPr>
        <w:t>, 103–117. https://doi.org/10.59960/2.a5</w:t>
      </w:r>
    </w:p>
    <w:p>
      <w:pPr>
        <w:spacing w:line="480" w:lineRule="auto" w:before="0" w:after="0"/>
        <w:ind w:left="720" w:hanging="720"/>
        <w:jc w:val="left"/>
      </w:pPr>
      <w:r>
        <w:rPr>
          <w:rFonts w:ascii="Georgia" w:hAnsi="Georgia" w:eastAsia="Georgia"/>
          <w:b w:val="0"/>
          <w:i w:val="0"/>
          <w:sz w:val="22"/>
        </w:rPr>
        <w:t xml:space="preserve">Wang, X. (2022). </w:t>
      </w:r>
      <w:r>
        <w:rPr>
          <w:rFonts w:ascii="Georgia" w:hAnsi="Georgia" w:eastAsia="Georgia"/>
          <w:b w:val="0"/>
          <w:i/>
          <w:sz w:val="22"/>
        </w:rPr>
        <w:t>Hedging in academic writing: Cross-disciplinary comparisons in the Michigan Corpus of Upper-Level Student Papers (MICUSP)</w:t>
      </w:r>
      <w:r>
        <w:rPr>
          <w:rFonts w:ascii="Georgia" w:hAnsi="Georgia" w:eastAsia="Georgia"/>
          <w:b w:val="0"/>
          <w:i w:val="0"/>
          <w:sz w:val="22"/>
        </w:rPr>
        <w:t xml:space="preserve"> [Preprint]. OSF Preprints. https://osf.io/preprints/edarxiv/5xj27</w:t>
      </w:r>
    </w:p>
    <w:p>
      <w:pPr>
        <w:sectPr>
          <w:headerReference w:type="default" r:id="rId18"/>
          <w:headerReference w:type="first" r:id="rId19"/>
          <w:pgSz w:w="11906" w:h="16838"/>
          <w:pgMar w:top="1440" w:right="1440" w:bottom="1440" w:left="2160" w:header="720" w:footer="720" w:gutter="0"/>
          <w:cols w:space="720"/>
          <w:titlePg/>
          <w:docGrid w:linePitch="360"/>
        </w:sectPr>
      </w:pPr>
    </w:p>
    <w:p>
      <w:pPr>
        <w:spacing w:line="480" w:lineRule="auto" w:before="0" w:after="0"/>
      </w:pPr>
      <w:r>
        <w:rPr>
          <w:rFonts w:ascii="Georgia" w:hAnsi="Georgia" w:cs="Georgia"/>
          <w:sz w:val="22"/>
        </w:rPr>
      </w:r>
    </w:p>
    <w:p/>
    <w:p/>
    <w:p>
      <w:pPr>
        <w:pageBreakBefore/>
        <w:keepNext/>
        <w:keepLines/>
        <w:spacing w:before="0" w:after="240" w:line="240" w:lineRule="auto"/>
        <w:jc w:val="center"/>
      </w:pPr>
      <w:r>
        <w:rPr>
          <w:rFonts w:ascii="Georgia" w:hAnsi="Georgia" w:eastAsia="Georgia"/>
          <w:b/>
          <w:i w:val="0"/>
          <w:sz w:val="28"/>
        </w:rPr>
        <w:t>APPENDICES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
    <w:p>
      <w:pPr>
        <w:spacing w:before="120" w:after="200" w:line="240" w:lineRule="auto"/>
        <w:jc w:val="center"/>
      </w:pPr>
      <w:r>
        <w:rPr>
          <w:rFonts w:ascii="Georgia" w:hAnsi="Georgia" w:eastAsia="Georgia"/>
          <w:b/>
          <w:i w:val="0"/>
          <w:sz w:val="28"/>
        </w:rPr>
      </w:r>
      <w:r>
        <w:rPr>
          <w:rFonts w:ascii="Georgia" w:hAnsi="Georgia" w:cs="Georgia"/>
          <w:b/>
          <w:sz w:val="28"/>
        </w:rPr>
        <w:t>APPENDIX A: HEDGING CODEBOOK</w:t>
      </w:r>
    </w:p>
    <w:p>
      <w:pPr>
        <w:spacing w:before="0" w:after="120" w:line="240" w:lineRule="auto"/>
        <w:jc w:val="left"/>
      </w:pPr>
      <w:r>
        <w:rPr>
          <w:rFonts w:ascii="Georgia" w:hAnsi="Georgia" w:eastAsia="Georgia"/>
          <w:b w:val="0"/>
          <w:i w:val="0"/>
          <w:sz w:val="22"/>
        </w:rPr>
      </w:r>
      <w:r>
        <w:rPr>
          <w:rFonts w:ascii="Georgia" w:hAnsi="Georgia" w:cs="Georgia"/>
          <w:b w:val="0"/>
          <w:sz w:val="22"/>
        </w:rPr>
        <w:t>This appendix is the full coding protocol used for the study. It opens with a one-page quick-reference, then gives the operational layers, decision rules, false-positive categories, and recording conventions.</w:t>
      </w:r>
    </w:p>
    <w:p/>
    <w:p/>
    <w:p/>
    <w:p>
      <w:pPr>
        <w:spacing w:line="240" w:lineRule="auto" w:before="240" w:after="120"/>
        <w:ind w:firstLine="720"/>
        <w:jc w:val="left"/>
      </w:pPr>
      <w:r>
        <w:rPr>
          <w:rFonts w:ascii="Georgia" w:hAnsi="Georgia" w:eastAsia="Georgia"/>
          <w:b/>
          <w:i w:val="0"/>
          <w:sz w:val="22"/>
        </w:rPr>
      </w:r>
      <w:r>
        <w:rPr>
          <w:rFonts w:ascii="Georgia" w:hAnsi="Georgia" w:cs="Georgia"/>
          <w:b/>
          <w:sz w:val="24"/>
        </w:rPr>
        <w:t>QUICK-REFERENCE</w:t>
      </w:r>
    </w:p>
    <w:p>
      <w:pPr>
        <w:keepNext/>
        <w:keepLines/>
        <w:spacing w:before="0" w:after="120" w:line="240" w:lineRule="auto"/>
        <w:jc w:val="left"/>
      </w:pPr>
      <w:r>
        <w:rPr>
          <w:rFonts w:ascii="Georgia" w:hAnsi="Georgia" w:eastAsia="Georgia"/>
          <w:b w:val="0"/>
          <w:i/>
          <w:sz w:val="24"/>
        </w:rPr>
      </w:r>
      <w:r>
        <w:rPr>
          <w:rFonts w:ascii="Georgia" w:hAnsi="Georgia" w:cs="Georgia"/>
          <w:b w:val="0"/>
          <w:sz w:val="22"/>
        </w:rPr>
        <w:t>Coding is context-sensitive. A word is a hedge only when it functions as one in the sentence, not because it appears on a list.</w:t>
      </w:r>
    </w:p>
    <w:p>
      <w:pPr>
        <w:spacing w:line="240" w:lineRule="auto" w:before="200" w:after="80"/>
        <w:jc w:val="left"/>
      </w:pPr>
      <w:r>
        <w:rPr>
          <w:rFonts w:ascii="Georgia" w:hAnsi="Georgia" w:eastAsia="Georgia"/>
          <w:b/>
          <w:i w:val="0"/>
          <w:sz w:val="22"/>
        </w:rPr>
      </w:r>
      <w:r>
        <w:rPr>
          <w:rFonts w:ascii="Georgia" w:hAnsi="Georgia" w:cs="Georgia"/>
          <w:b/>
          <w:sz w:val="24"/>
        </w:rPr>
        <w:t>Hedge types</w:t>
      </w:r>
    </w:p>
    <w:p>
      <w:pPr>
        <w:spacing w:line="240" w:lineRule="auto" w:before="0" w:after="60"/>
        <w:ind w:left="240"/>
        <w:jc w:val="left"/>
      </w:pPr>
      <w:r>
        <w:rPr>
          <w:rFonts w:ascii="Georgia" w:hAnsi="Georgia" w:eastAsia="Georgia"/>
          <w:b w:val="0"/>
          <w:i w:val="0"/>
          <w:sz w:val="22"/>
        </w:rPr>
      </w:r>
      <w:r>
        <w:rPr>
          <w:rFonts w:ascii="Georgia" w:hAnsi="Georgia" w:cs="Georgia"/>
          <w:b w:val="0"/>
          <w:sz w:val="22"/>
        </w:rPr>
        <w:t>1. Modal verbs: may, might, could, would, should, can (when they mark possibility, not capability or obligation).</w:t>
      </w:r>
    </w:p>
    <w:p>
      <w:pPr>
        <w:spacing w:line="240" w:lineRule="auto" w:before="0" w:after="60"/>
        <w:ind w:left="240"/>
        <w:jc w:val="left"/>
      </w:pPr>
      <w:r>
        <w:rPr>
          <w:rFonts w:ascii="Georgia" w:hAnsi="Georgia" w:eastAsia="Georgia"/>
          <w:b w:val="0"/>
          <w:i w:val="0"/>
          <w:sz w:val="22"/>
        </w:rPr>
      </w:r>
      <w:r>
        <w:rPr>
          <w:rFonts w:ascii="Georgia" w:hAnsi="Georgia" w:cs="Georgia"/>
          <w:b w:val="0"/>
          <w:sz w:val="22"/>
        </w:rPr>
        <w:t>2. Lexical hedges: suggest, indicate, appear, seem, propose, assume, possible, probable, likely, potential (and similar epistemic adjectives or nouns) when they qualify the certainty of a claim and pass the Working Test.</w:t>
      </w:r>
    </w:p>
    <w:p>
      <w:pPr>
        <w:spacing w:line="240" w:lineRule="auto" w:before="0" w:after="60"/>
        <w:ind w:left="240"/>
        <w:jc w:val="left"/>
      </w:pPr>
      <w:r>
        <w:rPr>
          <w:rFonts w:ascii="Georgia" w:hAnsi="Georgia" w:eastAsia="Georgia"/>
          <w:b w:val="0"/>
          <w:i w:val="0"/>
          <w:sz w:val="22"/>
        </w:rPr>
      </w:r>
      <w:r>
        <w:rPr>
          <w:rFonts w:ascii="Georgia" w:hAnsi="Georgia" w:cs="Georgia"/>
          <w:b w:val="0"/>
          <w:sz w:val="22"/>
        </w:rPr>
        <w:t>3. Adverbial hedges: generally, typically, possibly, probably, relatively, essentially (when they qualify scope or certainty, not procedural routine).</w:t>
      </w:r>
    </w:p>
    <w:p>
      <w:pPr>
        <w:keepNext/>
        <w:keepLines/>
        <w:spacing w:before="0" w:after="60" w:line="240" w:lineRule="auto"/>
        <w:ind w:left="240"/>
        <w:jc w:val="left"/>
      </w:pPr>
      <w:r>
        <w:rPr>
          <w:rFonts w:ascii="Georgia" w:hAnsi="Georgia" w:eastAsia="Georgia"/>
          <w:b w:val="0"/>
          <w:i/>
          <w:sz w:val="24"/>
        </w:rPr>
      </w:r>
      <w:r>
        <w:rPr>
          <w:rFonts w:ascii="Georgia" w:hAnsi="Georgia" w:cs="Georgia"/>
          <w:b w:val="0"/>
          <w:sz w:val="22"/>
        </w:rPr>
        <w:t>4. Clause-level hedges: it seems that, it is possible that, to some extent, in our view.</w:t>
      </w:r>
    </w:p>
    <w:p>
      <w:pPr>
        <w:spacing w:line="240" w:lineRule="auto" w:before="200" w:after="80"/>
        <w:ind w:firstLine="720"/>
        <w:jc w:val="left"/>
      </w:pPr>
      <w:r>
        <w:rPr>
          <w:rFonts w:ascii="Georgia" w:hAnsi="Georgia" w:eastAsia="Georgia"/>
          <w:b/>
          <w:i w:val="0"/>
          <w:sz w:val="22"/>
        </w:rPr>
      </w:r>
      <w:r>
        <w:rPr>
          <w:rFonts w:ascii="Georgia" w:hAnsi="Georgia" w:eastAsia="Georgia"/>
          <w:b/>
          <w:i w:val="0"/>
          <w:sz w:val="22"/>
        </w:rPr>
      </w:r>
      <w:r>
        <w:rPr>
          <w:rFonts w:ascii="Georgia" w:hAnsi="Georgia" w:cs="Georgia"/>
          <w:b/>
          <w:sz w:val="24"/>
        </w:rPr>
        <w:t>Hedge functions</w:t>
      </w:r>
    </w:p>
    <w:p>
      <w:pPr>
        <w:spacing w:line="240" w:lineRule="auto" w:before="0" w:after="60"/>
        <w:ind w:firstLine="720" w:left="240"/>
        <w:jc w:val="left"/>
      </w:pPr>
      <w:r>
        <w:rPr>
          <w:rFonts w:ascii="Georgia" w:hAnsi="Georgia" w:eastAsia="Georgia"/>
          <w:b/>
          <w:i w:val="0"/>
          <w:sz w:val="22"/>
        </w:rPr>
      </w:r>
      <w:r>
        <w:rPr>
          <w:rFonts w:ascii="Georgia" w:hAnsi="Georgia" w:eastAsia="Georgia"/>
          <w:b w:val="0"/>
          <w:i w:val="0"/>
          <w:sz w:val="22"/>
        </w:rPr>
      </w:r>
      <w:r>
        <w:rPr>
          <w:rFonts w:ascii="Georgia" w:hAnsi="Georgia" w:cs="Georgia"/>
          <w:b w:val="0"/>
          <w:sz w:val="22"/>
        </w:rPr>
        <w:t>Epistemic Caution: marks uncertainty about whether a claim is true (e.g., The treatment may reduce infection rates).</w:t>
      </w:r>
    </w:p>
    <w:p>
      <w:pPr>
        <w:spacing w:line="240" w:lineRule="auto" w:before="0" w:after="60"/>
        <w:ind w:firstLine="720" w:left="240"/>
        <w:jc w:val="left"/>
      </w:pPr>
      <w:r>
        <w:rPr>
          <w:rFonts w:ascii="Georgia" w:hAnsi="Georgia" w:eastAsia="Georgia"/>
          <w:b/>
          <w:i w:val="0"/>
          <w:sz w:val="22"/>
        </w:rPr>
      </w:r>
      <w:r>
        <w:rPr>
          <w:rFonts w:ascii="Georgia" w:hAnsi="Georgia" w:eastAsia="Georgia"/>
          <w:b w:val="0"/>
          <w:i w:val="0"/>
          <w:sz w:val="22"/>
        </w:rPr>
      </w:r>
      <w:r>
        <w:rPr>
          <w:rFonts w:ascii="Georgia" w:hAnsi="Georgia" w:cs="Georgia"/>
          <w:b w:val="0"/>
          <w:sz w:val="22"/>
        </w:rPr>
        <w:t>Politeness / Deference: softens face threat or shows respect rather than genuine doubt (e.g., As suggested by Hyland…).</w:t>
      </w:r>
    </w:p>
    <w:p>
      <w:pPr>
        <w:keepNext/>
        <w:keepLines/>
        <w:spacing w:before="0" w:after="60" w:line="240" w:lineRule="auto"/>
        <w:ind w:left="240"/>
        <w:jc w:val="left"/>
      </w:pPr>
      <w:r>
        <w:rPr>
          <w:rFonts w:ascii="Georgia" w:hAnsi="Georgia" w:eastAsia="Georgia"/>
          <w:b w:val="0"/>
          <w:i/>
          <w:sz w:val="24"/>
        </w:rPr>
      </w:r>
      <w:r>
        <w:rPr>
          <w:rFonts w:ascii="Georgia" w:hAnsi="Georgia" w:cs="Georgia"/>
          <w:b w:val="0"/>
          <w:sz w:val="22"/>
        </w:rPr>
        <w:t>Discourse Organization: manages text structure or reader expectations rather than stance (e.g., It should be noted that…).</w:t>
      </w:r>
    </w:p>
    <w:p>
      <w:pPr>
        <w:spacing w:line="240" w:lineRule="auto" w:before="200" w:after="80"/>
        <w:ind w:firstLine="720"/>
        <w:jc w:val="left"/>
      </w:pPr>
      <w:r>
        <w:rPr>
          <w:rFonts w:ascii="Georgia" w:hAnsi="Georgia" w:eastAsia="Georgia"/>
          <w:b/>
          <w:i w:val="0"/>
          <w:sz w:val="22"/>
        </w:rPr>
      </w:r>
      <w:r>
        <w:rPr>
          <w:rFonts w:ascii="Georgia" w:hAnsi="Georgia" w:eastAsia="Georgia"/>
          <w:b/>
          <w:i w:val="0"/>
          <w:sz w:val="22"/>
        </w:rPr>
      </w:r>
      <w:r>
        <w:rPr>
          <w:rFonts w:ascii="Georgia" w:hAnsi="Georgia" w:cs="Georgia"/>
          <w:b/>
          <w:sz w:val="24"/>
        </w:rPr>
        <w:t>Core decision rules</w:t>
      </w:r>
    </w:p>
    <w:p>
      <w:pPr>
        <w:spacing w:line="240" w:lineRule="auto" w:before="0" w:after="60"/>
        <w:ind w:firstLine="720" w:left="240"/>
        <w:jc w:val="left"/>
      </w:pPr>
      <w:r>
        <w:rPr>
          <w:rFonts w:ascii="Georgia" w:hAnsi="Georgia" w:eastAsia="Georgia"/>
          <w:b/>
          <w:i w:val="0"/>
          <w:sz w:val="22"/>
        </w:rPr>
      </w:r>
      <w:r>
        <w:rPr>
          <w:rFonts w:ascii="Georgia" w:hAnsi="Georgia" w:eastAsia="Georgia"/>
          <w:b w:val="0"/>
          <w:i w:val="0"/>
          <w:sz w:val="22"/>
        </w:rPr>
      </w:r>
      <w:r>
        <w:rPr>
          <w:rFonts w:ascii="Georgia" w:hAnsi="Georgia" w:cs="Georgia"/>
          <w:b w:val="0"/>
          <w:sz w:val="22"/>
        </w:rPr>
        <w:t>suggest / indicate → hedge when introducing a finding; not a hedge when introducing a recommendation.</w:t>
      </w:r>
    </w:p>
    <w:p>
      <w:pPr>
        <w:spacing w:line="240" w:lineRule="auto" w:before="0" w:after="60"/>
        <w:ind w:firstLine="720" w:left="240"/>
        <w:jc w:val="left"/>
      </w:pPr>
      <w:r>
        <w:rPr>
          <w:rFonts w:ascii="Georgia" w:hAnsi="Georgia" w:eastAsia="Georgia"/>
          <w:b/>
          <w:i w:val="0"/>
          <w:sz w:val="22"/>
        </w:rPr>
      </w:r>
      <w:r>
        <w:rPr>
          <w:rFonts w:ascii="Georgia" w:hAnsi="Georgia" w:eastAsia="Georgia"/>
          <w:b w:val="0"/>
          <w:i w:val="0"/>
          <w:sz w:val="22"/>
        </w:rPr>
      </w:r>
      <w:r>
        <w:rPr>
          <w:rFonts w:ascii="Georgia" w:hAnsi="Georgia" w:cs="Georgia"/>
          <w:b w:val="0"/>
          <w:sz w:val="22"/>
        </w:rPr>
        <w:t>can / may → hedge when marking possibility; not a hedge when marking capability.</w:t>
      </w:r>
    </w:p>
    <w:p>
      <w:pPr>
        <w:spacing w:line="240" w:lineRule="auto" w:before="0" w:after="60"/>
        <w:ind w:firstLine="720" w:left="240"/>
        <w:jc w:val="left"/>
      </w:pPr>
      <w:r>
        <w:rPr>
          <w:rFonts w:ascii="Georgia" w:hAnsi="Georgia" w:eastAsia="Georgia"/>
          <w:b/>
          <w:i w:val="0"/>
          <w:sz w:val="22"/>
        </w:rPr>
      </w:r>
      <w:r>
        <w:rPr>
          <w:rFonts w:ascii="Georgia" w:hAnsi="Georgia" w:eastAsia="Georgia"/>
          <w:b w:val="0"/>
          <w:i w:val="0"/>
          <w:sz w:val="22"/>
        </w:rPr>
      </w:r>
      <w:r>
        <w:rPr>
          <w:rFonts w:ascii="Georgia" w:hAnsi="Georgia" w:cs="Georgia"/>
          <w:b w:val="0"/>
          <w:sz w:val="22"/>
        </w:rPr>
        <w:t>generally / typically → hedge when limiting the scope of a claim; not a hedge when describing a procedural norm.</w:t>
      </w:r>
    </w:p>
    <w:p>
      <w:pPr>
        <w:keepNext/>
        <w:keepLines/>
        <w:spacing w:before="0" w:after="60" w:line="240" w:lineRule="auto"/>
        <w:ind w:left="240"/>
        <w:jc w:val="left"/>
      </w:pPr>
      <w:r>
        <w:rPr>
          <w:rFonts w:ascii="Georgia" w:hAnsi="Georgia" w:eastAsia="Georgia"/>
          <w:b w:val="0"/>
          <w:i/>
          <w:sz w:val="24"/>
        </w:rPr>
      </w:r>
      <w:r>
        <w:rPr>
          <w:rFonts w:ascii="Georgia" w:hAnsi="Georgia" w:cs="Georgia"/>
          <w:b w:val="0"/>
          <w:sz w:val="22"/>
        </w:rPr>
        <w:t>appear / seem → hedge when expressing uncertainty about a result; not a hedge when pointing to location in a table or text.</w:t>
      </w:r>
    </w:p>
    <w:p>
      <w:pPr>
        <w:spacing w:line="240" w:lineRule="auto" w:before="200" w:after="80"/>
        <w:ind w:firstLine="720"/>
        <w:jc w:val="left"/>
      </w:pPr>
      <w:r>
        <w:rPr>
          <w:rFonts w:ascii="Georgia" w:hAnsi="Georgia" w:eastAsia="Georgia"/>
          <w:b/>
          <w:i w:val="0"/>
          <w:sz w:val="22"/>
        </w:rPr>
      </w:r>
      <w:r>
        <w:rPr>
          <w:rFonts w:ascii="Georgia" w:hAnsi="Georgia" w:cs="Georgia"/>
          <w:b/>
          <w:sz w:val="24"/>
        </w:rPr>
        <w:t>Exclusion and Working Test</w:t>
      </w:r>
    </w:p>
    <w:p>
      <w:pPr>
        <w:spacing w:before="0" w:after="120" w:line="240" w:lineRule="auto"/>
        <w:jc w:val="left"/>
      </w:pPr>
      <w:r>
        <w:rPr>
          <w:rFonts w:ascii="Georgia" w:hAnsi="Georgia" w:eastAsia="Georgia"/>
          <w:b w:val="0"/>
          <w:i w:val="0"/>
          <w:sz w:val="22"/>
        </w:rPr>
      </w:r>
      <w:r>
        <w:rPr>
          <w:rFonts w:ascii="Georgia" w:hAnsi="Georgia" w:cs="Georgia"/>
          <w:b w:val="0"/>
          <w:sz w:val="22"/>
        </w:rPr>
        <w:t>Ability, future procedure, and necessity (must / should in procedural contexts) are never hedges. Working Test: if removing the device does not change how certain or tentative the claim is, it is not a hedge.</w:t>
      </w:r>
    </w:p>
    <w:p/>
    <w:p/>
    <w:p/>
    <w:p>
      <w:pPr>
        <w:spacing w:before="320" w:after="160" w:line="240" w:lineRule="auto"/>
        <w:jc w:val="left"/>
      </w:pPr>
      <w:r>
        <w:rPr>
          <w:rFonts w:ascii="Georgia" w:hAnsi="Georgia" w:eastAsia="Georgia"/>
          <w:b/>
          <w:i w:val="0"/>
          <w:sz w:val="28"/>
        </w:rPr>
      </w:r>
      <w:r>
        <w:rPr>
          <w:rFonts w:ascii="Georgia" w:hAnsi="Georgia" w:cs="Georgia"/>
          <w:b/>
          <w:sz w:val="24"/>
        </w:rPr>
        <w:t>FULL CODEBOOK</w:t>
      </w:r>
    </w:p>
    <w:p>
      <w:pPr>
        <w:spacing w:before="0" w:after="0" w:line="240" w:lineRule="auto"/>
      </w:pPr>
      <w:r>
        <w:rPr>
          <w:rFonts w:ascii="Georgia" w:hAnsi="Georgia" w:eastAsia="Georgia"/>
          <w:b w:val="0"/>
          <w:i w:val="0"/>
          <w:sz w:val="22"/>
        </w:rPr>
      </w:r>
    </w:p>
    <w:p>
      <w:pPr>
        <w:keepNext/>
        <w:keepLines/>
        <w:spacing w:before="200" w:after="80" w:line="240" w:lineRule="auto"/>
        <w:jc w:val="left"/>
      </w:pPr>
      <w:r>
        <w:rPr>
          <w:rFonts w:ascii="Georgia" w:hAnsi="Georgia" w:eastAsia="Georgia" w:cs="Georgia"/>
          <w:b/>
          <w:i w:val="0"/>
          <w:sz w:val="22"/>
        </w:rPr>
        <w:t>PURPOSE</w:t>
      </w:r>
    </w:p>
    <w:p>
      <w:pPr>
        <w:spacing w:line="240" w:lineRule="auto" w:before="0" w:after="120"/>
        <w:ind w:firstLine="720"/>
        <w:jc w:val="left"/>
      </w:pPr>
      <w:r>
        <w:rPr>
          <w:rFonts w:ascii="Georgia" w:hAnsi="Georgia" w:eastAsia="Georgia"/>
          <w:b w:val="0"/>
          <w:i w:val="0"/>
          <w:sz w:val="22"/>
        </w:rPr>
      </w:r>
      <w:r>
        <w:rPr>
          <w:rFonts w:ascii="Georgia" w:hAnsi="Georgia" w:cs="Georgia"/>
          <w:b w:val="0"/>
          <w:sz w:val="22"/>
        </w:rPr>
        <w:t>This codebook turns Hyland’s (1998) framework into a practical coding scheme for the PSAU undergraduate thesis abstract corpus. Highlights are background colors applied by hand or digital highlighter on printed or PDF copies. They are not font colors and are not software-dependent. The marked hard copy is the primary record; any spreadsheet is only a derived tally.</w:t>
      </w:r>
    </w:p>
    <w:p/>
    <w:p/>
    <w:p/>
    <w:p>
      <w:pPr>
        <w:keepNext/>
        <w:keepLines/>
        <w:spacing w:before="200" w:after="80" w:line="240" w:lineRule="auto"/>
        <w:jc w:val="left"/>
      </w:pPr>
      <w:r>
        <w:rPr>
          <w:rFonts w:ascii="Georgia" w:hAnsi="Georgia" w:eastAsia="Georgia"/>
          <w:b/>
          <w:i w:val="0"/>
          <w:sz w:val="24"/>
        </w:rPr>
        <w:t>WORKING TEST</w:t>
      </w:r>
    </w:p>
    <w:p>
      <w:pPr>
        <w:spacing w:line="240" w:lineRule="auto" w:before="0" w:after="120"/>
        <w:ind w:firstLine="720"/>
        <w:jc w:val="both"/>
      </w:pPr>
      <w:r>
        <w:rPr>
          <w:rFonts w:ascii="Georgia" w:hAnsi="Georgia" w:eastAsia="Georgia"/>
          <w:b w:val="0"/>
          <w:i w:val="0"/>
          <w:color w:val="000000"/>
          <w:sz w:val="22"/>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hAnsi="Georgia" w:eastAsia="Georgia"/>
          <w:b w:val="0"/>
          <w:i/>
          <w:color w:val="000000"/>
          <w:sz w:val="22"/>
        </w:rPr>
        <w:t>“as indicated by X”</w:t>
      </w:r>
      <w:r>
        <w:rPr>
          <w:rFonts w:ascii="Georgia" w:hAnsi="Georgia" w:eastAsia="Georgia"/>
          <w:b w:val="0"/>
          <w:i w:val="0"/>
          <w:color w:val="000000"/>
          <w:sz w:val="22"/>
        </w:rPr>
        <w:t>) rather than expressing uncertainty about the claim itself.</w:t>
      </w:r>
    </w:p>
    <w:p>
      <w:pPr>
        <w:spacing w:line="240" w:lineRule="auto" w:before="0" w:after="120"/>
        <w:ind w:firstLine="720"/>
        <w:jc w:val="both"/>
      </w:pPr>
      <w:r>
        <w:rPr>
          <w:rFonts w:ascii="Georgia" w:hAnsi="Georgia" w:eastAsia="Georgia"/>
          <w:b w:val="0"/>
          <w:i w:val="0"/>
          <w:sz w:val="22"/>
        </w:rPr>
        <w:t>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p>
    <w:p>
      <w:pPr>
        <w:spacing w:line="240" w:lineRule="auto" w:before="0" w:after="120"/>
        <w:ind w:firstLine="720"/>
        <w:jc w:val="both"/>
      </w:pPr>
      <w:r>
        <w:rPr>
          <w:rFonts w:ascii="Georgia" w:hAnsi="Georgia" w:eastAsia="Georgia"/>
          <w:b w:val="0"/>
          <w:i w:val="0"/>
          <w:color w:val="000000"/>
          <w:sz w:val="22"/>
        </w:rPr>
        <w:t xml:space="preserve">Do not code a word as a hedge just because it appears in the hedge list. Evaluate its function in the sentence: </w:t>
      </w:r>
      <w:r>
        <w:rPr>
          <w:rFonts w:ascii="Georgia" w:hAnsi="Georgia" w:eastAsia="Georgia"/>
          <w:b w:val="0"/>
          <w:i/>
          <w:color w:val="000000"/>
          <w:sz w:val="22"/>
        </w:rPr>
        <w:t>“can”</w:t>
      </w:r>
      <w:r>
        <w:rPr>
          <w:rFonts w:ascii="Georgia" w:hAnsi="Georgia" w:eastAsia="Georgia"/>
          <w:b w:val="0"/>
          <w:i w:val="0"/>
          <w:color w:val="000000"/>
          <w:sz w:val="22"/>
        </w:rPr>
        <w:t xml:space="preserve"> is a hedge only for possibility, not capability; </w:t>
      </w:r>
      <w:r>
        <w:rPr>
          <w:rFonts w:ascii="Georgia" w:hAnsi="Georgia" w:eastAsia="Georgia"/>
          <w:b w:val="0"/>
          <w:i/>
          <w:color w:val="000000"/>
          <w:sz w:val="22"/>
        </w:rPr>
        <w:t>“suggest”</w:t>
      </w:r>
      <w:r>
        <w:rPr>
          <w:rFonts w:ascii="Georgia" w:hAnsi="Georgia" w:eastAsia="Georgia"/>
          <w:b w:val="0"/>
          <w:i w:val="0"/>
          <w:color w:val="000000"/>
          <w:sz w:val="22"/>
        </w:rPr>
        <w:t xml:space="preserve"> is a hedge only for a finding, not a recommendation.</w:t>
      </w:r>
    </w:p>
    <w:p>
      <w:pPr>
        <w:spacing w:line="240" w:lineRule="auto" w:before="0" w:after="120"/>
        <w:ind w:firstLine="720"/>
        <w:jc w:val="both"/>
      </w:pPr>
      <w:r>
        <w:rPr>
          <w:rFonts w:ascii="Georgia" w:hAnsi="Georgia" w:eastAsia="Georgia"/>
          <w:b w:val="0"/>
          <w:i w:val="0"/>
          <w:sz w:val="22"/>
        </w:rPr>
        <w:t>Coding order: read the sentence in full, check Decision Rules, apply the Working Test if unresolved, and log any case that still can’t be resolved in Coder Notes rather than guessing.</w:t>
      </w:r>
    </w:p>
    <w:p/>
    <w:p/>
    <w:p/>
    <w:p>
      <w:pPr>
        <w:keepNext/>
        <w:keepLines/>
        <w:spacing w:before="200" w:after="80" w:line="240" w:lineRule="auto"/>
        <w:jc w:val="left"/>
      </w:pPr>
      <w:r>
        <w:rPr>
          <w:rFonts w:ascii="Georgia" w:hAnsi="Georgia" w:eastAsia="Georgia"/>
          <w:b/>
          <w:i w:val="0"/>
          <w:sz w:val="24"/>
        </w:rPr>
        <w:t>LAYER 1: HEDGE TYPE (PRIMARY COLORS)</w:t>
      </w:r>
    </w:p>
    <w:p>
      <w:pPr>
        <w:spacing w:line="240" w:lineRule="auto" w:before="0" w:after="120"/>
        <w:ind w:firstLine="720"/>
        <w:jc w:val="both"/>
      </w:pPr>
      <w:r>
        <w:rPr>
          <w:rFonts w:ascii="Georgia" w:hAnsi="Georgia" w:eastAsia="Georgia"/>
          <w:b w:val="0"/>
          <w:i w:val="0"/>
          <w:sz w:val="22"/>
        </w:rPr>
        <w:t>Highlight each hedge token in the color matching its grammatical form.</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blHeader/>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Type</w:t>
            </w:r>
          </w:p>
        </w:tc>
        <w:tc>
          <w:tcPr>
            <w:tcW w:type="dxa" w:w="2076"/>
            <w:shd w:val="clear" w:color="auto" w:fill="F2F4F6"/>
            <w:tcW w:w="2700" w:type="dxa"/>
          </w:tcPr>
          <w:p>
            <w:pPr>
              <w:spacing w:before="40" w:after="40" w:line="240" w:lineRule="auto"/>
              <w:jc w:val="left"/>
            </w:pPr>
            <w:r>
              <w:rPr>
                <w:rFonts w:ascii="Georgia" w:hAnsi="Georgia" w:eastAsia="Georgia"/>
                <w:b/>
                <w:sz w:val="20"/>
              </w:rPr>
              <w:t>Definition</w:t>
            </w:r>
          </w:p>
        </w:tc>
        <w:tc>
          <w:tcPr>
            <w:tcW w:type="dxa" w:w="2076"/>
            <w:shd w:val="clear" w:color="auto" w:fill="F2F4F6"/>
            <w:tcW w:w="23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00B0F0"/>
            <w:tcW w:w="900" w:type="dxa"/>
          </w:tcPr>
          <w:p>
            <w:pPr>
              <w:spacing w:before="40" w:after="40" w:line="240" w:lineRule="auto"/>
              <w:jc w:val="left"/>
            </w:pPr>
            <w:r>
              <w:rPr>
                <w:rFonts w:ascii="Georgia" w:hAnsi="Georgia" w:eastAsia="Georgia"/>
                <w:sz w:val="22"/>
                <w:shd w:val="clear" w:color="auto" w:fill="00B0F0"/>
              </w:rPr>
              <w:t xml:space="preserve">      </w:t>
            </w:r>
          </w:p>
        </w:tc>
        <w:tc>
          <w:tcPr>
            <w:tcW w:type="dxa" w:w="2076"/>
            <w:tcW w:w="1600" w:type="dxa"/>
          </w:tcPr>
          <w:p>
            <w:pPr>
              <w:spacing w:before="40" w:after="40" w:line="240" w:lineRule="auto"/>
              <w:jc w:val="left"/>
            </w:pPr>
            <w:r>
              <w:rPr>
                <w:rFonts w:ascii="Georgia" w:hAnsi="Georgia" w:eastAsia="Georgia"/>
                <w:sz w:val="20"/>
              </w:rPr>
              <w:t>Modal Verbs</w:t>
            </w:r>
          </w:p>
        </w:tc>
        <w:tc>
          <w:tcPr>
            <w:tcW w:type="dxa" w:w="2076"/>
            <w:tcW w:w="2700" w:type="dxa"/>
          </w:tcPr>
          <w:p>
            <w:pPr>
              <w:spacing w:before="40" w:after="40" w:line="240" w:lineRule="auto"/>
              <w:jc w:val="left"/>
            </w:pPr>
            <w:r>
              <w:rPr>
                <w:rFonts w:ascii="Georgia" w:hAnsi="Georgia" w:eastAsia="Georgia"/>
                <w:sz w:val="20"/>
              </w:rPr>
              <w:t>Expresses possibility, probability, or a condition under which something may happen.</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“This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indicate disease resistance.”</w:t>
            </w:r>
          </w:p>
        </w:tc>
      </w:tr>
      <w:tr>
        <w:trPr>
          <w:cantSplit/>
        </w:trPr>
        <w:tc>
          <w:tcPr>
            <w:tcW w:type="dxa" w:w="2076"/>
            <w:shd w:val="clear" w:color="auto" w:fill="FF0000"/>
            <w:tcW w:w="900" w:type="dxa"/>
          </w:tcPr>
          <w:p>
            <w:pPr>
              <w:spacing w:before="40" w:after="40" w:line="240" w:lineRule="auto"/>
              <w:jc w:val="left"/>
            </w:pPr>
            <w:r>
              <w:rPr>
                <w:rFonts w:ascii="Georgia" w:hAnsi="Georgia" w:eastAsia="Georgia"/>
                <w:sz w:val="22"/>
                <w:shd w:val="clear" w:color="auto" w:fill="FF0000"/>
              </w:rPr>
              <w:t xml:space="preserve">      </w:t>
            </w:r>
          </w:p>
        </w:tc>
        <w:tc>
          <w:tcPr>
            <w:tcW w:type="dxa" w:w="2076"/>
            <w:tcW w:w="1600" w:type="dxa"/>
          </w:tcPr>
          <w:p>
            <w:pPr>
              <w:spacing w:before="40" w:after="40" w:line="240" w:lineRule="auto"/>
              <w:jc w:val="left"/>
            </w:pPr>
            <w:r>
              <w:rPr>
                <w:rFonts w:ascii="Georgia" w:hAnsi="Georgia" w:eastAsia="Georgia"/>
                <w:sz w:val="20"/>
              </w:rPr>
              <w:t>Lexical Hedges</w:t>
            </w:r>
          </w:p>
        </w:tc>
        <w:tc>
          <w:tcPr>
            <w:tcW w:type="dxa" w:w="2076"/>
            <w:tcW w:w="2700" w:type="dxa"/>
          </w:tcPr>
          <w:p>
            <w:pPr>
              <w:spacing w:before="40" w:after="40" w:line="240" w:lineRule="auto"/>
              <w:jc w:val="left"/>
            </w:pPr>
            <w:r>
              <w:rPr>
                <w:rFonts w:ascii="Georgia" w:hAnsi="Georgia" w:eastAsia="Georgia"/>
                <w:sz w:val="20"/>
              </w:rPr>
              <w:t>Verbs, adjectives, or nouns that make a claim less certain or more cautious.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“Data </w:t>
            </w:r>
            <w:r>
              <w:rPr>
                <w:rFonts w:ascii="Georgia" w:hAnsi="Georgia" w:eastAsia="Georgia"/>
                <w:b/>
                <w:strike w:val="0"/>
                <w:color w:val="FFFFFF"/>
                <w:sz w:val="20"/>
                <w:shd w:val="clear" w:color="auto" w:fill="FF0000"/>
              </w:rPr>
              <w:t>suggests</w:t>
            </w:r>
            <w:r>
              <w:rPr>
                <w:rFonts w:ascii="Georgia" w:hAnsi="Georgia" w:eastAsia="Georgia"/>
                <w:b w:val="0"/>
                <w:i w:val="0"/>
                <w:color w:val="000000"/>
                <w:sz w:val="20"/>
              </w:rPr>
              <w:t xml:space="preserve"> a correlation.”</w:t>
            </w:r>
          </w:p>
        </w:tc>
      </w:tr>
      <w:tr>
        <w:trPr>
          <w:cantSplit/>
        </w:trPr>
        <w:tc>
          <w:tcPr>
            <w:tcW w:type="dxa" w:w="2076"/>
            <w:shd w:val="clear" w:color="auto" w:fill="FFFF00"/>
            <w:tcW w:w="900" w:type="dxa"/>
          </w:tcPr>
          <w:p>
            <w:pPr>
              <w:spacing w:before="40" w:after="40" w:line="240" w:lineRule="auto"/>
              <w:jc w:val="left"/>
            </w:pPr>
            <w:r>
              <w:rPr>
                <w:rFonts w:ascii="Georgia" w:hAnsi="Georgia" w:eastAsia="Georgia"/>
                <w:sz w:val="22"/>
                <w:shd w:val="clear" w:color="auto" w:fill="FFFF00"/>
              </w:rPr>
              <w:t xml:space="preserve">      </w:t>
            </w:r>
          </w:p>
        </w:tc>
        <w:tc>
          <w:tcPr>
            <w:tcW w:type="dxa" w:w="2076"/>
            <w:tcW w:w="1600" w:type="dxa"/>
          </w:tcPr>
          <w:p>
            <w:pPr>
              <w:spacing w:before="40" w:after="40" w:line="240" w:lineRule="auto"/>
              <w:jc w:val="left"/>
            </w:pPr>
            <w:r>
              <w:rPr>
                <w:rFonts w:ascii="Georgia" w:hAnsi="Georgia" w:eastAsia="Georgia"/>
                <w:sz w:val="20"/>
              </w:rPr>
              <w:t>Adverbial Hedges</w:t>
            </w:r>
          </w:p>
        </w:tc>
        <w:tc>
          <w:tcPr>
            <w:tcW w:type="dxa" w:w="2076"/>
            <w:tcW w:w="2700" w:type="dxa"/>
          </w:tcPr>
          <w:p>
            <w:pPr>
              <w:spacing w:before="40" w:after="40" w:line="240" w:lineRule="auto"/>
              <w:jc w:val="left"/>
            </w:pPr>
            <w:r>
              <w:rPr>
                <w:rFonts w:ascii="Georgia" w:hAnsi="Georgia" w:eastAsia="Georgia"/>
                <w:sz w:val="20"/>
              </w:rPr>
              <w:t>Adverbs that qualify how broadly, how often, or how certainly a claim applies.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“Plants </w:t>
            </w:r>
            <w:r>
              <w:rPr>
                <w:rFonts w:ascii="Georgia" w:hAnsi="Georgia" w:eastAsia="Georgia"/>
                <w:b/>
                <w:strike w:val="0"/>
                <w:color w:val="000000"/>
                <w:sz w:val="20"/>
                <w:shd w:val="clear" w:color="auto" w:fill="FFFF00"/>
              </w:rPr>
              <w:t>generally</w:t>
            </w:r>
            <w:r>
              <w:rPr>
                <w:rFonts w:ascii="Georgia" w:hAnsi="Georgia" w:eastAsia="Georgia"/>
                <w:b w:val="0"/>
                <w:i w:val="0"/>
                <w:color w:val="000000"/>
                <w:sz w:val="20"/>
              </w:rPr>
              <w:t xml:space="preserve"> respond to drought.”</w:t>
            </w:r>
          </w:p>
        </w:tc>
      </w:tr>
      <w:tr>
        <w:trPr>
          <w:cantSplit/>
        </w:trPr>
        <w:tc>
          <w:tcPr>
            <w:tcW w:type="dxa" w:w="2076"/>
            <w:shd w:val="clear" w:color="auto" w:fill="00B050"/>
            <w:tcW w:w="900" w:type="dxa"/>
          </w:tcPr>
          <w:p>
            <w:pPr>
              <w:spacing w:before="40" w:after="40" w:line="240" w:lineRule="auto"/>
              <w:jc w:val="left"/>
            </w:pPr>
            <w:r>
              <w:rPr>
                <w:rFonts w:ascii="Georgia" w:hAnsi="Georgia" w:eastAsia="Georgia"/>
                <w:sz w:val="22"/>
                <w:shd w:val="clear" w:color="auto" w:fill="00B050"/>
              </w:rPr>
              <w:t xml:space="preserve">      </w:t>
            </w:r>
          </w:p>
        </w:tc>
        <w:tc>
          <w:tcPr>
            <w:tcW w:type="dxa" w:w="2076"/>
            <w:tcW w:w="1600" w:type="dxa"/>
          </w:tcPr>
          <w:p>
            <w:pPr>
              <w:spacing w:before="40" w:after="40" w:line="240" w:lineRule="auto"/>
              <w:jc w:val="left"/>
            </w:pPr>
            <w:r>
              <w:rPr>
                <w:rFonts w:ascii="Georgia" w:hAnsi="Georgia" w:eastAsia="Georgia"/>
                <w:sz w:val="20"/>
              </w:rPr>
              <w:t>Clause-Level Hedges</w:t>
            </w:r>
          </w:p>
        </w:tc>
        <w:tc>
          <w:tcPr>
            <w:tcW w:type="dxa" w:w="2076"/>
            <w:tcW w:w="2700" w:type="dxa"/>
          </w:tcPr>
          <w:p>
            <w:pPr>
              <w:spacing w:before="40" w:after="40" w:line="240" w:lineRule="auto"/>
              <w:jc w:val="left"/>
            </w:pPr>
            <w:r>
              <w:rPr>
                <w:rFonts w:ascii="Georgia" w:hAnsi="Georgia" w:eastAsia="Georgia"/>
                <w:sz w:val="20"/>
              </w:rPr>
              <w:t>Clause-level phrases framing a claim as tentative.</w:t>
            </w:r>
          </w:p>
        </w:tc>
        <w:tc>
          <w:tcPr>
            <w:tcW w:type="dxa" w:w="2076"/>
            <w:tcW w:w="23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seems that</w:t>
            </w:r>
            <w:r>
              <w:rPr>
                <w:rFonts w:ascii="Georgia" w:hAnsi="Georgia" w:eastAsia="Georgia"/>
                <w:b w:val="0"/>
                <w:i w:val="0"/>
                <w:color w:val="000000"/>
                <w:sz w:val="20"/>
              </w:rPr>
              <w:t xml:space="preserve"> the pathogen is host-specific.”</w:t>
            </w:r>
          </w:p>
        </w:tc>
      </w:tr>
    </w:tbl>
    <w:p>
      <w:pPr>
        <w:spacing w:before="0" w:after="0" w:line="240" w:lineRule="auto"/>
      </w:pPr>
      <w:r>
        <w:rPr>
          <w:rFonts w:ascii="Georgia" w:hAnsi="Georgia" w:eastAsia="Georgia"/>
          <w:b w:val="0"/>
          <w:i w:val="0"/>
          <w:sz w:val="22"/>
        </w:rPr>
      </w:r>
    </w:p>
    <w:p>
      <w:pPr>
        <w:spacing w:line="240" w:lineRule="auto" w:before="0" w:after="120"/>
        <w:ind w:firstLine="720"/>
        <w:jc w:val="both"/>
      </w:pPr>
      <w:r>
        <w:rPr>
          <w:rFonts w:ascii="Georgia" w:hAnsi="Georgia" w:eastAsia="Georgia"/>
          <w:b w:val="0"/>
          <w:i/>
          <w:color w:val="000000"/>
          <w:sz w:val="22"/>
        </w:rPr>
        <w:t xml:space="preserve">Exclusions (capability, recommendation, procedural norm, location) are covered under </w:t>
      </w:r>
      <w:r>
        <w:rPr>
          <w:rFonts w:ascii="Georgia" w:hAnsi="Georgia" w:eastAsia="Georgia"/>
          <w:b/>
          <w:i/>
          <w:color w:val="000000"/>
          <w:sz w:val="22"/>
        </w:rPr>
        <w:t>Decision Rules</w:t>
      </w:r>
      <w:r>
        <w:rPr>
          <w:rFonts w:ascii="Georgia" w:hAnsi="Georgia" w:eastAsia="Georgia"/>
          <w:b w:val="0"/>
          <w:i/>
          <w:color w:val="000000"/>
          <w:sz w:val="22"/>
        </w:rPr>
        <w:t>.</w:t>
      </w:r>
    </w:p>
    <w:p>
      <w:pPr>
        <w:spacing w:line="240" w:lineRule="auto" w:before="0" w:after="120"/>
        <w:ind w:firstLine="720"/>
        <w:jc w:val="both"/>
      </w:pPr>
      <w:r>
        <w:rPr>
          <w:rFonts w:ascii="Georgia" w:hAnsi="Georgia" w:eastAsia="Georgia"/>
          <w:b/>
          <w:i w:val="0"/>
          <w:color w:val="000000"/>
          <w:sz w:val="22"/>
        </w:rPr>
        <w:t xml:space="preserve">Extensions: </w:t>
      </w:r>
      <w:r>
        <w:rPr>
          <w:rFonts w:ascii="Georgia" w:hAnsi="Georgia" w:eastAsia="Georgia"/>
          <w:b w:val="0"/>
          <w:i/>
          <w:color w:val="000000"/>
          <w:sz w:val="22"/>
        </w:rPr>
        <w:t>“imply/implies/implying”</w:t>
      </w:r>
      <w:r>
        <w:rPr>
          <w:rFonts w:ascii="Georgia" w:hAnsi="Georgia" w:eastAsia="Georgia"/>
          <w:b w:val="0"/>
          <w:i w:val="0"/>
          <w:color w:val="000000"/>
          <w:sz w:val="22"/>
        </w:rPr>
        <w:t xml:space="preserve"> functions as </w:t>
      </w:r>
      <w:r>
        <w:rPr>
          <w:rFonts w:ascii="Georgia" w:hAnsi="Georgia" w:eastAsia="Georgia"/>
          <w:b w:val="0"/>
          <w:i/>
          <w:color w:val="000000"/>
          <w:sz w:val="22"/>
        </w:rPr>
        <w:t>suggest</w:t>
      </w:r>
      <w:r>
        <w:rPr>
          <w:rFonts w:ascii="Georgia" w:hAnsi="Georgia" w:eastAsia="Georgia"/>
          <w:b w:val="0"/>
          <w:i w:val="0"/>
          <w:color w:val="000000"/>
          <w:sz w:val="22"/>
        </w:rPr>
        <w:t xml:space="preserve">. </w:t>
      </w:r>
      <w:r>
        <w:rPr>
          <w:rFonts w:ascii="Georgia" w:hAnsi="Georgia" w:eastAsia="Georgia"/>
          <w:b w:val="0"/>
          <w:i/>
          <w:color w:val="000000"/>
          <w:sz w:val="22"/>
        </w:rPr>
        <w:t>“Can be concluded / derived / stated / attributed to / seen as”</w:t>
      </w:r>
      <w:r>
        <w:rPr>
          <w:rFonts w:ascii="Georgia" w:hAnsi="Georgia" w:eastAsia="Georgia"/>
          <w:b w:val="0"/>
          <w:i w:val="0"/>
          <w:color w:val="000000"/>
          <w:sz w:val="22"/>
        </w:rPr>
        <w:t xml:space="preserve"> is an inferential hedge, distinct from capability </w:t>
      </w:r>
      <w:r>
        <w:rPr>
          <w:rFonts w:ascii="Georgia" w:hAnsi="Georgia" w:eastAsia="Georgia"/>
          <w:b w:val="0"/>
          <w:i/>
          <w:color w:val="000000"/>
          <w:sz w:val="22"/>
        </w:rPr>
        <w:t>“can”</w:t>
      </w:r>
      <w:r>
        <w:rPr>
          <w:rFonts w:ascii="Georgia" w:hAnsi="Georgia" w:eastAsia="Georgia"/>
          <w:b w:val="0"/>
          <w:i w:val="0"/>
          <w:color w:val="000000"/>
          <w:sz w:val="22"/>
        </w:rPr>
        <w:t xml:space="preserve"> (see Decision Rules). </w:t>
      </w:r>
      <w:r>
        <w:rPr>
          <w:rFonts w:ascii="Georgia" w:hAnsi="Georgia" w:eastAsia="Georgia"/>
          <w:b w:val="0"/>
          <w:i/>
          <w:color w:val="000000"/>
          <w:sz w:val="22"/>
        </w:rPr>
        <w:t>“Potentially”</w:t>
      </w:r>
      <w:r>
        <w:rPr>
          <w:rFonts w:ascii="Georgia" w:hAnsi="Georgia" w:eastAsia="Georgia"/>
          <w:b w:val="0"/>
          <w:i w:val="0"/>
          <w:color w:val="000000"/>
          <w:sz w:val="22"/>
        </w:rPr>
        <w:t xml:space="preserve"> is an adverbial hedge. </w:t>
      </w:r>
      <w:r>
        <w:rPr>
          <w:rFonts w:ascii="Georgia" w:hAnsi="Georgia" w:eastAsia="Georgia"/>
          <w:b w:val="0"/>
          <w:i/>
          <w:color w:val="000000"/>
          <w:sz w:val="22"/>
        </w:rPr>
        <w:t>“Potential”</w:t>
      </w:r>
      <w:r>
        <w:rPr>
          <w:rFonts w:ascii="Georgia" w:hAnsi="Georgia" w:eastAsia="Georgia"/>
          <w:b w:val="0"/>
          <w:i w:val="0"/>
          <w:color w:val="000000"/>
          <w:sz w:val="22"/>
        </w:rPr>
        <w:t xml:space="preserve"> naming the research object itself (e.g., </w:t>
      </w:r>
      <w:r>
        <w:rPr>
          <w:rFonts w:ascii="Georgia" w:hAnsi="Georgia" w:eastAsia="Georgia"/>
          <w:b w:val="0"/>
          <w:i/>
          <w:color w:val="000000"/>
          <w:sz w:val="22"/>
        </w:rPr>
        <w:t>“assessed the potential of X”</w:t>
      </w:r>
      <w:r>
        <w:rPr>
          <w:rFonts w:ascii="Georgia" w:hAnsi="Georgia" w:eastAsia="Georgia"/>
          <w:b w:val="0"/>
          <w:i w:val="0"/>
          <w:color w:val="000000"/>
          <w:sz w:val="22"/>
        </w:rPr>
        <w:t xml:space="preserve">) is not markable, it names a topic rather than qualifying a claim. </w:t>
      </w:r>
      <w:r>
        <w:rPr>
          <w:rFonts w:ascii="Georgia" w:hAnsi="Georgia" w:eastAsia="Georgia"/>
          <w:b w:val="0"/>
          <w:i/>
          <w:color w:val="000000"/>
          <w:sz w:val="22"/>
        </w:rPr>
        <w:t>Stricter rule for “potential + noun” constructions: if the phrase sits in an introduction/rationale sentence (motivating why the topic matters, before any data is presented), treat as topic-naming (FP-Gen) regardless of the verb used. If it sits in a results/conclusion sentence qualifying a claim about findings, treat as a Lexical hedge (EC). The distinction is structural position, not verb choice.</w:t>
      </w:r>
    </w:p>
    <w:p/>
    <w:p/>
    <w:p/>
    <w:p>
      <w:pPr>
        <w:keepNext/>
        <w:keepLines/>
        <w:spacing w:before="200" w:after="80" w:line="240" w:lineRule="auto"/>
        <w:jc w:val="left"/>
      </w:pPr>
      <w:r>
        <w:rPr>
          <w:rFonts w:ascii="Georgia" w:hAnsi="Georgia" w:eastAsia="Georgia"/>
          <w:b/>
          <w:i w:val="0"/>
          <w:sz w:val="24"/>
        </w:rPr>
        <w:t>LAYER 2: HEDGE FUNCTION (COLORED TEXT LABELS)</w:t>
      </w:r>
    </w:p>
    <w:p>
      <w:pPr>
        <w:spacing w:line="240" w:lineRule="auto" w:before="0" w:after="120"/>
        <w:ind w:firstLine="720"/>
        <w:jc w:val="both"/>
      </w:pPr>
      <w:r>
        <w:rPr>
          <w:rFonts w:ascii="Georgia" w:hAnsi="Georgia" w:eastAsia="Georgia"/>
          <w:b w:val="0"/>
          <w:i w:val="0"/>
          <w:sz w:val="22"/>
        </w:rPr>
        <w:t>Not a highlight. Write the function label beside the token in that function’s color of text. The token keeps only its Layer 1 highlight.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blHeader/>
        </w:trPr>
        <w:tc>
          <w:tcPr>
            <w:tcW w:type="dxa" w:w="2076"/>
            <w:shd w:val="clear" w:color="auto" w:fill="F2F4F6"/>
            <w:tcW w:w="700" w:type="dxa"/>
          </w:tcPr>
          <w:p>
            <w:pPr>
              <w:spacing w:before="40" w:after="40" w:line="240" w:lineRule="auto"/>
              <w:jc w:val="left"/>
            </w:pPr>
            <w:r>
              <w:rPr>
                <w:rFonts w:ascii="Georgia" w:hAnsi="Georgia" w:eastAsia="Georgia"/>
                <w:b/>
                <w:sz w:val="20"/>
              </w:rPr>
              <w:t>Label</w:t>
            </w:r>
          </w:p>
        </w:tc>
        <w:tc>
          <w:tcPr>
            <w:tcW w:type="dxa" w:w="2076"/>
            <w:shd w:val="clear" w:color="auto" w:fill="F2F4F6"/>
            <w:tcW w:w="1800" w:type="dxa"/>
          </w:tcPr>
          <w:p>
            <w:pPr>
              <w:spacing w:before="40" w:after="40" w:line="240" w:lineRule="auto"/>
              <w:jc w:val="left"/>
            </w:pPr>
            <w:r>
              <w:rPr>
                <w:rFonts w:ascii="Georgia" w:hAnsi="Georgia" w:eastAsia="Georgia"/>
                <w:b/>
                <w:sz w:val="20"/>
              </w:rPr>
              <w:t>Function</w:t>
            </w:r>
          </w:p>
        </w:tc>
        <w:tc>
          <w:tcPr>
            <w:tcW w:type="dxa" w:w="2076"/>
            <w:shd w:val="clear" w:color="auto" w:fill="F2F4F6"/>
            <w:tcW w:w="2400" w:type="dxa"/>
          </w:tcPr>
          <w:p>
            <w:pPr>
              <w:spacing w:before="40" w:after="40" w:line="240" w:lineRule="auto"/>
              <w:jc w:val="left"/>
            </w:pPr>
            <w:r>
              <w:rPr>
                <w:rFonts w:ascii="Georgia" w:hAnsi="Georgia" w:eastAsia="Georgia"/>
                <w:b/>
                <w:sz w:val="20"/>
              </w:rPr>
              <w:t>Definition</w:t>
            </w:r>
          </w:p>
        </w:tc>
        <w:tc>
          <w:tcPr>
            <w:tcW w:type="dxa" w:w="2076"/>
            <w:shd w:val="clear" w:color="auto" w:fill="F2F4F6"/>
            <w:tcW w:w="2600" w:type="dxa"/>
          </w:tcPr>
          <w:p>
            <w:pPr>
              <w:spacing w:before="40" w:after="40" w:line="240" w:lineRule="auto"/>
              <w:jc w:val="left"/>
            </w:pPr>
            <w:r>
              <w:rPr>
                <w:rFonts w:ascii="Georgia" w:hAnsi="Georgia" w:eastAsia="Georgia"/>
                <w:b/>
                <w:sz w:val="20"/>
              </w:rPr>
              <w:t>Marked Example</w:t>
            </w:r>
          </w:p>
        </w:tc>
      </w:tr>
      <w:tr>
        <w:trPr>
          <w:cantSplit/>
        </w:trPr>
        <w:tc>
          <w:tcPr>
            <w:tcW w:type="dxa" w:w="2076"/>
            <w:tcW w:w="700" w:type="dxa"/>
          </w:tcPr>
          <w:p>
            <w:pPr>
              <w:spacing w:before="40" w:after="40" w:line="240" w:lineRule="auto"/>
              <w:jc w:val="left"/>
            </w:pPr>
            <w:r>
              <w:rPr>
                <w:rFonts w:ascii="Georgia" w:hAnsi="Georgia" w:eastAsia="Georgia"/>
                <w:b/>
                <w:i w:val="0"/>
                <w:color w:val="ED7D31"/>
                <w:sz w:val="20"/>
              </w:rPr>
              <w:t>EC</w:t>
            </w:r>
          </w:p>
        </w:tc>
        <w:tc>
          <w:tcPr>
            <w:tcW w:type="dxa" w:w="2076"/>
            <w:tcW w:w="1800" w:type="dxa"/>
          </w:tcPr>
          <w:p>
            <w:pPr>
              <w:spacing w:before="40" w:after="40" w:line="240" w:lineRule="auto"/>
              <w:jc w:val="left"/>
            </w:pPr>
            <w:r>
              <w:rPr>
                <w:rFonts w:ascii="Georgia" w:hAnsi="Georgia" w:eastAsia="Georgia"/>
                <w:sz w:val="20"/>
              </w:rPr>
              <w:t>Epistemic Caution</w:t>
            </w:r>
          </w:p>
        </w:tc>
        <w:tc>
          <w:tcPr>
            <w:tcW w:type="dxa" w:w="2076"/>
            <w:tcW w:w="2400" w:type="dxa"/>
          </w:tcPr>
          <w:p>
            <w:pPr>
              <w:spacing w:before="40" w:after="40" w:line="240" w:lineRule="auto"/>
              <w:jc w:val="left"/>
            </w:pPr>
            <w:r>
              <w:rPr>
                <w:rFonts w:ascii="Georgia" w:hAnsi="Georgia" w:eastAsia="Georgia"/>
                <w:sz w:val="20"/>
              </w:rPr>
              <w:t>Expresses uncertainty about a claim’s truth.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“The treatment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reduce infection rates. </w:t>
            </w:r>
            <w:r>
              <w:rPr>
                <w:rFonts w:ascii="Georgia" w:hAnsi="Georgia" w:eastAsia="Georgia"/>
                <w:b/>
                <w:i w:val="0"/>
                <w:color w:val="ED7D31"/>
                <w:sz w:val="20"/>
              </w:rPr>
              <w:t>(EC)</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7030A0"/>
                <w:sz w:val="20"/>
              </w:rPr>
              <w:t>P</w:t>
            </w:r>
          </w:p>
        </w:tc>
        <w:tc>
          <w:tcPr>
            <w:tcW w:type="dxa" w:w="2076"/>
            <w:tcW w:w="1800" w:type="dxa"/>
          </w:tcPr>
          <w:p>
            <w:pPr>
              <w:spacing w:before="40" w:after="40" w:line="240" w:lineRule="auto"/>
              <w:jc w:val="left"/>
            </w:pPr>
            <w:r>
              <w:rPr>
                <w:rFonts w:ascii="Georgia" w:hAnsi="Georgia" w:eastAsia="Georgia"/>
                <w:sz w:val="20"/>
              </w:rPr>
              <w:t>Politeness / Deference</w:t>
            </w:r>
          </w:p>
        </w:tc>
        <w:tc>
          <w:tcPr>
            <w:tcW w:type="dxa" w:w="2076"/>
            <w:tcW w:w="2400" w:type="dxa"/>
          </w:tcPr>
          <w:p>
            <w:pPr>
              <w:spacing w:before="40" w:after="40" w:line="240" w:lineRule="auto"/>
              <w:jc w:val="left"/>
            </w:pPr>
            <w:r>
              <w:rPr>
                <w:rFonts w:ascii="Georgia" w:hAnsi="Georgia" w:eastAsia="Georgia"/>
                <w:sz w:val="20"/>
              </w:rPr>
              <w:t>Shows respect to readers or prior research.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“As </w:t>
            </w:r>
            <w:r>
              <w:rPr>
                <w:rFonts w:ascii="Georgia" w:hAnsi="Georgia" w:eastAsia="Georgia"/>
                <w:b/>
                <w:strike w:val="0"/>
                <w:color w:val="FFFFFF"/>
                <w:sz w:val="20"/>
                <w:shd w:val="clear" w:color="auto" w:fill="FF0000"/>
              </w:rPr>
              <w:t>suggested</w:t>
            </w:r>
            <w:r>
              <w:rPr>
                <w:rFonts w:ascii="Georgia" w:hAnsi="Georgia" w:eastAsia="Georgia"/>
                <w:b w:val="0"/>
                <w:i w:val="0"/>
                <w:color w:val="000000"/>
                <w:sz w:val="20"/>
              </w:rPr>
              <w:t xml:space="preserve"> by Hyland (1998). </w:t>
            </w:r>
            <w:r>
              <w:rPr>
                <w:rFonts w:ascii="Georgia" w:hAnsi="Georgia" w:eastAsia="Georgia"/>
                <w:b/>
                <w:i w:val="0"/>
                <w:color w:val="7030A0"/>
                <w:sz w:val="20"/>
              </w:rPr>
              <w:t>(P)</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00B0F0"/>
                <w:sz w:val="20"/>
              </w:rPr>
              <w:t>DO</w:t>
            </w:r>
          </w:p>
        </w:tc>
        <w:tc>
          <w:tcPr>
            <w:tcW w:type="dxa" w:w="2076"/>
            <w:tcW w:w="1800" w:type="dxa"/>
          </w:tcPr>
          <w:p>
            <w:pPr>
              <w:spacing w:before="40" w:after="40" w:line="240" w:lineRule="auto"/>
              <w:jc w:val="left"/>
            </w:pPr>
            <w:r>
              <w:rPr>
                <w:rFonts w:ascii="Georgia" w:hAnsi="Georgia" w:eastAsia="Georgia"/>
                <w:sz w:val="20"/>
              </w:rPr>
              <w:t>Discourse Organization</w:t>
            </w:r>
          </w:p>
        </w:tc>
        <w:tc>
          <w:tcPr>
            <w:tcW w:type="dxa" w:w="2076"/>
            <w:tcW w:w="2400" w:type="dxa"/>
          </w:tcPr>
          <w:p>
            <w:pPr>
              <w:spacing w:before="40" w:after="40" w:line="240" w:lineRule="auto"/>
              <w:jc w:val="left"/>
            </w:pPr>
            <w:r>
              <w:rPr>
                <w:rFonts w:ascii="Georgia" w:hAnsi="Georgia" w:eastAsia="Georgia"/>
                <w:sz w:val="20"/>
              </w:rPr>
              <w:t>Structures text or guides reader expectations.</w:t>
            </w:r>
          </w:p>
        </w:tc>
        <w:tc>
          <w:tcPr>
            <w:tcW w:type="dxa" w:w="2076"/>
            <w:tcW w:w="26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should be noted that</w:t>
            </w:r>
            <w:r>
              <w:rPr>
                <w:rFonts w:ascii="Georgia" w:hAnsi="Georgia" w:eastAsia="Georgia"/>
                <w:b w:val="0"/>
                <w:i w:val="0"/>
                <w:color w:val="000000"/>
                <w:sz w:val="20"/>
              </w:rPr>
              <w:t xml:space="preserve">. </w:t>
            </w:r>
            <w:r>
              <w:rPr>
                <w:rFonts w:ascii="Georgia" w:hAnsi="Georgia" w:eastAsia="Georgia"/>
                <w:b/>
                <w:i w:val="0"/>
                <w:color w:val="00B0F0"/>
                <w:sz w:val="20"/>
              </w:rPr>
              <w:t>(DO)</w:t>
            </w:r>
            <w:r>
              <w:rPr>
                <w:rFonts w:ascii="Georgia" w:hAnsi="Georgia" w:eastAsia="Georgia"/>
                <w:b w:val="0"/>
                <w:i w:val="0"/>
                <w:color w:val="000000"/>
                <w:sz w:val="20"/>
              </w:rPr>
              <w:t>”</w:t>
            </w:r>
          </w:p>
        </w:tc>
      </w:tr>
    </w:tbl>
    <w:p/>
    <w:p/>
    <w:p/>
    <w:p>
      <w:pPr>
        <w:keepNext/>
        <w:keepLines/>
        <w:spacing w:before="200" w:after="80" w:line="240" w:lineRule="auto"/>
        <w:jc w:val="left"/>
      </w:pPr>
      <w:r>
        <w:rPr>
          <w:rFonts w:ascii="Georgia" w:hAnsi="Georgia" w:eastAsia="Georgia"/>
          <w:b/>
          <w:i w:val="0"/>
          <w:sz w:val="24"/>
        </w:rPr>
        <w:t>DECISION RULES FOR AMBIGUOUS CASES</w:t>
      </w:r>
    </w:p>
    <w:p>
      <w:pPr>
        <w:spacing w:line="240" w:lineRule="auto" w:before="0" w:after="120"/>
        <w:ind w:firstLine="720"/>
        <w:jc w:val="both"/>
      </w:pPr>
      <w:r>
        <w:rPr>
          <w:rFonts w:ascii="Georgia" w:hAnsi="Georgia" w:eastAsia="Georgia"/>
          <w:b w:val="0"/>
          <w:i w:val="0"/>
          <w:sz w:val="22"/>
        </w:rPr>
        <w:t>Apply before defaulting to the Working Test.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blHeader/>
        </w:trPr>
        <w:tc>
          <w:tcPr>
            <w:tcW w:type="dxa" w:w="2769"/>
            <w:shd w:val="clear" w:color="auto" w:fill="F2F4F6"/>
            <w:tcW w:w="2000" w:type="dxa"/>
          </w:tcPr>
          <w:p>
            <w:pPr>
              <w:spacing w:before="40" w:after="40" w:line="240" w:lineRule="auto"/>
              <w:jc w:val="left"/>
            </w:pPr>
            <w:r>
              <w:rPr>
                <w:rFonts w:ascii="Georgia" w:hAnsi="Georgia" w:eastAsia="Georgia"/>
                <w:b/>
                <w:sz w:val="20"/>
              </w:rPr>
              <w:t>Token</w:t>
            </w:r>
          </w:p>
        </w:tc>
        <w:tc>
          <w:tcPr>
            <w:tcW w:type="dxa" w:w="2769"/>
            <w:shd w:val="clear" w:color="auto" w:fill="F2F4F6"/>
            <w:tcW w:w="2750" w:type="dxa"/>
          </w:tcPr>
          <w:p>
            <w:pPr>
              <w:spacing w:before="40" w:after="40" w:line="240" w:lineRule="auto"/>
              <w:jc w:val="left"/>
            </w:pPr>
            <w:r>
              <w:rPr>
                <w:rFonts w:ascii="Georgia" w:hAnsi="Georgia" w:eastAsia="Georgia"/>
                <w:b/>
                <w:sz w:val="20"/>
              </w:rPr>
              <w:t>Hedge When</w:t>
            </w:r>
          </w:p>
        </w:tc>
        <w:tc>
          <w:tcPr>
            <w:tcW w:type="dxa" w:w="2769"/>
            <w:shd w:val="clear" w:color="auto" w:fill="F2F4F6"/>
            <w:tcW w:w="2750" w:type="dxa"/>
          </w:tcPr>
          <w:p>
            <w:pPr>
              <w:spacing w:before="40" w:after="40" w:line="240" w:lineRule="auto"/>
              <w:jc w:val="left"/>
            </w:pPr>
            <w:r>
              <w:rPr>
                <w:rFonts w:ascii="Georgia" w:hAnsi="Georgia" w:eastAsia="Georgia"/>
                <w:b/>
                <w:sz w:val="20"/>
              </w:rPr>
              <w:t>Not a Hedge When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w:t>
            </w:r>
          </w:p>
        </w:tc>
        <w:tc>
          <w:tcPr>
            <w:tcW w:type="dxa" w:w="2769"/>
            <w:tcW w:w="2750" w:type="dxa"/>
          </w:tcPr>
          <w:p>
            <w:pPr>
              <w:spacing w:before="40" w:after="40" w:line="240" w:lineRule="auto"/>
              <w:jc w:val="left"/>
            </w:pPr>
            <w:r>
              <w:rPr>
                <w:rFonts w:ascii="Georgia" w:hAnsi="Georgia" w:eastAsia="Georgia"/>
                <w:sz w:val="20"/>
              </w:rPr>
              <w:t>Expresses uncertainty about a finding or conclusion</w:t>
            </w:r>
          </w:p>
        </w:tc>
        <w:tc>
          <w:tcPr>
            <w:tcW w:type="dxa" w:w="2769"/>
            <w:tcW w:w="2750" w:type="dxa"/>
          </w:tcPr>
          <w:p>
            <w:pPr>
              <w:spacing w:before="40" w:after="40" w:line="240" w:lineRule="auto"/>
              <w:jc w:val="left"/>
            </w:pPr>
            <w:r>
              <w:rPr>
                <w:rFonts w:ascii="Georgia" w:hAnsi="Georgia" w:eastAsia="Georgia"/>
                <w:sz w:val="20"/>
              </w:rPr>
              <w:t>Introduces a recommendation or action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 + need for</w:t>
            </w:r>
          </w:p>
        </w:tc>
        <w:tc>
          <w:tcPr>
            <w:tcW w:type="dxa" w:w="2769"/>
            <w:tcW w:w="2750" w:type="dxa"/>
          </w:tcPr>
          <w:p>
            <w:pPr>
              <w:spacing w:before="40" w:after="40" w:line="240" w:lineRule="auto"/>
              <w:jc w:val="left"/>
            </w:pPr>
            <w:r>
              <w:rPr>
                <w:rFonts w:ascii="Georgia" w:hAnsi="Georgia" w:eastAsia="Georgia"/>
                <w:sz w:val="20"/>
              </w:rPr>
              <w:t>Says the evidence suggests a need may exist</w:t>
            </w:r>
          </w:p>
        </w:tc>
        <w:tc>
          <w:tcPr>
            <w:tcW w:type="dxa" w:w="2769"/>
            <w:tcW w:w="2750" w:type="dxa"/>
          </w:tcPr>
          <w:p>
            <w:pPr>
              <w:spacing w:before="40" w:after="40" w:line="240" w:lineRule="auto"/>
              <w:jc w:val="left"/>
            </w:pPr>
            <w:r>
              <w:rPr>
                <w:rFonts w:ascii="Georgia" w:hAnsi="Georgia" w:eastAsia="Georgia"/>
                <w:sz w:val="20"/>
              </w:rPr>
              <w:t>Says what should be done or is needed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indicated by</w:t>
            </w:r>
          </w:p>
        </w:tc>
        <w:tc>
          <w:tcPr>
            <w:tcW w:type="dxa" w:w="2769"/>
            <w:tcW w:w="2750" w:type="dxa"/>
          </w:tcPr>
          <w:p>
            <w:pPr>
              <w:spacing w:before="40" w:after="40" w:line="240" w:lineRule="auto"/>
              <w:jc w:val="left"/>
            </w:pPr>
            <w:r>
              <w:rPr>
                <w:rFonts w:ascii="Georgia" w:hAnsi="Georgia" w:eastAsia="Georgia"/>
                <w:sz w:val="20"/>
              </w:rPr>
              <w:t>Introduces a conclusion drawn from evidence</w:t>
            </w:r>
          </w:p>
        </w:tc>
        <w:tc>
          <w:tcPr>
            <w:tcW w:type="dxa" w:w="2769"/>
            <w:tcW w:w="2750" w:type="dxa"/>
          </w:tcPr>
          <w:p>
            <w:pPr>
              <w:spacing w:before="40" w:after="40" w:line="240" w:lineRule="auto"/>
              <w:jc w:val="left"/>
            </w:pPr>
            <w:r>
              <w:rPr>
                <w:rFonts w:ascii="Georgia" w:hAnsi="Georgia" w:eastAsia="Georgia"/>
                <w:sz w:val="20"/>
              </w:rPr>
              <w:t>Points to evidence for a claim already stated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 / indicates that</w:t>
            </w:r>
          </w:p>
        </w:tc>
        <w:tc>
          <w:tcPr>
            <w:tcW w:type="dxa" w:w="2769"/>
            <w:tcW w:w="2750" w:type="dxa"/>
          </w:tcPr>
          <w:p>
            <w:pPr>
              <w:spacing w:before="40" w:after="40" w:line="240" w:lineRule="auto"/>
              <w:jc w:val="left"/>
            </w:pPr>
            <w:r>
              <w:rPr>
                <w:rFonts w:ascii="Georgia" w:hAnsi="Georgia" w:eastAsia="Georgia"/>
                <w:sz w:val="20"/>
              </w:rPr>
              <w:t>Introduces an inferential conclusion drawn from analysis</w:t>
            </w:r>
          </w:p>
        </w:tc>
        <w:tc>
          <w:tcPr>
            <w:tcW w:type="dxa" w:w="2769"/>
            <w:tcW w:w="2750" w:type="dxa"/>
          </w:tcPr>
          <w:p>
            <w:pPr>
              <w:spacing w:before="40" w:after="40" w:line="240" w:lineRule="auto"/>
              <w:jc w:val="left"/>
            </w:pPr>
            <w:r>
              <w:rPr>
                <w:rFonts w:ascii="Georgia" w:hAnsi="Georgia" w:eastAsia="Georgia"/>
                <w:sz w:val="20"/>
              </w:rPr>
              <w:t>Used as a synonym for showed/demonstrated (factive reporting)</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indicating (participial)</w:t>
            </w:r>
          </w:p>
        </w:tc>
        <w:tc>
          <w:tcPr>
            <w:tcW w:type="dxa" w:w="2769"/>
            <w:tcW w:w="2750" w:type="dxa"/>
          </w:tcPr>
          <w:p>
            <w:pPr>
              <w:spacing w:before="40" w:after="40" w:line="240" w:lineRule="auto"/>
              <w:jc w:val="left"/>
            </w:pPr>
            <w:r>
              <w:rPr>
                <w:rFonts w:ascii="Georgia" w:hAnsi="Georgia" w:eastAsia="Georgia"/>
                <w:sz w:val="20"/>
              </w:rPr>
              <w:t>Introduces an inference beyond the operational definition of the result</w:t>
            </w:r>
          </w:p>
        </w:tc>
        <w:tc>
          <w:tcPr>
            <w:tcW w:type="dxa" w:w="2769"/>
            <w:tcW w:w="2750" w:type="dxa"/>
          </w:tcPr>
          <w:p>
            <w:pPr>
              <w:spacing w:before="40" w:after="40" w:line="240" w:lineRule="auto"/>
              <w:jc w:val="left"/>
            </w:pPr>
            <w:r>
              <w:rPr>
                <w:rFonts w:ascii="Georgia" w:hAnsi="Georgia" w:eastAsia="Georgia"/>
                <w:sz w:val="20"/>
              </w:rPr>
              <w:t>Restates the operational meaning of statistical significance</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can / may</w:t>
            </w:r>
          </w:p>
        </w:tc>
        <w:tc>
          <w:tcPr>
            <w:tcW w:type="dxa" w:w="2769"/>
            <w:tcW w:w="2750" w:type="dxa"/>
          </w:tcPr>
          <w:p>
            <w:pPr>
              <w:spacing w:before="40" w:after="40" w:line="240" w:lineRule="auto"/>
              <w:jc w:val="left"/>
            </w:pPr>
            <w:r>
              <w:rPr>
                <w:rFonts w:ascii="Georgia" w:hAnsi="Georgia" w:eastAsia="Georgia"/>
                <w:sz w:val="20"/>
              </w:rPr>
              <w:t>Expresses possibility</w:t>
            </w:r>
          </w:p>
        </w:tc>
        <w:tc>
          <w:tcPr>
            <w:tcW w:type="dxa" w:w="2769"/>
            <w:tcW w:w="2750" w:type="dxa"/>
          </w:tcPr>
          <w:p>
            <w:pPr>
              <w:spacing w:before="40" w:after="40" w:line="240" w:lineRule="auto"/>
              <w:jc w:val="left"/>
            </w:pPr>
            <w:r>
              <w:rPr>
                <w:rFonts w:ascii="Georgia" w:hAnsi="Georgia" w:eastAsia="Georgia"/>
                <w:sz w:val="20"/>
              </w:rPr>
              <w:t>Expresses capability</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generally / typically</w:t>
            </w:r>
          </w:p>
        </w:tc>
        <w:tc>
          <w:tcPr>
            <w:tcW w:type="dxa" w:w="2769"/>
            <w:tcW w:w="2750" w:type="dxa"/>
          </w:tcPr>
          <w:p>
            <w:pPr>
              <w:spacing w:before="40" w:after="40" w:line="240" w:lineRule="auto"/>
              <w:jc w:val="left"/>
            </w:pPr>
            <w:r>
              <w:rPr>
                <w:rFonts w:ascii="Georgia" w:hAnsi="Georgia" w:eastAsia="Georgia"/>
                <w:sz w:val="20"/>
              </w:rPr>
              <w:t>Qualifies scope</w:t>
            </w:r>
          </w:p>
        </w:tc>
        <w:tc>
          <w:tcPr>
            <w:tcW w:type="dxa" w:w="2769"/>
            <w:tcW w:w="2750" w:type="dxa"/>
          </w:tcPr>
          <w:p>
            <w:pPr>
              <w:spacing w:before="40" w:after="40" w:line="240" w:lineRule="auto"/>
              <w:jc w:val="left"/>
            </w:pPr>
            <w:r>
              <w:rPr>
                <w:rFonts w:ascii="Georgia" w:hAnsi="Georgia" w:eastAsia="Georgia"/>
                <w:sz w:val="20"/>
              </w:rPr>
              <w:t>Describes a procedural norm</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appear / seem</w:t>
            </w:r>
          </w:p>
        </w:tc>
        <w:tc>
          <w:tcPr>
            <w:tcW w:type="dxa" w:w="2769"/>
            <w:tcW w:w="2750" w:type="dxa"/>
          </w:tcPr>
          <w:p>
            <w:pPr>
              <w:spacing w:before="40" w:after="40" w:line="240" w:lineRule="auto"/>
              <w:jc w:val="left"/>
            </w:pPr>
            <w:r>
              <w:rPr>
                <w:rFonts w:ascii="Georgia" w:hAnsi="Georgia" w:eastAsia="Georgia"/>
                <w:sz w:val="20"/>
              </w:rPr>
              <w:t>Expresses result uncertainty</w:t>
            </w:r>
          </w:p>
        </w:tc>
        <w:tc>
          <w:tcPr>
            <w:tcW w:type="dxa" w:w="2769"/>
            <w:tcW w:w="2750" w:type="dxa"/>
          </w:tcPr>
          <w:p>
            <w:pPr>
              <w:spacing w:before="40" w:after="40" w:line="240" w:lineRule="auto"/>
              <w:jc w:val="left"/>
            </w:pPr>
            <w:r>
              <w:rPr>
                <w:rFonts w:ascii="Georgia" w:hAnsi="Georgia" w:eastAsia="Georgia"/>
                <w:sz w:val="20"/>
              </w:rPr>
              <w:t>Indicates location</w:t>
            </w:r>
          </w:p>
        </w:tc>
      </w:tr>
    </w:tbl>
    <w:p>
      <w:pPr>
        <w:spacing w:before="0" w:after="0" w:line="240" w:lineRule="auto"/>
      </w:pPr>
      <w:r>
        <w:rPr>
          <w:rFonts w:ascii="Georgia" w:hAnsi="Georgia" w:eastAsia="Georgia"/>
          <w:b w:val="0"/>
          <w:i w:val="0"/>
          <w:sz w:val="22"/>
        </w:rPr>
      </w:r>
    </w:p>
    <w:p>
      <w:pPr>
        <w:spacing w:line="240" w:lineRule="auto" w:before="0" w:after="120"/>
        <w:ind w:firstLine="720"/>
        <w:jc w:val="both"/>
      </w:pPr>
      <w:r>
        <w:rPr>
          <w:rFonts w:ascii="Georgia" w:hAnsi="Georgia" w:eastAsia="Georgia"/>
          <w:b/>
          <w:i/>
          <w:color w:val="000000"/>
          <w:sz w:val="22"/>
        </w:rPr>
        <w:t xml:space="preserve">General exclusions: </w:t>
      </w:r>
      <w:r>
        <w:rPr>
          <w:rFonts w:ascii="Georgia" w:hAnsi="Georgia" w:eastAsia="Georgia"/>
          <w:b w:val="0"/>
          <w:i/>
          <w:color w:val="000000"/>
          <w:sz w:val="22"/>
        </w:rPr>
        <w:t>ability, future procedure, and procedural necessity (a step required by the procedure itself) are never coded as hedges.</w:t>
      </w:r>
    </w:p>
    <w:p>
      <w:pPr>
        <w:spacing w:line="240" w:lineRule="auto" w:before="0" w:after="120"/>
        <w:ind w:firstLine="720"/>
        <w:jc w:val="both"/>
      </w:pPr>
      <w:r>
        <w:rPr>
          <w:rFonts w:ascii="Georgia" w:hAnsi="Georgia" w:eastAsia="Georgia"/>
          <w:b w:val="0"/>
          <w:i/>
          <w:color w:val="000000"/>
          <w:sz w:val="22"/>
        </w:rPr>
        <w:t xml:space="preserve">Quick test for </w:t>
      </w:r>
      <w:r>
        <w:rPr>
          <w:rFonts w:ascii="Georgia" w:hAnsi="Georgia" w:eastAsia="Georgia"/>
          <w:b/>
          <w:i/>
          <w:color w:val="000000"/>
          <w:sz w:val="22"/>
        </w:rPr>
        <w:t>suggest/indicate</w:t>
      </w:r>
      <w:r>
        <w:rPr>
          <w:rFonts w:ascii="Georgia" w:hAnsi="Georgia" w:eastAsia="Georgia"/>
          <w:b w:val="0"/>
          <w:i/>
          <w:color w:val="000000"/>
          <w:sz w:val="22"/>
        </w:rPr>
        <w:t>: “Might this be true?” = hedge. “Should this be done?” = FP-Rec.</w:t>
      </w:r>
    </w:p>
    <w:p/>
    <w:p/>
    <w:p/>
    <w:p>
      <w:pPr>
        <w:keepNext/>
        <w:keepLines/>
        <w:spacing w:before="200" w:after="80" w:line="240" w:lineRule="auto"/>
        <w:jc w:val="left"/>
      </w:pPr>
      <w:r>
        <w:rPr>
          <w:rFonts w:ascii="Georgia" w:hAnsi="Georgia" w:eastAsia="Georgia"/>
          <w:b/>
          <w:i w:val="0"/>
          <w:sz w:val="24"/>
        </w:rPr>
        <w:t>MARKING FALSE POSITIVES</w:t>
      </w:r>
    </w:p>
    <w:p>
      <w:pPr>
        <w:spacing w:line="240" w:lineRule="auto" w:before="0" w:after="120"/>
        <w:ind w:firstLine="720"/>
        <w:jc w:val="both"/>
      </w:pPr>
      <w:r>
        <w:rPr>
          <w:rFonts w:ascii="Georgia" w:hAnsi="Georgia" w:eastAsia="Georgia"/>
          <w:b w:val="0"/>
          <w:i w:val="0"/>
          <w:sz w:val="22"/>
        </w:rPr>
        <w:t>Strike through a hedge-like token that fails the Working Test. Write the reason code beside it in grey text.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blHeader/>
        </w:trPr>
        <w:tc>
          <w:tcPr>
            <w:tcW w:type="dxa" w:w="2769"/>
            <w:shd w:val="clear" w:color="auto" w:fill="F2F4F6"/>
            <w:tcW w:w="1000" w:type="dxa"/>
          </w:tcPr>
          <w:p>
            <w:pPr>
              <w:spacing w:before="40" w:after="40" w:line="240" w:lineRule="auto"/>
              <w:jc w:val="left"/>
            </w:pPr>
            <w:r>
              <w:rPr>
                <w:rFonts w:ascii="Georgia" w:hAnsi="Georgia" w:eastAsia="Georgia"/>
                <w:b/>
                <w:sz w:val="20"/>
              </w:rPr>
              <w:t>Code</w:t>
            </w:r>
          </w:p>
        </w:tc>
        <w:tc>
          <w:tcPr>
            <w:tcW w:type="dxa" w:w="2769"/>
            <w:shd w:val="clear" w:color="auto" w:fill="F2F4F6"/>
            <w:tcW w:w="3600" w:type="dxa"/>
          </w:tcPr>
          <w:p>
            <w:pPr>
              <w:spacing w:before="40" w:after="40" w:line="240" w:lineRule="auto"/>
              <w:jc w:val="left"/>
            </w:pPr>
            <w:r>
              <w:rPr>
                <w:rFonts w:ascii="Georgia" w:hAnsi="Georgia" w:eastAsia="Georgia"/>
                <w:b/>
                <w:sz w:val="20"/>
              </w:rPr>
              <w:t>Reason</w:t>
            </w:r>
          </w:p>
        </w:tc>
        <w:tc>
          <w:tcPr>
            <w:tcW w:type="dxa" w:w="2769"/>
            <w:shd w:val="clear" w:color="auto" w:fill="F2F4F6"/>
            <w:tcW w:w="2900" w:type="dxa"/>
          </w:tcPr>
          <w:p>
            <w:pPr>
              <w:spacing w:before="40" w:after="40" w:line="240" w:lineRule="auto"/>
              <w:jc w:val="left"/>
            </w:pPr>
            <w:r>
              <w:rPr>
                <w:rFonts w:ascii="Georgia" w:hAnsi="Georgia" w:eastAsia="Georgia"/>
                <w:b/>
                <w:sz w:val="20"/>
              </w:rPr>
              <w:t>Marked Example</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FP-Cap</w:t>
            </w:r>
          </w:p>
        </w:tc>
        <w:tc>
          <w:tcPr>
            <w:tcW w:type="dxa" w:w="2769"/>
            <w:tcW w:w="3600" w:type="dxa"/>
          </w:tcPr>
          <w:p>
            <w:pPr>
              <w:spacing w:before="40" w:after="40" w:line="240" w:lineRule="auto"/>
              <w:jc w:val="left"/>
            </w:pPr>
            <w:r>
              <w:rPr>
                <w:rFonts w:ascii="Georgia" w:hAnsi="Georgia" w:eastAsia="Georgia"/>
                <w:sz w:val="20"/>
              </w:rPr>
              <w:t>Capability: describes what something is able to do, not uncertainty about whether it will happen. Distinct from inferential “can be concluded / derived / stated / attributed to / seen as,” which stays a hedge.</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“PCR </w:t>
            </w:r>
            <w:r>
              <w:rPr>
                <w:rFonts w:ascii="Georgia" w:hAnsi="Georgia" w:eastAsia="Georgia"/>
                <w:b/>
                <w:strike/>
                <w:color w:val="000000"/>
                <w:sz w:val="20"/>
              </w:rPr>
              <w:t>can</w:t>
            </w:r>
            <w:r>
              <w:rPr>
                <w:rFonts w:ascii="Georgia" w:hAnsi="Georgia" w:eastAsia="Georgia"/>
                <w:b w:val="0"/>
                <w:i w:val="0"/>
                <w:color w:val="000000"/>
                <w:sz w:val="20"/>
              </w:rPr>
              <w:t xml:space="preserve"> (FP-Cap) detect low concentrations.”</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FP-Rec</w:t>
            </w:r>
          </w:p>
        </w:tc>
        <w:tc>
          <w:tcPr>
            <w:tcW w:type="dxa" w:w="2769"/>
            <w:tcW w:w="3600" w:type="dxa"/>
          </w:tcPr>
          <w:p>
            <w:pPr>
              <w:spacing w:before="40" w:after="40" w:line="240" w:lineRule="auto"/>
              <w:jc w:val="left"/>
            </w:pPr>
            <w:r>
              <w:rPr>
                <w:rFonts w:ascii="Georgia" w:hAnsi="Georgia" w:eastAsia="Georgia"/>
                <w:sz w:val="20"/>
              </w:rPr>
              <w:t>Recommendation: expresses what should, needs to, or ought to be done, not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“We </w:t>
            </w:r>
            <w:r>
              <w:rPr>
                <w:rFonts w:ascii="Georgia" w:hAnsi="Georgia" w:eastAsia="Georgia"/>
                <w:b/>
                <w:strike/>
                <w:color w:val="000000"/>
                <w:sz w:val="20"/>
              </w:rPr>
              <w:t>suggest</w:t>
            </w:r>
            <w:r>
              <w:rPr>
                <w:rFonts w:ascii="Georgia" w:hAnsi="Georgia" w:eastAsia="Georgia"/>
                <w:b w:val="0"/>
                <w:i w:val="0"/>
                <w:color w:val="000000"/>
                <w:sz w:val="20"/>
              </w:rPr>
              <w:t xml:space="preserve"> (FP-Rec) further research.”</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FP-Proc</w:t>
            </w:r>
          </w:p>
        </w:tc>
        <w:tc>
          <w:tcPr>
            <w:tcW w:type="dxa" w:w="2769"/>
            <w:tcW w:w="3600" w:type="dxa"/>
          </w:tcPr>
          <w:p>
            <w:pPr>
              <w:spacing w:before="40" w:after="40" w:line="240" w:lineRule="auto"/>
              <w:jc w:val="left"/>
            </w:pPr>
            <w:r>
              <w:rPr>
                <w:rFonts w:ascii="Georgia" w:hAnsi="Georgia" w:eastAsia="Georgia"/>
                <w:sz w:val="20"/>
              </w:rPr>
              <w:t>Procedural norm: describes a routine, standard, or established procedure rather than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“Samples were </w:t>
            </w:r>
            <w:r>
              <w:rPr>
                <w:rFonts w:ascii="Georgia" w:hAnsi="Georgia" w:eastAsia="Georgia"/>
                <w:b/>
                <w:strike/>
                <w:color w:val="000000"/>
                <w:sz w:val="20"/>
              </w:rPr>
              <w:t>generally</w:t>
            </w:r>
            <w:r>
              <w:rPr>
                <w:rFonts w:ascii="Georgia" w:hAnsi="Georgia" w:eastAsia="Georgia"/>
                <w:b w:val="0"/>
                <w:i w:val="0"/>
                <w:color w:val="000000"/>
                <w:sz w:val="20"/>
              </w:rPr>
              <w:t xml:space="preserve"> (FP-Proc) stored at 4°C.”</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FP-Loc</w:t>
            </w:r>
          </w:p>
        </w:tc>
        <w:tc>
          <w:tcPr>
            <w:tcW w:type="dxa" w:w="2769"/>
            <w:tcW w:w="3600" w:type="dxa"/>
          </w:tcPr>
          <w:p>
            <w:pPr>
              <w:spacing w:before="40" w:after="40" w:line="240" w:lineRule="auto"/>
              <w:jc w:val="left"/>
            </w:pPr>
            <w:r>
              <w:rPr>
                <w:rFonts w:ascii="Georgia" w:hAnsi="Georgia" w:eastAsia="Georgia"/>
                <w:sz w:val="20"/>
              </w:rPr>
              <w:t>Location: indicates physical or textual location.</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“The results </w:t>
            </w:r>
            <w:r>
              <w:rPr>
                <w:rFonts w:ascii="Georgia" w:hAnsi="Georgia" w:eastAsia="Georgia"/>
                <w:b/>
                <w:strike/>
                <w:color w:val="000000"/>
                <w:sz w:val="20"/>
              </w:rPr>
              <w:t>appear</w:t>
            </w:r>
            <w:r>
              <w:rPr>
                <w:rFonts w:ascii="Georgia" w:hAnsi="Georgia" w:eastAsia="Georgia"/>
                <w:b w:val="0"/>
                <w:i w:val="0"/>
                <w:color w:val="000000"/>
                <w:sz w:val="20"/>
              </w:rPr>
              <w:t xml:space="preserve"> (FP-Loc) in Table 1.”</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FP-Gen</w:t>
            </w:r>
          </w:p>
        </w:tc>
        <w:tc>
          <w:tcPr>
            <w:tcW w:type="dxa" w:w="2769"/>
            <w:tcW w:w="3600" w:type="dxa"/>
          </w:tcPr>
          <w:p>
            <w:pPr>
              <w:spacing w:before="40" w:after="40" w:line="240" w:lineRule="auto"/>
              <w:jc w:val="left"/>
            </w:pPr>
            <w:r>
              <w:rPr>
                <w:rFonts w:ascii="Georgia" w:hAnsi="Georgia" w:eastAsia="Georgia"/>
                <w:sz w:val="20"/>
              </w:rPr>
              <w:t>General exclusion: doesn’t fit the codes above. Use for expressions that look hedge-like but don’t express uncertainty (e.g., naming a research topic, pointing to evidence). Note the specific reason in Coder Notes.</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“...demonstrated notable antioxidant activity, as </w:t>
            </w:r>
            <w:r>
              <w:rPr>
                <w:rFonts w:ascii="Georgia" w:hAnsi="Georgia" w:eastAsia="Georgia"/>
                <w:b/>
                <w:strike/>
                <w:color w:val="000000"/>
                <w:sz w:val="20"/>
              </w:rPr>
              <w:t>indicated</w:t>
            </w:r>
            <w:r>
              <w:rPr>
                <w:rFonts w:ascii="Georgia" w:hAnsi="Georgia" w:eastAsia="Georgia"/>
                <w:b w:val="0"/>
                <w:i w:val="0"/>
                <w:color w:val="000000"/>
                <w:sz w:val="20"/>
              </w:rPr>
              <w:t xml:space="preserve"> (FP-Gen) by the reduction of DPPH radicals.”</w:t>
            </w:r>
          </w:p>
        </w:tc>
      </w:tr>
    </w:tbl>
    <w:p/>
    <w:p/>
    <w:p/>
    <w:p>
      <w:pPr>
        <w:keepNext/>
        <w:keepLines/>
        <w:spacing w:before="200" w:after="80" w:line="240" w:lineRule="auto"/>
        <w:jc w:val="left"/>
      </w:pPr>
      <w:r>
        <w:rPr>
          <w:rFonts w:ascii="Georgia" w:hAnsi="Georgia" w:eastAsia="Georgia"/>
          <w:b/>
          <w:i w:val="0"/>
          <w:sz w:val="24"/>
        </w:rPr>
        <w:t>LAYER 3 (OPTIONAL): UNHEDGED ASSERTION SITES (NEUTRAL GREY)</w:t>
      </w:r>
    </w:p>
    <w:p>
      <w:pPr>
        <w:spacing w:line="240" w:lineRule="auto" w:before="0" w:after="120"/>
        <w:ind w:firstLine="720"/>
        <w:jc w:val="both"/>
      </w:pPr>
      <w:r>
        <w:rPr>
          <w:rFonts w:ascii="Georgia" w:hAnsi="Georgia" w:eastAsia="Georgia"/>
          <w:b w:val="0"/>
          <w:i w:val="0"/>
          <w:color w:val="000000"/>
          <w:sz w:val="22"/>
        </w:rPr>
        <w:t xml:space="preserve">Marks claim-bearing clauses stated directly and confidently without a hedge. Reverse test: if a hedge could be inserted without changing the facts, the clause is markable. Procedural statements are never markable. Example: </w:t>
      </w:r>
      <w:r>
        <w:rPr>
          <w:rFonts w:ascii="Georgia" w:hAnsi="Georgia" w:eastAsia="Georgia"/>
          <w:b w:val="0"/>
          <w:i/>
          <w:color w:val="000000"/>
          <w:sz w:val="22"/>
        </w:rPr>
        <w:t>“Results showed X”</w:t>
      </w:r>
      <w:r>
        <w:rPr>
          <w:rFonts w:ascii="Georgia" w:hAnsi="Georgia" w:eastAsia="Georgia"/>
          <w:b w:val="0"/>
          <w:i w:val="0"/>
          <w:color w:val="000000"/>
          <w:sz w:val="22"/>
        </w:rPr>
        <w:t xml:space="preserve"> could take a hedge (</w:t>
      </w:r>
      <w:r>
        <w:rPr>
          <w:rFonts w:ascii="Georgia" w:hAnsi="Georgia" w:eastAsia="Georgia"/>
          <w:b w:val="0"/>
          <w:i/>
          <w:color w:val="000000"/>
          <w:sz w:val="22"/>
        </w:rPr>
        <w:t>“Results suggested X”</w:t>
      </w:r>
      <w:r>
        <w:rPr>
          <w:rFonts w:ascii="Georgia" w:hAnsi="Georgia" w:eastAsia="Georgia"/>
          <w:b w:val="0"/>
          <w:i w:val="0"/>
          <w:color w:val="000000"/>
          <w:sz w:val="22"/>
        </w:rPr>
        <w:t>) without changing the underlying finding, so it is markable.</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blHeader/>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Subtype</w:t>
            </w:r>
          </w:p>
        </w:tc>
        <w:tc>
          <w:tcPr>
            <w:tcW w:type="dxa" w:w="2076"/>
            <w:shd w:val="clear" w:color="auto" w:fill="F2F4F6"/>
            <w:tcW w:w="2500" w:type="dxa"/>
          </w:tcPr>
          <w:p>
            <w:pPr>
              <w:spacing w:before="40" w:after="40" w:line="240" w:lineRule="auto"/>
              <w:jc w:val="left"/>
            </w:pPr>
            <w:r>
              <w:rPr>
                <w:rFonts w:ascii="Georgia" w:hAnsi="Georgia" w:eastAsia="Georgia"/>
                <w:b/>
                <w:sz w:val="20"/>
              </w:rPr>
              <w:t>Definition</w:t>
            </w:r>
          </w:p>
        </w:tc>
        <w:tc>
          <w:tcPr>
            <w:tcW w:type="dxa" w:w="2076"/>
            <w:shd w:val="clear" w:color="auto" w:fill="F2F4F6"/>
            <w:tcW w:w="25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Result Claim [R]</w:t>
            </w:r>
          </w:p>
        </w:tc>
        <w:tc>
          <w:tcPr>
            <w:tcW w:type="dxa" w:w="2076"/>
            <w:tcW w:w="2500" w:type="dxa"/>
          </w:tcPr>
          <w:p>
            <w:pPr>
              <w:spacing w:before="40" w:after="40" w:line="240" w:lineRule="auto"/>
              <w:jc w:val="left"/>
            </w:pPr>
            <w:r>
              <w:rPr>
                <w:rFonts w:ascii="Georgia" w:hAnsi="Georgia" w:eastAsia="Georgia"/>
                <w:sz w:val="20"/>
              </w:rPr>
              <w:t>A finding stated as settled fact.</w:t>
            </w:r>
          </w:p>
        </w:tc>
        <w:tc>
          <w:tcPr>
            <w:tcW w:type="dxa" w:w="2076"/>
            <w:tcW w:w="25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000000"/>
                <w:sz w:val="20"/>
                <w:shd w:val="clear" w:color="auto" w:fill="BFBFBF"/>
              </w:rPr>
              <w:t>Results showed</w:t>
            </w:r>
            <w:r>
              <w:rPr>
                <w:rFonts w:ascii="Georgia" w:hAnsi="Georgia" w:eastAsia="Georgia"/>
                <w:b w:val="0"/>
                <w:i w:val="0"/>
                <w:color w:val="000000"/>
                <w:sz w:val="20"/>
              </w:rPr>
              <w:t xml:space="preserve"> that all shrimp farms were free of the disease.”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Generalization [G]</w:t>
            </w:r>
          </w:p>
        </w:tc>
        <w:tc>
          <w:tcPr>
            <w:tcW w:type="dxa" w:w="2076"/>
            <w:tcW w:w="2500" w:type="dxa"/>
          </w:tcPr>
          <w:p>
            <w:pPr>
              <w:spacing w:before="40" w:after="40" w:line="240" w:lineRule="auto"/>
              <w:jc w:val="left"/>
            </w:pPr>
            <w:r>
              <w:rPr>
                <w:rFonts w:ascii="Georgia" w:hAnsi="Georgia" w:eastAsia="Georgia"/>
                <w:sz w:val="20"/>
              </w:rPr>
              <w:t>A broader inference beyond the data.</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“This led to the </w:t>
            </w:r>
            <w:r>
              <w:rPr>
                <w:rFonts w:ascii="Georgia" w:hAnsi="Georgia" w:eastAsia="Georgia"/>
                <w:b/>
                <w:strike w:val="0"/>
                <w:color w:val="000000"/>
                <w:sz w:val="20"/>
                <w:shd w:val="clear" w:color="auto" w:fill="BFBFBF"/>
              </w:rPr>
              <w:t>conclusion that</w:t>
            </w:r>
            <w:r>
              <w:rPr>
                <w:rFonts w:ascii="Georgia" w:hAnsi="Georgia" w:eastAsia="Georgia"/>
                <w:b w:val="0"/>
                <w:i w:val="0"/>
                <w:color w:val="000000"/>
                <w:sz w:val="20"/>
              </w:rPr>
              <w:t xml:space="preserve"> all farms were free of it.”</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Causal Claim [C]</w:t>
            </w:r>
          </w:p>
        </w:tc>
        <w:tc>
          <w:tcPr>
            <w:tcW w:type="dxa" w:w="2076"/>
            <w:tcW w:w="2500" w:type="dxa"/>
          </w:tcPr>
          <w:p>
            <w:pPr>
              <w:spacing w:before="40" w:after="40" w:line="240" w:lineRule="auto"/>
              <w:jc w:val="left"/>
            </w:pPr>
            <w:r>
              <w:rPr>
                <w:rFonts w:ascii="Georgia" w:hAnsi="Georgia" w:eastAsia="Georgia"/>
                <w:sz w:val="20"/>
              </w:rPr>
              <w:t>A cause and effect link stated as established.</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“Extracts </w:t>
            </w:r>
            <w:r>
              <w:rPr>
                <w:rFonts w:ascii="Georgia" w:hAnsi="Georgia" w:eastAsia="Georgia"/>
                <w:b/>
                <w:strike w:val="0"/>
                <w:color w:val="000000"/>
                <w:sz w:val="20"/>
                <w:shd w:val="clear" w:color="auto" w:fill="BFBFBF"/>
              </w:rPr>
              <w:t>produce</w:t>
            </w:r>
            <w:r>
              <w:rPr>
                <w:rFonts w:ascii="Georgia" w:hAnsi="Georgia" w:eastAsia="Georgia"/>
                <w:b w:val="0"/>
                <w:i w:val="0"/>
                <w:color w:val="000000"/>
                <w:sz w:val="20"/>
              </w:rPr>
              <w:t xml:space="preserve"> comparable staining because they contain similar compounds.”</w:t>
            </w:r>
          </w:p>
        </w:tc>
      </w:tr>
    </w:tbl>
    <w:p/>
    <w:p/>
    <w:p/>
    <w:p>
      <w:pPr>
        <w:keepNext/>
        <w:keepLines/>
        <w:spacing w:before="200" w:after="80" w:line="240" w:lineRule="auto"/>
        <w:jc w:val="left"/>
      </w:pPr>
      <w:r>
        <w:rPr>
          <w:rFonts w:ascii="Georgia" w:hAnsi="Georgia" w:eastAsia="Georgia"/>
          <w:b/>
          <w:i w:val="0"/>
          <w:sz w:val="24"/>
        </w:rPr>
        <w:t>QUICK-REFERENCE LEGEND</w:t>
      </w:r>
    </w:p>
    <w:p>
      <w:pPr>
        <w:spacing w:line="240" w:lineRule="auto" w:before="0" w:after="120"/>
        <w:ind w:firstLine="720"/>
        <w:jc w:val="both"/>
      </w:pPr>
      <w:r>
        <w:rPr>
          <w:rFonts w:ascii="Georgia" w:hAnsi="Georgia" w:eastAsia="Georgia"/>
          <w:b w:val="0"/>
          <w:i w:val="0"/>
          <w:sz w:val="22"/>
        </w:rPr>
        <w:t>Colors are backgrounds applied with a highlighter directly on the abstract text, not font colors.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4153"/>
        <w:gridCol w:w="4153"/>
      </w:tblGrid>
      <w:tr>
        <w:trPr>
          <w:cantSplit/>
          <w:tblHeader/>
        </w:trPr>
        <w:tc>
          <w:tcPr>
            <w:tcW w:type="dxa" w:w="4153"/>
            <w:shd w:val="clear" w:color="auto" w:fill="F2F4F6"/>
            <w:tcW w:w="3750" w:type="dxa"/>
          </w:tcPr>
          <w:p>
            <w:pPr>
              <w:spacing w:before="40" w:after="40" w:line="240" w:lineRule="auto"/>
              <w:jc w:val="left"/>
            </w:pPr>
            <w:r>
              <w:rPr>
                <w:rFonts w:ascii="Georgia" w:hAnsi="Georgia" w:eastAsia="Georgia"/>
                <w:b/>
                <w:sz w:val="20"/>
              </w:rPr>
              <w:t>TYPE (Highlight)</w:t>
            </w:r>
          </w:p>
        </w:tc>
        <w:tc>
          <w:tcPr>
            <w:tcW w:type="dxa" w:w="4153"/>
            <w:shd w:val="clear" w:color="auto" w:fill="F2F4F6"/>
            <w:tcW w:w="3750" w:type="dxa"/>
          </w:tcPr>
          <w:p>
            <w:pPr>
              <w:spacing w:before="40" w:after="40" w:line="240" w:lineRule="auto"/>
              <w:jc w:val="left"/>
            </w:pPr>
            <w:r>
              <w:rPr>
                <w:rFonts w:ascii="Georgia" w:hAnsi="Georgia" w:eastAsia="Georgia"/>
                <w:b/>
                <w:sz w:val="20"/>
              </w:rPr>
              <w:t>FUNCTION (Text)</w:t>
            </w:r>
          </w:p>
        </w:tc>
      </w:tr>
      <w:tr>
        <w:trPr>
          <w:cantSplit/>
        </w:trPr>
        <w:tc>
          <w:tcPr>
            <w:tcW w:type="dxa" w:w="4153"/>
            <w:tcW w:w="3750" w:type="dxa"/>
          </w:tcPr>
          <w:p>
            <w:pPr>
              <w:spacing w:before="40" w:after="40" w:line="240" w:lineRule="auto"/>
              <w:jc w:val="left"/>
            </w:pPr>
            <w:r>
              <w:rPr>
                <w:rFonts w:ascii="Georgia" w:hAnsi="Georgia" w:eastAsia="Georgia"/>
                <w:sz w:val="22"/>
                <w:shd w:val="clear" w:color="auto" w:fill="00B0F0"/>
              </w:rPr>
              <w:t xml:space="preserve">      </w:t>
            </w:r>
            <w:r>
              <w:rPr>
                <w:rFonts w:ascii="Georgia" w:hAnsi="Georgia" w:eastAsia="Georgia"/>
                <w:b w:val="0"/>
                <w:i w:val="0"/>
                <w:color w:val="000000"/>
                <w:sz w:val="20"/>
              </w:rPr>
              <w:t xml:space="preserve">  Modal Verbs</w:t>
            </w:r>
          </w:p>
          <w:p>
            <w:pPr>
              <w:spacing w:before="40" w:after="40" w:line="240" w:lineRule="auto"/>
              <w:jc w:val="left"/>
            </w:pPr>
            <w:r>
              <w:rPr>
                <w:rFonts w:ascii="Georgia" w:hAnsi="Georgia" w:eastAsia="Georgia"/>
                <w:sz w:val="22"/>
                <w:shd w:val="clear" w:color="auto" w:fill="FF0000"/>
              </w:rPr>
              <w:t xml:space="preserve">      </w:t>
            </w:r>
            <w:r>
              <w:rPr>
                <w:rFonts w:ascii="Georgia" w:hAnsi="Georgia" w:eastAsia="Georgia"/>
                <w:b w:val="0"/>
                <w:i w:val="0"/>
                <w:color w:val="000000"/>
                <w:sz w:val="20"/>
              </w:rPr>
              <w:t xml:space="preserve">  Lexical Hedges</w:t>
            </w:r>
          </w:p>
          <w:p>
            <w:pPr>
              <w:spacing w:before="40" w:after="40" w:line="240" w:lineRule="auto"/>
              <w:jc w:val="left"/>
            </w:pPr>
            <w:r>
              <w:rPr>
                <w:rFonts w:ascii="Georgia" w:hAnsi="Georgia" w:eastAsia="Georgia"/>
                <w:sz w:val="22"/>
                <w:shd w:val="clear" w:color="auto" w:fill="FFFF00"/>
              </w:rPr>
              <w:t xml:space="preserve">      </w:t>
            </w:r>
            <w:r>
              <w:rPr>
                <w:rFonts w:ascii="Georgia" w:hAnsi="Georgia" w:eastAsia="Georgia"/>
                <w:b w:val="0"/>
                <w:i w:val="0"/>
                <w:color w:val="000000"/>
                <w:sz w:val="20"/>
              </w:rPr>
              <w:t xml:space="preserve">  Adverbial Hedges</w:t>
            </w:r>
          </w:p>
          <w:p>
            <w:pPr>
              <w:spacing w:before="40" w:after="40" w:line="240" w:lineRule="auto"/>
              <w:jc w:val="left"/>
            </w:pPr>
            <w:r>
              <w:rPr>
                <w:rFonts w:ascii="Georgia" w:hAnsi="Georgia" w:eastAsia="Georgia"/>
                <w:sz w:val="22"/>
                <w:shd w:val="clear" w:color="auto" w:fill="00B050"/>
              </w:rPr>
              <w:t xml:space="preserve">      </w:t>
            </w:r>
            <w:r>
              <w:rPr>
                <w:rFonts w:ascii="Georgia" w:hAnsi="Georgia" w:eastAsia="Georgia"/>
                <w:b w:val="0"/>
                <w:i w:val="0"/>
                <w:color w:val="000000"/>
                <w:sz w:val="20"/>
              </w:rPr>
              <w:t xml:space="preserve">  Clause-Level Hedges</w:t>
            </w:r>
          </w:p>
        </w:tc>
        <w:tc>
          <w:tcPr>
            <w:tcW w:type="dxa" w:w="4153"/>
            <w:tcW w:w="3750" w:type="dxa"/>
          </w:tcPr>
          <w:p>
            <w:pPr>
              <w:spacing w:before="40" w:after="40" w:line="240" w:lineRule="auto"/>
              <w:jc w:val="left"/>
            </w:pPr>
            <w:r>
              <w:rPr>
                <w:rFonts w:ascii="Georgia" w:hAnsi="Georgia" w:eastAsia="Georgia"/>
                <w:b/>
                <w:i w:val="0"/>
                <w:color w:val="ED7D31"/>
                <w:sz w:val="20"/>
              </w:rPr>
              <w:t>EC</w:t>
            </w:r>
            <w:r>
              <w:rPr>
                <w:rFonts w:ascii="Georgia" w:hAnsi="Georgia" w:eastAsia="Georgia"/>
                <w:b w:val="0"/>
                <w:i w:val="0"/>
                <w:color w:val="000000"/>
                <w:sz w:val="20"/>
              </w:rPr>
              <w:t xml:space="preserve">  Epistemic Caution</w:t>
            </w:r>
          </w:p>
          <w:p>
            <w:pPr>
              <w:spacing w:before="40" w:after="40" w:line="240" w:lineRule="auto"/>
              <w:jc w:val="left"/>
            </w:pPr>
            <w:r>
              <w:rPr>
                <w:rFonts w:ascii="Georgia" w:hAnsi="Georgia" w:eastAsia="Georgia"/>
                <w:b/>
                <w:i w:val="0"/>
                <w:color w:val="7030A0"/>
                <w:sz w:val="20"/>
              </w:rPr>
              <w:t>P</w:t>
            </w:r>
            <w:r>
              <w:rPr>
                <w:rFonts w:ascii="Georgia" w:hAnsi="Georgia" w:eastAsia="Georgia"/>
                <w:b w:val="0"/>
                <w:i w:val="0"/>
                <w:color w:val="000000"/>
                <w:sz w:val="20"/>
              </w:rPr>
              <w:t xml:space="preserve">  Politeness / Deference</w:t>
            </w:r>
          </w:p>
          <w:p>
            <w:pPr>
              <w:spacing w:before="40" w:after="40" w:line="240" w:lineRule="auto"/>
              <w:jc w:val="left"/>
            </w:pPr>
            <w:r>
              <w:rPr>
                <w:rFonts w:ascii="Georgia" w:hAnsi="Georgia" w:eastAsia="Georgia"/>
                <w:b/>
                <w:i w:val="0"/>
                <w:color w:val="00B0F0"/>
                <w:sz w:val="20"/>
              </w:rPr>
              <w:t>DO</w:t>
            </w:r>
            <w:r>
              <w:rPr>
                <w:rFonts w:ascii="Georgia" w:hAnsi="Georgia" w:eastAsia="Georgia"/>
                <w:b w:val="0"/>
                <w:i w:val="0"/>
                <w:color w:val="000000"/>
                <w:sz w:val="20"/>
              </w:rPr>
              <w:t xml:space="preserve">  Discourse Organization</w:t>
            </w:r>
          </w:p>
        </w:tc>
      </w:tr>
      <w:tr>
        <w:trPr>
          <w:cantSplit/>
        </w:trPr>
        <w:tc>
          <w:tcPr>
            <w:tcW w:type="dxa" w:w="4153"/>
            <w:tcW w:w="3750" w:type="dxa"/>
          </w:tcPr>
          <w:p>
            <w:pPr>
              <w:spacing w:before="40" w:after="40" w:line="240" w:lineRule="auto"/>
              <w:jc w:val="left"/>
            </w:pPr>
            <w:r>
              <w:rPr>
                <w:rFonts w:ascii="Georgia" w:hAnsi="Georgia" w:eastAsia="Georgia"/>
                <w:b/>
                <w:i w:val="0"/>
                <w:color w:val="000000"/>
                <w:sz w:val="20"/>
              </w:rPr>
              <w:t>UNHEDGED SITES (Grey Highlight, Optional)</w:t>
            </w:r>
          </w:p>
          <w:p>
            <w:pPr>
              <w:spacing w:before="40" w:after="40" w:line="240" w:lineRule="auto"/>
              <w:jc w:val="left"/>
            </w:pPr>
            <w:r>
              <w:rPr>
                <w:rFonts w:ascii="Georgia" w:hAnsi="Georgia" w:eastAsia="Georgia"/>
                <w:sz w:val="22"/>
                <w:shd w:val="clear" w:color="auto" w:fill="BFBFBF"/>
              </w:rPr>
              <w:t xml:space="preserve">      </w:t>
            </w:r>
            <w:r>
              <w:rPr>
                <w:rFonts w:ascii="Georgia" w:hAnsi="Georgia" w:eastAsia="Georgia"/>
                <w:b w:val="0"/>
                <w:i w:val="0"/>
                <w:color w:val="000000"/>
                <w:sz w:val="20"/>
              </w:rPr>
              <w:t xml:space="preserve">  R = Result, G = Generalization, C = Causal. Bracket the subtype beside the mark.</w:t>
            </w:r>
          </w:p>
        </w:tc>
        <w:tc>
          <w:tcPr>
            <w:tcW w:type="dxa" w:w="4153"/>
            <w:tcW w:w="3750" w:type="dxa"/>
          </w:tcPr>
          <w:p>
            <w:pPr>
              <w:spacing w:before="40" w:after="40" w:line="240" w:lineRule="auto"/>
              <w:jc w:val="left"/>
            </w:pPr>
            <w:r>
              <w:rPr>
                <w:rFonts w:ascii="Georgia" w:hAnsi="Georgia" w:eastAsia="Georgia"/>
                <w:b/>
                <w:i w:val="0"/>
                <w:color w:val="000000"/>
                <w:sz w:val="20"/>
              </w:rPr>
              <w:t>FALSE POSITIVE (Strikethrough)</w:t>
            </w:r>
          </w:p>
          <w:p>
            <w:pPr>
              <w:spacing w:before="40" w:after="40" w:line="240" w:lineRule="auto"/>
              <w:jc w:val="left"/>
            </w:pPr>
            <w:r>
              <w:rPr>
                <w:rFonts w:ascii="Georgia" w:hAnsi="Georgia" w:eastAsia="Georgia"/>
                <w:b w:val="0"/>
                <w:i w:val="0"/>
                <w:color w:val="000000"/>
                <w:sz w:val="20"/>
              </w:rPr>
              <w:t>No highlight. Strike through the token and write the reason code in grey text.</w:t>
            </w:r>
          </w:p>
        </w:tc>
      </w:tr>
    </w:tbl>
    <w:p/>
    <w:p/>
    <w:p/>
    <w:p>
      <w:pPr>
        <w:keepNext/>
        <w:keepLines/>
        <w:spacing w:before="200" w:after="80" w:line="240" w:lineRule="auto"/>
        <w:jc w:val="left"/>
      </w:pPr>
      <w:r>
        <w:rPr>
          <w:rFonts w:ascii="Georgia" w:hAnsi="Georgia" w:eastAsia="Georgia"/>
          <w:b/>
          <w:i w:val="0"/>
          <w:sz w:val="24"/>
        </w:rPr>
        <w:t>COMBINED EXAMPLE</w:t>
      </w:r>
    </w:p>
    <w:p>
      <w:pPr>
        <w:spacing w:line="240" w:lineRule="auto" w:before="0" w:after="120"/>
        <w:ind w:firstLine="720"/>
        <w:jc w:val="both"/>
      </w:pPr>
      <w:r>
        <w:rPr>
          <w:rFonts w:ascii="Georgia" w:hAnsi="Georgia" w:eastAsia="Georgia"/>
          <w:b w:val="0"/>
          <w:i/>
          <w:color w:val="000000"/>
          <w:sz w:val="22"/>
        </w:rPr>
        <w:t xml:space="preserve">Combined example, as marked on a hard copy. </w:t>
      </w:r>
      <w:r>
        <w:rPr>
          <w:rFonts w:ascii="Georgia" w:hAnsi="Georgia" w:eastAsia="Georgia"/>
          <w:b w:val="0"/>
          <w:i w:val="0"/>
          <w:color w:val="000000"/>
          <w:sz w:val="22"/>
        </w:rPr>
        <w:t xml:space="preserve">“The results </w:t>
      </w:r>
      <w:r>
        <w:rPr>
          <w:rFonts w:ascii="Georgia" w:hAnsi="Georgia" w:eastAsia="Georgia"/>
          <w:b/>
          <w:strike w:val="0"/>
          <w:color w:val="FFFFFF"/>
          <w:sz w:val="22"/>
          <w:shd w:val="clear" w:color="auto" w:fill="FF0000"/>
        </w:rPr>
        <w:t>suggested</w:t>
      </w:r>
      <w:r>
        <w:rPr>
          <w:rFonts w:ascii="Georgia" w:hAnsi="Georgia" w:eastAsia="Georgia"/>
          <w:b w:val="0"/>
          <w:i w:val="0"/>
          <w:color w:val="000000"/>
          <w:sz w:val="22"/>
        </w:rPr>
        <w:t xml:space="preserve"> </w:t>
      </w:r>
      <w:r>
        <w:rPr>
          <w:rFonts w:ascii="Georgia" w:hAnsi="Georgia" w:eastAsia="Georgia"/>
          <w:b/>
          <w:i w:val="0"/>
          <w:color w:val="ED7D31"/>
          <w:sz w:val="22"/>
        </w:rPr>
        <w:t>(EC)</w:t>
      </w:r>
      <w:r>
        <w:rPr>
          <w:rFonts w:ascii="Georgia" w:hAnsi="Georgia" w:eastAsia="Georgia"/>
          <w:b w:val="0"/>
          <w:i w:val="0"/>
          <w:color w:val="000000"/>
          <w:sz w:val="22"/>
        </w:rPr>
        <w:t xml:space="preserve"> that C. longa extracts are </w:t>
      </w:r>
      <w:r>
        <w:rPr>
          <w:rFonts w:ascii="Georgia" w:hAnsi="Georgia" w:eastAsia="Georgia"/>
          <w:b/>
          <w:strike/>
          <w:color w:val="000000"/>
          <w:sz w:val="22"/>
        </w:rPr>
        <w:t>potential</w:t>
      </w:r>
      <w:r>
        <w:rPr>
          <w:rFonts w:ascii="Georgia" w:hAnsi="Georgia" w:eastAsia="Georgia"/>
          <w:b w:val="0"/>
          <w:i w:val="0"/>
          <w:color w:val="000000"/>
          <w:sz w:val="22"/>
        </w:rPr>
        <w:t xml:space="preserve"> </w:t>
      </w:r>
      <w:r>
        <w:rPr>
          <w:rFonts w:ascii="Georgia" w:hAnsi="Georgia" w:eastAsia="Georgia"/>
          <w:b w:val="0"/>
          <w:i w:val="0"/>
          <w:color w:val="808080"/>
          <w:sz w:val="22"/>
        </w:rPr>
        <w:t>(FP-Gen)</w:t>
      </w:r>
      <w:r>
        <w:rPr>
          <w:rFonts w:ascii="Georgia" w:hAnsi="Georgia" w:eastAsia="Georgia"/>
          <w:b w:val="0"/>
          <w:i w:val="0"/>
          <w:color w:val="000000"/>
          <w:sz w:val="22"/>
        </w:rPr>
        <w:t xml:space="preserve"> alternative stains. PCR </w:t>
      </w:r>
      <w:r>
        <w:rPr>
          <w:rFonts w:ascii="Georgia" w:hAnsi="Georgia" w:eastAsia="Georgia"/>
          <w:b/>
          <w:strike/>
          <w:color w:val="000000"/>
          <w:sz w:val="22"/>
        </w:rPr>
        <w:t>can</w:t>
      </w:r>
      <w:r>
        <w:rPr>
          <w:rFonts w:ascii="Georgia" w:hAnsi="Georgia" w:eastAsia="Georgia"/>
          <w:b w:val="0"/>
          <w:i w:val="0"/>
          <w:color w:val="000000"/>
          <w:sz w:val="22"/>
        </w:rPr>
        <w:t xml:space="preserve"> </w:t>
      </w:r>
      <w:r>
        <w:rPr>
          <w:rFonts w:ascii="Georgia" w:hAnsi="Georgia" w:eastAsia="Georgia"/>
          <w:b w:val="0"/>
          <w:i w:val="0"/>
          <w:color w:val="808080"/>
          <w:sz w:val="22"/>
        </w:rPr>
        <w:t>(FP-Cap)</w:t>
      </w:r>
      <w:r>
        <w:rPr>
          <w:rFonts w:ascii="Georgia" w:hAnsi="Georgia" w:eastAsia="Georgia"/>
          <w:b w:val="0"/>
          <w:i w:val="0"/>
          <w:color w:val="000000"/>
          <w:sz w:val="22"/>
        </w:rPr>
        <w:t xml:space="preserve"> also detect low concentrations, while a prior line stated flatly that </w:t>
      </w:r>
      <w:r>
        <w:rPr>
          <w:rFonts w:ascii="Georgia" w:hAnsi="Georgia" w:eastAsia="Georgia"/>
          <w:b/>
          <w:strike w:val="0"/>
          <w:color w:val="000000"/>
          <w:sz w:val="22"/>
          <w:shd w:val="clear" w:color="auto" w:fill="BFBFBF"/>
        </w:rPr>
        <w:t>Results showed</w:t>
      </w:r>
      <w:r>
        <w:rPr>
          <w:rFonts w:ascii="Georgia" w:hAnsi="Georgia" w:eastAsia="Georgia"/>
          <w:b w:val="0"/>
          <w:i w:val="0"/>
          <w:color w:val="000000"/>
          <w:sz w:val="22"/>
        </w:rPr>
        <w:t xml:space="preserve"> </w:t>
      </w:r>
      <w:r>
        <w:rPr>
          <w:rFonts w:ascii="Georgia" w:hAnsi="Georgia" w:eastAsia="Georgia"/>
          <w:b/>
          <w:i w:val="0"/>
          <w:color w:val="000000"/>
          <w:sz w:val="22"/>
        </w:rPr>
        <w:t>[R]</w:t>
      </w:r>
      <w:r>
        <w:rPr>
          <w:rFonts w:ascii="Georgia" w:hAnsi="Georgia" w:eastAsia="Georgia"/>
          <w:b w:val="0"/>
          <w:i w:val="0"/>
          <w:color w:val="000000"/>
          <w:sz w:val="22"/>
        </w:rPr>
        <w:t xml:space="preserve"> no infection.”</w:t>
      </w:r>
    </w:p>
    <w:p>
      <w:pPr>
        <w:spacing w:line="240" w:lineRule="auto" w:before="0" w:after="120"/>
        <w:ind w:firstLine="720"/>
        <w:jc w:val="both"/>
      </w:pPr>
      <w:r>
        <w:rPr>
          <w:rFonts w:ascii="Georgia" w:hAnsi="Georgia" w:eastAsia="Georgia"/>
          <w:b w:val="0"/>
          <w:i/>
          <w:color w:val="404040"/>
          <w:sz w:val="22"/>
        </w:rPr>
        <w:t>Blue and red highlights mark type. Orange text marks function. The strikethrough marks a rejected candidate. Grey highlight marks an unhedged site. Here, “potential” is struck because it names a research property, not a hedge on the claim.</w:t>
      </w:r>
    </w:p>
    <w:p/>
    <w:p/>
    <w:p/>
    <w:p>
      <w:pPr>
        <w:keepNext/>
        <w:keepLines/>
        <w:spacing w:before="200" w:after="80" w:line="240" w:lineRule="auto"/>
        <w:jc w:val="left"/>
      </w:pPr>
      <w:r>
        <w:rPr>
          <w:rFonts w:ascii="Georgia" w:hAnsi="Georgia" w:eastAsia="Georgia"/>
          <w:b/>
          <w:i w:val="0"/>
          <w:sz w:val="24"/>
        </w:rPr>
        <w:t>CODING SHEET COLUMNS</w:t>
      </w:r>
    </w:p>
    <w:p>
      <w:pPr>
        <w:spacing w:line="240" w:lineRule="auto" w:before="0" w:after="120"/>
        <w:ind w:firstLine="720"/>
        <w:jc w:val="both"/>
      </w:pPr>
      <w:r>
        <w:rPr>
          <w:rFonts w:ascii="Georgia" w:hAnsi="Georgia" w:eastAsia="Georgia"/>
          <w:b w:val="0"/>
          <w:i w:val="0"/>
          <w:sz w:val="22"/>
        </w:rPr>
        <w:t>The original highlighted abstract is the primary, authoritative coding record. This spreadsheet is for tallying, organization, and analysis only, not a substitute record.</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038"/>
        <w:gridCol w:w="1038"/>
        <w:gridCol w:w="1038"/>
        <w:gridCol w:w="1038"/>
        <w:gridCol w:w="1038"/>
        <w:gridCol w:w="1038"/>
        <w:gridCol w:w="1038"/>
        <w:gridCol w:w="1038"/>
      </w:tblGrid>
      <w:tr>
        <w:trPr>
          <w:cantSplit/>
          <w:tblHeader/>
        </w:trPr>
        <w:tc>
          <w:tcPr>
            <w:tcW w:type="dxa" w:w="1038"/>
            <w:shd w:val="clear" w:color="auto" w:fill="F2F4F6"/>
            <w:tcW w:w="1100" w:type="dxa"/>
          </w:tcPr>
          <w:p>
            <w:pPr>
              <w:spacing w:before="40" w:after="40" w:line="240" w:lineRule="auto"/>
              <w:jc w:val="left"/>
            </w:pPr>
            <w:r>
              <w:rPr>
                <w:rFonts w:ascii="Georgia" w:hAnsi="Georgia" w:eastAsia="Georgia"/>
                <w:b/>
                <w:sz w:val="20"/>
              </w:rPr>
              <w:t>Abstract ID</w:t>
            </w:r>
          </w:p>
        </w:tc>
        <w:tc>
          <w:tcPr>
            <w:tcW w:type="dxa" w:w="1038"/>
            <w:shd w:val="clear" w:color="auto" w:fill="F2F4F6"/>
            <w:tcW w:w="800" w:type="dxa"/>
          </w:tcPr>
          <w:p>
            <w:pPr>
              <w:spacing w:before="40" w:after="40" w:line="240" w:lineRule="auto"/>
              <w:jc w:val="left"/>
            </w:pPr>
            <w:r>
              <w:rPr>
                <w:rFonts w:ascii="Georgia" w:hAnsi="Georgia" w:eastAsia="Georgia"/>
                <w:b/>
                <w:sz w:val="20"/>
              </w:rPr>
              <w:t>Sentence #</w:t>
            </w:r>
          </w:p>
        </w:tc>
        <w:tc>
          <w:tcPr>
            <w:tcW w:type="dxa" w:w="1038"/>
            <w:shd w:val="clear" w:color="auto" w:fill="F2F4F6"/>
            <w:tcW w:w="1500" w:type="dxa"/>
          </w:tcPr>
          <w:p>
            <w:pPr>
              <w:spacing w:before="40" w:after="40" w:line="240" w:lineRule="auto"/>
              <w:jc w:val="left"/>
            </w:pPr>
            <w:r>
              <w:rPr>
                <w:rFonts w:ascii="Georgia" w:hAnsi="Georgia" w:eastAsia="Georgia"/>
                <w:b/>
                <w:sz w:val="20"/>
              </w:rPr>
              <w:t>Clause</w:t>
            </w:r>
          </w:p>
        </w:tc>
        <w:tc>
          <w:tcPr>
            <w:tcW w:type="dxa" w:w="1038"/>
            <w:shd w:val="clear" w:color="auto" w:fill="F2F4F6"/>
            <w:tcW w:w="1100" w:type="dxa"/>
          </w:tcPr>
          <w:p>
            <w:pPr>
              <w:spacing w:before="40" w:after="40" w:line="240" w:lineRule="auto"/>
              <w:jc w:val="left"/>
            </w:pPr>
            <w:r>
              <w:rPr>
                <w:rFonts w:ascii="Georgia" w:hAnsi="Georgia" w:eastAsia="Georgia"/>
                <w:b/>
                <w:sz w:val="20"/>
              </w:rPr>
              <w:t>Hedge Token</w:t>
            </w:r>
          </w:p>
        </w:tc>
        <w:tc>
          <w:tcPr>
            <w:tcW w:type="dxa" w:w="1038"/>
            <w:shd w:val="clear" w:color="auto" w:fill="F2F4F6"/>
            <w:tcW w:w="800" w:type="dxa"/>
          </w:tcPr>
          <w:p>
            <w:pPr>
              <w:spacing w:before="40" w:after="40" w:line="240" w:lineRule="auto"/>
              <w:jc w:val="left"/>
            </w:pPr>
            <w:r>
              <w:rPr>
                <w:rFonts w:ascii="Georgia" w:hAnsi="Georgia" w:eastAsia="Georgia"/>
                <w:b/>
                <w:sz w:val="20"/>
              </w:rPr>
              <w:t>Type</w:t>
            </w:r>
          </w:p>
        </w:tc>
        <w:tc>
          <w:tcPr>
            <w:tcW w:type="dxa" w:w="1038"/>
            <w:shd w:val="clear" w:color="auto" w:fill="F2F4F6"/>
            <w:tcW w:w="800" w:type="dxa"/>
          </w:tcPr>
          <w:p>
            <w:pPr>
              <w:spacing w:before="40" w:after="40" w:line="240" w:lineRule="auto"/>
              <w:jc w:val="left"/>
            </w:pPr>
            <w:r>
              <w:rPr>
                <w:rFonts w:ascii="Georgia" w:hAnsi="Georgia" w:eastAsia="Georgia"/>
                <w:b/>
                <w:sz w:val="20"/>
              </w:rPr>
              <w:t>Function</w:t>
            </w:r>
          </w:p>
        </w:tc>
        <w:tc>
          <w:tcPr>
            <w:tcW w:type="dxa" w:w="1038"/>
            <w:shd w:val="clear" w:color="auto" w:fill="F2F4F6"/>
            <w:tcW w:w="700" w:type="dxa"/>
          </w:tcPr>
          <w:p>
            <w:pPr>
              <w:spacing w:before="40" w:after="40" w:line="240" w:lineRule="auto"/>
              <w:jc w:val="left"/>
            </w:pPr>
            <w:r>
              <w:rPr>
                <w:rFonts w:ascii="Georgia" w:hAnsi="Georgia" w:eastAsia="Georgia"/>
                <w:b/>
                <w:sz w:val="20"/>
              </w:rPr>
              <w:t>Word Count</w:t>
            </w:r>
          </w:p>
        </w:tc>
        <w:tc>
          <w:tcPr>
            <w:tcW w:type="dxa" w:w="1038"/>
            <w:shd w:val="clear" w:color="auto" w:fill="F2F4F6"/>
            <w:tcW w:w="700" w:type="dxa"/>
          </w:tcPr>
          <w:p>
            <w:pPr>
              <w:spacing w:before="40" w:after="40" w:line="240" w:lineRule="auto"/>
              <w:jc w:val="left"/>
            </w:pPr>
            <w:r>
              <w:rPr>
                <w:rFonts w:ascii="Georgia" w:hAnsi="Georgia" w:eastAsia="Georgia"/>
                <w:b/>
                <w:sz w:val="20"/>
              </w:rPr>
              <w:t>Coder Notes</w:t>
            </w:r>
          </w:p>
        </w:tc>
      </w:tr>
      <w:tr>
        <w:trPr>
          <w:cantSplit/>
        </w:trPr>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1500" w:type="dxa"/>
          </w:tcPr>
          <w:p>
            <w:pPr>
              <w:spacing w:before="40" w:after="40" w:line="240" w:lineRule="auto"/>
              <w:jc w:val="left"/>
            </w:pPr>
            <w:r>
              <w:rPr>
                <w:rFonts w:ascii="Georgia" w:hAnsi="Georgia" w:eastAsia="Georgia"/>
                <w:sz w:val="20"/>
              </w:rPr>
              <w:t xml:space="preserve"> </w:t>
            </w:r>
          </w:p>
        </w:tc>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r>
    </w:tbl>
    <w:p>
      <w:pPr>
        <w:spacing w:before="0" w:after="0" w:line="240" w:lineRule="auto"/>
      </w:pPr>
      <w:r>
        <w:rPr>
          <w:rFonts w:ascii="Georgia" w:hAnsi="Georgia" w:eastAsia="Georgia"/>
          <w:b w:val="0"/>
          <w:i w:val="0"/>
          <w:sz w:val="22"/>
        </w:rPr>
      </w:r>
    </w:p>
    <w:p>
      <w:pPr>
        <w:spacing w:line="240" w:lineRule="auto" w:before="0" w:after="120"/>
        <w:ind w:firstLine="720"/>
        <w:jc w:val="both"/>
      </w:pPr>
      <w:r>
        <w:rPr>
          <w:rFonts w:ascii="Georgia" w:hAnsi="Georgia" w:eastAsia="Georgia"/>
          <w:b w:val="0"/>
          <w:i/>
          <w:color w:val="000000"/>
          <w:sz w:val="22"/>
        </w:rPr>
        <w:t>Discipline codes: Acs1 to A10 and Aas1 to A10 (Agriculture), VM1 to VM20 (Veterinary Medicine), B1 to B20 (Biology).</w:t>
      </w:r>
    </w:p>
    <w:p>
      <w:pPr>
        <w:spacing w:line="240" w:lineRule="auto" w:before="0" w:after="120"/>
        <w:ind w:firstLine="720"/>
        <w:jc w:val="both"/>
      </w:pPr>
      <w:r>
        <w:rPr>
          <w:rFonts w:ascii="Georgia" w:hAnsi="Georgia" w:eastAsia="Georgia"/>
          <w:b w:val="0"/>
          <w:i/>
          <w:color w:val="000000"/>
          <w:sz w:val="22"/>
        </w:rPr>
        <w:t>Layer 3 data, tracked separately so it never inflates RQ2 counts.</w:t>
      </w:r>
    </w:p>
    <w:p>
      <w:pPr>
        <w:keepNext/>
        <w:keepLines/>
        <w:spacing w:before="0" w:after="120" w:line="240" w:lineRule="auto"/>
        <w:jc w:val="left"/>
      </w:pPr>
      <w:r>
        <w:rPr>
          <w:rFonts w:ascii="Georgia" w:hAnsi="Georgia" w:eastAsia="Georgia"/>
          <w:b w:val="0"/>
          <w:i/>
          <w:sz w:val="24"/>
        </w:rPr>
        <w:t>Optional Tab: Unhedged Assertion Sites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blHeader/>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200" w:type="dxa"/>
          </w:tcPr>
          <w:p>
            <w:pPr>
              <w:spacing w:before="40" w:after="40" w:line="240" w:lineRule="auto"/>
              <w:jc w:val="left"/>
            </w:pPr>
            <w:r>
              <w:rPr>
                <w:rFonts w:ascii="Georgia" w:hAnsi="Georgia" w:eastAsia="Georgia"/>
                <w:b/>
                <w:sz w:val="20"/>
              </w:rPr>
              <w:t>Subtype</w:t>
            </w:r>
          </w:p>
        </w:tc>
        <w:tc>
          <w:tcPr>
            <w:tcW w:type="dxa" w:w="1384"/>
            <w:shd w:val="clear" w:color="auto" w:fill="F2F4F6"/>
            <w:tcW w:w="1350" w:type="dxa"/>
          </w:tcPr>
          <w:p>
            <w:pPr>
              <w:spacing w:before="40" w:after="40" w:line="240" w:lineRule="auto"/>
              <w:jc w:val="left"/>
            </w:pPr>
            <w:r>
              <w:rPr>
                <w:rFonts w:ascii="Georgia" w:hAnsi="Georgia" w:eastAsia="Georgia"/>
                <w:b/>
                <w:sz w:val="20"/>
              </w:rPr>
              <w:t>Reverse Test (Y/N)</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keepNext/>
        <w:keepLines/>
        <w:spacing w:before="0" w:after="120" w:line="240" w:lineRule="auto"/>
        <w:jc w:val="left"/>
      </w:pPr>
      <w:r>
        <w:rPr>
          <w:rFonts w:ascii="Georgia" w:hAnsi="Georgia" w:eastAsia="Georgia"/>
          <w:b w:val="0"/>
          <w:i/>
          <w:sz w:val="24"/>
        </w:rPr>
        <w:t>Optional Tab: Rejected Hedge Candidates</w:t>
      </w:r>
    </w:p>
    <w:p>
      <w:pPr>
        <w:spacing w:line="240" w:lineRule="auto" w:before="0" w:after="120"/>
        <w:ind w:firstLine="720"/>
        <w:jc w:val="both"/>
      </w:pPr>
      <w:r>
        <w:rPr>
          <w:rFonts w:ascii="Georgia" w:hAnsi="Georgia" w:eastAsia="Georgia"/>
          <w:b w:val="0"/>
          <w:i w:val="0"/>
          <w:sz w:val="22"/>
        </w:rPr>
        <w:t>False positives, logged for traceability during the reliability check.</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blHeader/>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350" w:type="dxa"/>
          </w:tcPr>
          <w:p>
            <w:pPr>
              <w:spacing w:before="40" w:after="40" w:line="240" w:lineRule="auto"/>
              <w:jc w:val="left"/>
            </w:pPr>
            <w:r>
              <w:rPr>
                <w:rFonts w:ascii="Georgia" w:hAnsi="Georgia" w:eastAsia="Georgia"/>
                <w:b/>
                <w:sz w:val="20"/>
              </w:rPr>
              <w:t>Token</w:t>
            </w:r>
          </w:p>
        </w:tc>
        <w:tc>
          <w:tcPr>
            <w:tcW w:type="dxa" w:w="1384"/>
            <w:shd w:val="clear" w:color="auto" w:fill="F2F4F6"/>
            <w:tcW w:w="1200" w:type="dxa"/>
          </w:tcPr>
          <w:p>
            <w:pPr>
              <w:spacing w:before="40" w:after="40" w:line="240" w:lineRule="auto"/>
              <w:jc w:val="left"/>
            </w:pPr>
            <w:r>
              <w:rPr>
                <w:rFonts w:ascii="Georgia" w:hAnsi="Georgia" w:eastAsia="Georgia"/>
                <w:b/>
                <w:sz w:val="20"/>
              </w:rPr>
              <w:t>Reason Code</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
    <w:p/>
    <w:p/>
    <w:p>
      <w:pPr>
        <w:pageBreakBefore/>
        <w:spacing w:before="360" w:after="200" w:line="240" w:lineRule="auto"/>
        <w:jc w:val="center"/>
      </w:pPr>
      <w:r>
        <w:rPr>
          <w:rFonts w:ascii="Georgia" w:hAnsi="Georgia" w:eastAsia="Georgia" w:cs="Georgia"/>
          <w:b/>
          <w:i w:val="0"/>
          <w:sz w:val="28"/>
        </w:rPr>
        <w:t>APPENDIX B: PILOT SAMPLE ANALYSIS AND CODING VERIFICATION</w:t>
      </w:r>
    </w:p>
    <w:p>
      <w:pPr>
        <w:spacing w:before="0" w:after="0" w:line="240" w:lineRule="auto"/>
      </w:pPr>
      <w:r>
        <w:rPr>
          <w:rFonts w:ascii="Georgia" w:hAnsi="Georgia" w:eastAsia="Georgia"/>
          <w:b w:val="0"/>
          <w:i w:val="0"/>
          <w:sz w:val="22"/>
        </w:rPr>
      </w:r>
    </w:p>
    <w:p>
      <w:pPr>
        <w:spacing w:line="240" w:lineRule="auto" w:before="0" w:after="120"/>
        <w:ind w:firstLine="720"/>
        <w:jc w:val="left"/>
      </w:pPr>
      <w:r>
        <w:rPr>
          <w:rFonts w:ascii="Georgia" w:hAnsi="Georgia" w:eastAsia="Georgia"/>
          <w:b w:val="0"/>
          <w:i w:val="0"/>
          <w:sz w:val="22"/>
        </w:rPr>
      </w:r>
      <w:r>
        <w:rPr>
          <w:rFonts w:ascii="Georgia" w:hAnsi="Georgia" w:cs="Georgia"/>
          <w:b w:val="0"/>
          <w:sz w:val="22"/>
        </w:rPr>
        <w:t>Four abstracts drawn from the pre-2023 pool were coded before the main corpus. The goal was to test the scheme, settle borderline cases, and see whether zero-hedge abstracts were common enough to shape the study design. Each abstract is given below with its coding summary.</w:t>
      </w:r>
    </w:p>
    <w:p>
      <w:pPr>
        <w:keepNext/>
        <w:keepLines/>
        <w:spacing w:before="200" w:after="80" w:line="240" w:lineRule="auto"/>
        <w:jc w:val="left"/>
      </w:pPr>
      <w:r>
        <w:rPr>
          <w:rFonts w:ascii="Georgia" w:hAnsi="Georgia" w:eastAsia="Georgia"/>
          <w:b/>
          <w:i/>
          <w:sz w:val="24"/>
        </w:rPr>
        <w:t>Sample 1: Biology</w:t>
      </w:r>
    </w:p>
    <w:p>
      <w:pPr>
        <w:spacing w:line="240" w:lineRule="auto" w:before="0" w:after="120"/>
        <w:ind w:firstLine="720"/>
        <w:jc w:val="both"/>
      </w:pPr>
      <w:r>
        <w:rPr>
          <w:rFonts w:ascii="Georgia" w:hAnsi="Georgia" w:eastAsia="Georgia"/>
          <w:b w:val="0"/>
          <w:i w:val="0"/>
          <w:sz w:val="22"/>
        </w:rPr>
        <w:t>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pPr>
        <w:spacing w:line="240" w:lineRule="auto" w:before="0" w:after="120"/>
        <w:ind w:firstLine="720"/>
        <w:jc w:val="both"/>
      </w:pPr>
      <w:r>
        <w:rPr>
          <w:rFonts w:ascii="Georgia" w:hAnsi="Georgia" w:eastAsia="Georgia"/>
          <w:b w:val="0"/>
          <w:i w:val="0"/>
          <w:sz w:val="22"/>
        </w:rPr>
        <w:t>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pPr>
        <w:spacing w:line="240" w:lineRule="auto" w:before="0" w:after="120"/>
        <w:ind w:firstLine="720"/>
        <w:jc w:val="both"/>
      </w:pPr>
      <w:r>
        <w:rPr>
          <w:rFonts w:ascii="Georgia" w:hAnsi="Georgia" w:eastAsia="Georgia"/>
          <w:b/>
          <w:i w:val="0"/>
          <w:sz w:val="22"/>
        </w:rPr>
        <w:t>Hedge Count: 0</w:t>
      </w:r>
    </w:p>
    <w:p>
      <w:pPr>
        <w:spacing w:line="240" w:lineRule="auto" w:before="0" w:after="120"/>
        <w:ind w:firstLine="720"/>
        <w:jc w:val="both"/>
      </w:pPr>
      <w:r>
        <w:rPr>
          <w:rFonts w:ascii="Georgia" w:hAnsi="Georgia" w:eastAsia="Georgia"/>
          <w:b w:val="0"/>
          <w:i w:val="0"/>
          <w:sz w:val="22"/>
        </w:rPr>
        <w:t>Analysis: The abstract relies entirely on factive verbs (conducted, showed, led to the conclusion). The final claim is presented as categorical with no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“The result showed negative results that led to the conclusion that all shrimp farms were free…”</w:t>
      </w:r>
    </w:p>
    <w:p>
      <w:pPr>
        <w:keepNext/>
        <w:keepLines/>
        <w:spacing w:before="240" w:after="240" w:line="480" w:lineRule="auto"/>
        <w:jc w:val="left"/>
      </w:pPr>
      <w:r>
        <w:rPr>
          <w:rFonts w:ascii="Georgia" w:hAnsi="Georgia" w:eastAsia="Georgia"/>
          <w:b w:val="0"/>
          <w:i/>
          <w:sz w:val="24"/>
        </w:rPr>
        <w:t>Sample 2: Veterinary Medicine</w:t>
      </w:r>
    </w:p>
    <w:p>
      <w:pPr>
        <w:spacing w:line="480" w:lineRule="auto" w:before="0" w:after="0"/>
        <w:ind w:firstLine="720"/>
        <w:jc w:val="both"/>
      </w:pPr>
      <w:r>
        <w:rPr>
          <w:rFonts w:ascii="Georgia" w:hAnsi="Georgia" w:eastAsia="Georgia"/>
          <w:b w:val="0"/>
          <w:i w:val="0"/>
          <w:sz w:val="22"/>
        </w:rPr>
        <w:t>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pPr>
        <w:spacing w:line="480" w:lineRule="auto" w:before="0" w:after="0"/>
        <w:ind w:firstLine="720"/>
        <w:jc w:val="both"/>
      </w:pPr>
      <w:r>
        <w:rPr>
          <w:rFonts w:ascii="Georgia" w:hAnsi="Georgia" w:eastAsia="Georgia"/>
          <w:b/>
          <w:i w:val="0"/>
          <w:sz w:val="22"/>
        </w:rPr>
        <w:t>Hedge Count: 2</w:t>
      </w:r>
    </w:p>
    <w:p>
      <w:pPr>
        <w:spacing w:line="480" w:lineRule="auto" w:before="0" w:after="0"/>
        <w:ind w:firstLine="720"/>
        <w:jc w:val="both"/>
      </w:pPr>
      <w:r>
        <w:rPr>
          <w:rFonts w:ascii="Georgia" w:hAnsi="Georgia" w:eastAsia="Georgia"/>
          <w:b w:val="0"/>
          <w:i w:val="0"/>
          <w:sz w:val="22"/>
        </w:rPr>
        <w:t>Analysis: This abstract demonstrates awareness of claim management. Both hedges serve to qualify the final conclusion.</w:t>
      </w:r>
    </w:p>
    <w:p>
      <w:pPr>
        <w:spacing w:line="480" w:lineRule="auto" w:before="0" w:after="0"/>
        <w:ind w:firstLine="720"/>
        <w:jc w:val="both"/>
      </w:pPr>
      <w:r>
        <w:rPr>
          <w:rFonts w:ascii="Georgia" w:hAnsi="Georgia" w:eastAsia="Georgia"/>
          <w:b/>
          <w:i w:val="0"/>
          <w:sz w:val="22"/>
        </w:rPr>
        <w:t>Coded Instances:</w:t>
      </w:r>
    </w:p>
    <w:p>
      <w:pPr>
        <w:spacing w:line="480" w:lineRule="auto" w:before="0" w:after="0"/>
        <w:jc w:val="both"/>
      </w:pPr>
      <w:r>
        <w:rPr>
          <w:rFonts w:ascii="Georgia" w:hAnsi="Georgia" w:eastAsia="Georgia"/>
          <w:b w:val="0"/>
          <w:i w:val="0"/>
          <w:sz w:val="22"/>
        </w:rPr>
        <w:t>“The results suggested that...” (Lexical Verb - Epistemic Caution)</w:t>
      </w:r>
    </w:p>
    <w:p>
      <w:pPr>
        <w:spacing w:line="480" w:lineRule="auto" w:before="0" w:after="0"/>
        <w:jc w:val="both"/>
      </w:pPr>
      <w:r>
        <w:rPr>
          <w:rFonts w:ascii="Georgia" w:hAnsi="Georgia" w:eastAsia="Georgia"/>
          <w:b w:val="0"/>
          <w:i w:val="0"/>
          <w:sz w:val="22"/>
        </w:rPr>
        <w:t>“...extracts are potential alternative stains...” (Lexical Adjective - Epistemic Caution)</w:t>
      </w:r>
    </w:p>
    <w:p>
      <w:pPr>
        <w:spacing w:line="480" w:lineRule="auto" w:before="0" w:after="0"/>
        <w:ind w:firstLine="720"/>
        <w:jc w:val="both"/>
      </w:pPr>
      <w:r>
        <w:rPr>
          <w:rFonts w:ascii="Georgia" w:hAnsi="Georgia" w:eastAsia="Georgia"/>
          <w:b/>
          <w:i w:val="0"/>
          <w:sz w:val="22"/>
        </w:rPr>
        <w:t xml:space="preserve">Excluded: </w:t>
      </w:r>
      <w:r>
        <w:rPr>
          <w:rFonts w:ascii="Georgia" w:hAnsi="Georgia" w:eastAsia="Georgia"/>
          <w:b w:val="0"/>
          <w:i w:val="0"/>
          <w:sz w:val="22"/>
        </w:rPr>
        <w:t>“approximately two and one-half” (Procedural measurement, not epistemic).</w:t>
      </w:r>
    </w:p>
    <w:p>
      <w:pPr>
        <w:keepNext/>
        <w:keepLines/>
        <w:spacing w:before="240" w:after="240" w:line="480" w:lineRule="auto"/>
        <w:jc w:val="left"/>
      </w:pPr>
      <w:r>
        <w:rPr>
          <w:rFonts w:ascii="Georgia" w:hAnsi="Georgia" w:eastAsia="Georgia"/>
          <w:b w:val="0"/>
          <w:i/>
          <w:sz w:val="24"/>
        </w:rPr>
        <w:t>Sample 3: Agriculture (Animal Science)</w:t>
      </w:r>
    </w:p>
    <w:p>
      <w:pPr>
        <w:spacing w:line="480" w:lineRule="auto" w:before="0" w:after="0"/>
        <w:ind w:firstLine="720"/>
        <w:jc w:val="both"/>
      </w:pPr>
      <w:r>
        <w:rPr>
          <w:rFonts w:ascii="Georgia" w:hAnsi="Georgia" w:eastAsia="Georgia"/>
          <w:b w:val="0"/>
          <w:i w:val="0"/>
          <w:sz w:val="22"/>
        </w:rPr>
        <w:t>The study was conducted for 7 days from July 07 to July 13, 2022 at Brgy. San Roque, Magalang, Pampanga.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pPr>
        <w:spacing w:line="480" w:lineRule="auto" w:before="0" w:after="0"/>
        <w:ind w:firstLine="720"/>
        <w:jc w:val="both"/>
      </w:pPr>
      <w:r>
        <w:rPr>
          <w:rFonts w:ascii="Georgia" w:hAnsi="Georgia" w:eastAsia="Georgia"/>
          <w:b w:val="0"/>
          <w:i w:val="0"/>
          <w:sz w:val="22"/>
        </w:rPr>
        <w:t>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uses factive reporting verbs (showed, revealed). Sensory evaluation ratings are reported as absolute data points. The term “moderately like” describes a Likert scale variable, not an epistemic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showed that Comparison on Curing Methods…”</w:t>
      </w:r>
    </w:p>
    <w:p>
      <w:pPr>
        <w:keepNext/>
        <w:keepLines/>
        <w:spacing w:before="240" w:after="240" w:line="480" w:lineRule="auto"/>
        <w:jc w:val="left"/>
      </w:pPr>
      <w:r>
        <w:rPr>
          <w:rFonts w:ascii="Georgia" w:hAnsi="Georgia" w:eastAsia="Georgia"/>
          <w:b w:val="0"/>
          <w:i/>
          <w:sz w:val="24"/>
        </w:rPr>
        <w:t>Sample 4: Agriculture (Crop Science)</w:t>
      </w:r>
    </w:p>
    <w:p>
      <w:pPr>
        <w:spacing w:line="480" w:lineRule="auto" w:before="0" w:after="0"/>
        <w:ind w:firstLine="720"/>
        <w:jc w:val="both"/>
      </w:pPr>
      <w:r>
        <w:rPr>
          <w:rFonts w:ascii="Georgia" w:hAnsi="Georgia" w:eastAsia="Georgia"/>
          <w:b w:val="0"/>
          <w:i w:val="0"/>
          <w:sz w:val="22"/>
        </w:rPr>
        <w:t>The study was conducted from June to July 2022 to determine the influence of the different sources of nutrients to rice straw mushrooms. The field experiment was conducted in Sitio Pitabacan, San Ildefonso, Magalang, Pampanga.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pPr>
        <w:spacing w:line="480" w:lineRule="auto" w:before="0" w:after="0"/>
        <w:ind w:firstLine="720"/>
        <w:jc w:val="both"/>
      </w:pPr>
      <w:r>
        <w:rPr>
          <w:rFonts w:ascii="Georgia" w:hAnsi="Georgia" w:eastAsia="Georgia"/>
          <w:b w:val="0"/>
          <w:i w:val="0"/>
          <w:sz w:val="22"/>
        </w:rPr>
        <w:t>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Statistical significance is reported as fact (revealed significant differences). No devices are used to qualify the biological efficiency or yield claims.</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revealed significant differences... The highest ROI was obtained…”</w:t>
      </w:r>
    </w:p>
    <w:p>
      <w:pPr>
        <w:keepNext/>
        <w:keepLines/>
        <w:spacing w:before="240" w:after="240" w:line="480" w:lineRule="auto"/>
        <w:jc w:val="left"/>
      </w:pPr>
      <w:r>
        <w:rPr>
          <w:rFonts w:ascii="Georgia" w:hAnsi="Georgia" w:eastAsia="Georgia"/>
          <w:b w:val="0"/>
          <w:i/>
          <w:sz w:val="24"/>
        </w:rPr>
      </w:r>
      <w:r>
        <w:rPr>
          <w:rFonts w:ascii="Georgia" w:hAnsi="Georgia" w:cs="Georgia"/>
          <w:b/>
          <w:sz w:val="22"/>
        </w:rPr>
        <w:t>General observation from the pilot</w:t>
      </w:r>
    </w:p>
    <w:p>
      <w:pPr>
        <w:spacing w:line="480" w:lineRule="auto" w:before="0" w:after="0"/>
        <w:ind w:firstLine="720"/>
        <w:jc w:val="left"/>
      </w:pPr>
      <w:r>
        <w:rPr>
          <w:rFonts w:ascii="Georgia" w:hAnsi="Georgia" w:eastAsia="Georgia"/>
          <w:b w:val="0"/>
          <w:i w:val="0"/>
          <w:sz w:val="22"/>
        </w:rPr>
      </w:r>
      <w:r>
        <w:rPr>
          <w:rFonts w:ascii="Georgia" w:hAnsi="Georgia" w:cs="Georgia"/>
          <w:b w:val="0"/>
          <w:sz w:val="22"/>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p>
    <w:p>
      <w:pPr>
        <w:sectPr>
          <w:headerReference w:type="default" r:id="rId20"/>
          <w:headerReference w:type="first" r:id="rId21"/>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
    <w:p>
      <w:pPr>
        <w:pageBreakBefore/>
        <w:spacing w:before="360" w:after="200" w:line="240" w:lineRule="auto"/>
        <w:jc w:val="center"/>
      </w:pPr>
      <w:r>
        <w:rPr>
          <w:rFonts w:ascii="Georgia" w:hAnsi="Georgia" w:eastAsia="Georgia"/>
          <w:b/>
          <w:i w:val="0"/>
          <w:sz w:val="28"/>
        </w:rPr>
      </w:r>
      <w:r>
        <w:rPr>
          <w:rFonts w:ascii="Georgia" w:hAnsi="Georgia" w:cs="Georgia"/>
          <w:b/>
          <w:sz w:val="28"/>
        </w:rPr>
        <w:t>APPENDIX C: CODED CORPUS WITH HIGHLIGHTS</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p>
    <w:p>
      <w:pPr>
        <w:spacing w:before="480" w:after="240" w:line="480" w:lineRule="auto"/>
        <w:jc w:val="center"/>
      </w:pPr>
      <w:r>
        <w:rPr>
          <w:rFonts w:ascii="Georgia" w:hAnsi="Georgia" w:eastAsia="Georgia"/>
          <w:b/>
          <w:i w:val="0"/>
          <w:sz w:val="24"/>
        </w:rPr>
        <w:t>Biology (B1–B20)</w:t>
      </w:r>
    </w:p>
    <w:p>
      <w:pPr>
        <w:spacing w:before="360" w:after="120" w:line="480" w:lineRule="auto"/>
        <w:jc w:val="left"/>
      </w:pPr>
      <w:r>
        <w:rPr>
          <w:rFonts w:ascii="Georgia" w:hAnsi="Georgia" w:eastAsia="Georgia"/>
          <w:b/>
          <w:i w:val="0"/>
          <w:sz w:val="24"/>
        </w:rPr>
        <w:t>B1  ·  258 words  ·  2 hedges  ·  0.78 per 100 words</w:t>
      </w:r>
    </w:p>
    <w:p>
      <w:pPr>
        <w:spacing w:line="480" w:lineRule="auto" w:before="0" w:after="240"/>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360" w:after="120" w:line="480" w:lineRule="auto"/>
        <w:jc w:val="left"/>
      </w:pPr>
      <w:r>
        <w:rPr>
          <w:rFonts w:ascii="Georgia" w:hAnsi="Georgia" w:eastAsia="Georgia"/>
          <w:b/>
          <w:i w:val="0"/>
          <w:sz w:val="24"/>
        </w:rPr>
        <w:t>B2  ·  189 words  ·  0 hedges  ·  0.0 per 100 words</w:t>
      </w:r>
    </w:p>
    <w:p>
      <w:pPr>
        <w:spacing w:line="480" w:lineRule="auto" w:before="0" w:after="240"/>
        <w:jc w:val="both"/>
      </w:pPr>
      <w:r>
        <w:rPr>
          <w:rFonts w:ascii="Georgia" w:hAnsi="Georgia" w:eastAsia="Georgia"/>
          <w:b w:val="0"/>
          <w:i w:val="0"/>
          <w:color w:val="000000"/>
          <w:sz w:val="22"/>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b/>
          <w:strike/>
          <w:color w:val="000000"/>
          <w:sz w:val="22"/>
        </w:rPr>
        <w:t>indicate</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the zone of inhibition in the evaluation of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Balitbitan on Mueller Hinton Agar. The treatment evaluated as follows: T1 (Balitbitan extract in Methanol), T2 (Balitbitan extract in Hexane) and T3 (Balitbitan extract in DCM). The result of antibacterial testing </w:t>
      </w:r>
      <w:r>
        <w:rPr>
          <w:rFonts w:ascii="Georgia" w:hAnsi="Georgia" w:eastAsia="Georgia"/>
          <w:b/>
          <w:strike w:val="0"/>
          <w:color w:val="000000"/>
          <w:sz w:val="22"/>
          <w:shd w:val="clear" w:color="auto" w:fill="BFBFBF"/>
        </w:rPr>
        <w:t>revealed that the Partial Fraction of Balitbitan (Cynometra ramiflora) did not possess the property to inhibit the growth of Staphylococcus aureus and Escherichia coli</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There was no zone of inhibition when treated with the partial fraction of Balitbitan</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B3  ·  142 words  ·  1 hedges  ·  0.7 per 100 words</w:t>
      </w:r>
    </w:p>
    <w:p>
      <w:pPr>
        <w:spacing w:line="480" w:lineRule="auto" w:before="0" w:after="240"/>
        <w:jc w:val="both"/>
      </w:pPr>
      <w:r>
        <w:rPr>
          <w:rFonts w:ascii="Georgia" w:hAnsi="Georgia" w:eastAsia="Georgia"/>
          <w:b w:val="0"/>
          <w:i w:val="0"/>
          <w:color w:val="000000"/>
          <w:sz w:val="22"/>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unsafe conditions for water consumption for November and December. In addition, lead levels were within safe limits, while mercury levels in soil exceeded recommended guidelines, raising further concerns about environmental health.</w:t>
      </w:r>
    </w:p>
    <w:p>
      <w:pPr>
        <w:spacing w:before="360" w:after="120" w:line="480" w:lineRule="auto"/>
        <w:jc w:val="left"/>
      </w:pPr>
      <w:r>
        <w:rPr>
          <w:rFonts w:ascii="Georgia" w:hAnsi="Georgia" w:eastAsia="Georgia"/>
          <w:b/>
          <w:i w:val="0"/>
          <w:sz w:val="24"/>
        </w:rPr>
        <w:t>B4  ·  231 words  ·  3 hedges  ·  1.3 per 100 words</w:t>
      </w:r>
    </w:p>
    <w:p>
      <w:pPr>
        <w:spacing w:line="480" w:lineRule="auto" w:before="0" w:after="240"/>
        <w:jc w:val="both"/>
      </w:pPr>
      <w:r>
        <w:rPr>
          <w:rFonts w:ascii="Georgia" w:hAnsi="Georgia" w:eastAsia="Georgia"/>
          <w:b w:val="0"/>
          <w:i w:val="0"/>
          <w:color w:val="000000"/>
          <w:sz w:val="22"/>
        </w:rPr>
        <w:t xml:space="preserve">This study evaluated the acute toxicity and antitussive activity of Mimosa pudica (Makahiya) ethanolic extract in ICR mice to assess its safety and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Mimosa pudica has promising antitussive properties and a wide safety margin, supporting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accessible herbal alternative for managing cough. The presence of bioactive compounds such as flavonoids and saponins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its therapeutic effects. Further studies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confirm its long-term safety, refine dosing, and better understand its mechanisms of action.</w:t>
      </w:r>
    </w:p>
    <w:p>
      <w:pPr>
        <w:spacing w:before="360" w:after="120" w:line="480" w:lineRule="auto"/>
        <w:jc w:val="left"/>
      </w:pPr>
      <w:r>
        <w:rPr>
          <w:rFonts w:ascii="Georgia" w:hAnsi="Georgia" w:eastAsia="Georgia"/>
          <w:b/>
          <w:i w:val="0"/>
          <w:sz w:val="24"/>
        </w:rPr>
        <w:t>B5  ·  245 words  ·  1 hedges  ·  0.41 per 100 words</w:t>
      </w:r>
    </w:p>
    <w:p>
      <w:pPr>
        <w:spacing w:line="480" w:lineRule="auto" w:before="0" w:after="240"/>
        <w:jc w:val="both"/>
      </w:pPr>
      <w:r>
        <w:rPr>
          <w:rFonts w:ascii="Georgia" w:hAnsi="Georgia" w:eastAsia="Georgia"/>
          <w:b w:val="0"/>
          <w:i w:val="0"/>
          <w:color w:val="000000"/>
          <w:sz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antioxidant and antibacterial sources.</w:t>
      </w:r>
    </w:p>
    <w:p>
      <w:pPr>
        <w:spacing w:before="360" w:after="120" w:line="480" w:lineRule="auto"/>
        <w:jc w:val="left"/>
      </w:pPr>
      <w:r>
        <w:rPr>
          <w:rFonts w:ascii="Georgia" w:hAnsi="Georgia" w:eastAsia="Georgia"/>
          <w:b/>
          <w:i w:val="0"/>
          <w:sz w:val="24"/>
        </w:rPr>
        <w:t>B6  ·  232 words  ·  0 hedges  ·  0.0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would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hAnsi="Georgia" w:eastAsia="Georgia"/>
          <w:b/>
          <w:strike w:val="0"/>
          <w:color w:val="000000"/>
          <w:sz w:val="22"/>
          <w:shd w:val="clear" w:color="auto" w:fill="BFBFBF"/>
        </w:rPr>
        <w:t>revealed that the eco-bricks from all treatments were significantly damaged at the height of one meter, making them a weak, unsuitable material to use in building walkways</w:t>
      </w:r>
      <w:r>
        <w:rPr>
          <w:rFonts w:ascii="Georgia" w:hAnsi="Georgia" w:eastAsia="Georgia"/>
          <w:b/>
          <w:i w:val="0"/>
          <w:color w:val="000000"/>
          <w:sz w:val="20"/>
        </w:rPr>
        <w:t xml:space="preserve"> [R]</w:t>
      </w:r>
      <w:r>
        <w:rPr>
          <w:rFonts w:ascii="Georgia" w:hAnsi="Georgia" w:eastAsia="Georgia"/>
          <w:b w:val="0"/>
          <w:i w:val="0"/>
          <w:color w:val="000000"/>
          <w:sz w:val="22"/>
        </w:rPr>
        <w:t xml:space="preserve">. This study is essential for getting insights into eco-brick manufacture because the workability of SUPs and UCOs as raw materials is proven. </w:t>
      </w:r>
      <w:r>
        <w:rPr>
          <w:rFonts w:ascii="Georgia" w:hAnsi="Georgia" w:eastAsia="Georgia"/>
          <w:b/>
          <w:strike w:val="0"/>
          <w:color w:val="000000"/>
          <w:sz w:val="22"/>
          <w:shd w:val="clear" w:color="auto" w:fill="BFBFBF"/>
        </w:rPr>
        <w:t>The research findings do not apply to buildings</w:t>
      </w:r>
      <w:r>
        <w:rPr>
          <w:rFonts w:ascii="Georgia" w:hAnsi="Georgia" w:eastAsia="Georgia"/>
          <w:b/>
          <w:i w:val="0"/>
          <w:color w:val="000000"/>
          <w:sz w:val="20"/>
        </w:rPr>
        <w:t xml:space="preserve"> [G]</w:t>
      </w:r>
      <w:r>
        <w:rPr>
          <w:rFonts w:ascii="Georgia" w:hAnsi="Georgia" w:eastAsia="Georgia"/>
          <w:b w:val="0"/>
          <w:i w:val="0"/>
          <w:color w:val="000000"/>
          <w:sz w:val="22"/>
        </w:rPr>
        <w:t xml:space="preserve">. Therefore, further research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aid in underlining the importance of optimizing the ingredient ratios to acquire desirable quality eco-bricks for sustainable construction applications.</w:t>
      </w:r>
    </w:p>
    <w:p>
      <w:pPr>
        <w:spacing w:before="360" w:after="120" w:line="480" w:lineRule="auto"/>
        <w:jc w:val="left"/>
      </w:pPr>
      <w:r>
        <w:rPr>
          <w:rFonts w:ascii="Georgia" w:hAnsi="Georgia" w:eastAsia="Georgia"/>
          <w:b/>
          <w:i w:val="0"/>
          <w:sz w:val="24"/>
        </w:rPr>
        <w:t>B7  ·  266 words  ·  3 hedges  ·  1.13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generally</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eastAsia="Georgia"/>
          <w:b/>
          <w:strike w:val="0"/>
          <w:color w:val="FFFFFF"/>
          <w:sz w:val="22"/>
          <w:shd w:val="clear" w:color="auto" w:fill="FF0000"/>
        </w:rPr>
        <w:t>inferring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such observation was induced by the Z. talanai-infused nanozeolite pellet suspension. Hence, the biosynthesis of Z. talanai-infused nanozeolite pellets is feasible and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affect the overall development of D. rerio embryos.</w:t>
      </w:r>
    </w:p>
    <w:p>
      <w:pPr>
        <w:spacing w:before="360" w:after="120" w:line="480" w:lineRule="auto"/>
        <w:jc w:val="left"/>
      </w:pPr>
      <w:r>
        <w:rPr>
          <w:rFonts w:ascii="Georgia" w:hAnsi="Georgia" w:eastAsia="Georgia"/>
          <w:b/>
          <w:i w:val="0"/>
          <w:sz w:val="24"/>
        </w:rPr>
        <w:t>B8  ·  241 words  ·  2 hedges  ·  0.83 per 100 words</w:t>
      </w:r>
    </w:p>
    <w:p>
      <w:pPr>
        <w:spacing w:line="480" w:lineRule="auto" w:before="0" w:after="240"/>
        <w:jc w:val="both"/>
      </w:pPr>
      <w:r>
        <w:rPr>
          <w:rFonts w:ascii="Georgia" w:hAnsi="Georgia" w:eastAsia="Georgia"/>
          <w:b w:val="0"/>
          <w:i w:val="0"/>
          <w:color w:val="000000"/>
          <w:sz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to control bacterial infections caused by multi-drug resistant pathogens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considered.</w:t>
      </w:r>
    </w:p>
    <w:p>
      <w:pPr>
        <w:spacing w:before="360" w:after="120" w:line="480" w:lineRule="auto"/>
        <w:jc w:val="left"/>
      </w:pPr>
      <w:r>
        <w:rPr>
          <w:rFonts w:ascii="Georgia" w:hAnsi="Georgia" w:eastAsia="Georgia"/>
          <w:b/>
          <w:i w:val="0"/>
          <w:sz w:val="24"/>
        </w:rPr>
        <w:t>B9  ·  212 words  ·  0 hedges  ·  0.0 per 100 words</w:t>
      </w:r>
    </w:p>
    <w:p>
      <w:pPr>
        <w:spacing w:line="480" w:lineRule="auto" w:before="0" w:after="240"/>
        <w:jc w:val="both"/>
      </w:pPr>
      <w:r>
        <w:rPr>
          <w:rFonts w:ascii="Georgia" w:hAnsi="Georgia" w:eastAsia="Georgia"/>
          <w:b w:val="0"/>
          <w:i w:val="0"/>
          <w:color w:val="000000"/>
          <w:sz w:val="22"/>
        </w:rPr>
        <w:t xml:space="preserve">This study aimed to identify the histoprotective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hAnsi="Georgia" w:eastAsia="Georgia"/>
          <w:b/>
          <w:strike w:val="0"/>
          <w:color w:val="000000"/>
          <w:sz w:val="22"/>
          <w:shd w:val="clear" w:color="auto" w:fill="BFBFBF"/>
        </w:rPr>
        <w:t>All mice treated with pure leaf extract of Z. talanai, monosodium glutamate, distilled water and L-Taurine showed a significant effect (lesions / aberrations) to the cytoarchitecture of liver and kidney</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hAnsi="Georgia" w:eastAsia="Georgia"/>
          <w:b/>
          <w:strike w:val="0"/>
          <w:color w:val="000000"/>
          <w:sz w:val="22"/>
          <w:shd w:val="clear" w:color="auto" w:fill="BFBFBF"/>
        </w:rPr>
        <w:t>pure MSG and pure ethanolic leaf extract of Z. talanai caused the lesions / aberrations to the liver and kidney</w:t>
      </w:r>
      <w:r>
        <w:rPr>
          <w:rFonts w:ascii="Georgia" w:hAnsi="Georgia" w:eastAsia="Georgia"/>
          <w:b/>
          <w:i w:val="0"/>
          <w:color w:val="000000"/>
          <w:sz w:val="20"/>
        </w:rPr>
        <w:t xml:space="preserve"> [C]</w:t>
      </w:r>
      <w:r>
        <w:rPr>
          <w:rFonts w:ascii="Georgia" w:hAnsi="Georgia" w:eastAsia="Georgia"/>
          <w:b w:val="0"/>
          <w:i w:val="0"/>
          <w:color w:val="000000"/>
          <w:sz w:val="22"/>
        </w:rPr>
        <w:t>.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pPr>
        <w:spacing w:before="360" w:after="120" w:line="480" w:lineRule="auto"/>
        <w:jc w:val="left"/>
      </w:pPr>
      <w:r>
        <w:rPr>
          <w:rFonts w:ascii="Georgia" w:hAnsi="Georgia" w:eastAsia="Georgia"/>
          <w:b/>
          <w:i w:val="0"/>
          <w:sz w:val="24"/>
        </w:rPr>
        <w:t>B10  ·  302 words  ·  1 hedges  ·  0.33 per 100 words</w:t>
      </w:r>
    </w:p>
    <w:p>
      <w:pPr>
        <w:spacing w:line="480" w:lineRule="auto" w:before="0" w:after="240"/>
        <w:jc w:val="both"/>
      </w:pPr>
      <w:r>
        <w:rPr>
          <w:rFonts w:ascii="Georgia" w:hAnsi="Georgia" w:eastAsia="Georgia"/>
          <w:b w:val="0"/>
          <w:i w:val="0"/>
          <w:color w:val="000000"/>
          <w:sz w:val="22"/>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established to avoid the high danger of heavy metal contamination. Certain local habits, such as waste dumping and other communal activities,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the spread of heavy metals. As a result, some community or local government-adopted measures are </w:t>
      </w:r>
      <w:r>
        <w:rPr>
          <w:rFonts w:ascii="Georgia" w:hAnsi="Georgia"/>
          <w:b/>
          <w:strike/>
          <w:color w:val="000000"/>
          <w:sz w:val="22"/>
        </w:rPr>
        <w:t>proposed</w:t>
      </w:r>
      <w:r>
        <w:rPr>
          <w:rFonts w:ascii="Georgia" w:hAnsi="Georgia" w:eastAsia="Georgia"/>
          <w:b w:val="0"/>
          <w:i w:val="0"/>
          <w:color w:val="808080"/>
          <w:sz w:val="20"/>
        </w:rPr>
        <w:t xml:space="preserve"> (FP-Gen)</w:t>
      </w:r>
      <w:r>
        <w:rPr>
          <w:rFonts w:ascii="Georgia" w:hAnsi="Georgia" w:eastAsia="Georgia"/>
          <w:b w:val="0"/>
          <w:i w:val="0"/>
          <w:color w:val="000000"/>
          <w:sz w:val="22"/>
        </w:rPr>
        <w:t>. These precautions are intended to prevent heavy metal contamination, particularly in the river system and the aquatic life in the area.</w:t>
      </w:r>
    </w:p>
    <w:p>
      <w:pPr>
        <w:spacing w:before="360" w:after="120" w:line="480" w:lineRule="auto"/>
        <w:jc w:val="left"/>
      </w:pPr>
      <w:r>
        <w:rPr>
          <w:rFonts w:ascii="Georgia" w:hAnsi="Georgia" w:eastAsia="Georgia"/>
          <w:b/>
          <w:i w:val="0"/>
          <w:sz w:val="24"/>
        </w:rPr>
        <w:t>B11  ·  256 words  ·  0 hedges  ·  0.0 per 100 words</w:t>
      </w:r>
    </w:p>
    <w:p>
      <w:pPr>
        <w:spacing w:line="480" w:lineRule="auto" w:before="0" w:after="240"/>
        <w:jc w:val="both"/>
      </w:pPr>
      <w:r>
        <w:rPr>
          <w:rFonts w:ascii="Georgia" w:hAnsi="Georgia" w:eastAsia="Georgia"/>
          <w:b w:val="0"/>
          <w:i w:val="0"/>
          <w:color w:val="000000"/>
          <w:sz w:val="22"/>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w:t>
      </w:r>
      <w:r>
        <w:rPr>
          <w:rFonts w:ascii="Georgia" w:hAnsi="Georgia" w:eastAsia="Georgia"/>
          <w:b/>
          <w:strike w:val="0"/>
          <w:color w:val="000000"/>
          <w:sz w:val="22"/>
          <w:shd w:val="clear" w:color="auto" w:fill="BFBFBF"/>
        </w:rPr>
        <w:t>revealed the presence of acid-fast bacteria in the tissues of infected milkfish, confirming the occurrence of mycobacteriosis infection</w:t>
      </w:r>
      <w:r>
        <w:rPr>
          <w:rFonts w:ascii="Georgia" w:hAnsi="Georgia" w:eastAsia="Georgia"/>
          <w:b/>
          <w:i w:val="0"/>
          <w:color w:val="000000"/>
          <w:sz w:val="20"/>
        </w:rPr>
        <w:t xml:space="preserve"> [R]</w:t>
      </w:r>
      <w:r>
        <w:rPr>
          <w:rFonts w:ascii="Georgia" w:hAnsi="Georgia" w:eastAsia="Georgia"/>
          <w:b w:val="0"/>
          <w:i w:val="0"/>
          <w:color w:val="000000"/>
          <w:sz w:val="22"/>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hAnsi="Georgia" w:eastAsia="Georgia"/>
          <w:b/>
          <w:strike w:val="0"/>
          <w:color w:val="000000"/>
          <w:sz w:val="22"/>
          <w:shd w:val="clear" w:color="auto" w:fill="BFBFBF"/>
        </w:rPr>
        <w:t>the combination of Ziehl-Neelsen staining, biochemical testing like the catalase test, and evaluating growth in the presence of the Salt Tolerance Test provides a comprehensive approach for diagnosing and studying mycobacteriosis in cultivated milkfish</w:t>
      </w:r>
      <w:r>
        <w:rPr>
          <w:rFonts w:ascii="Georgia" w:hAnsi="Georgia" w:eastAsia="Georgia"/>
          <w:b/>
          <w:i w:val="0"/>
          <w:color w:val="000000"/>
          <w:sz w:val="20"/>
        </w:rPr>
        <w:t xml:space="preserve"> [G]</w:t>
      </w:r>
      <w:r>
        <w:rPr>
          <w:rFonts w:ascii="Georgia" w:hAnsi="Georgia" w:eastAsia="Georgia"/>
          <w:b w:val="0"/>
          <w:i w:val="0"/>
          <w:color w:val="000000"/>
          <w:sz w:val="22"/>
        </w:rPr>
        <w:t xml:space="preserve">, offering insights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guide effective management strategies to control the spread of this disease in aquaculture system.</w:t>
      </w:r>
    </w:p>
    <w:p>
      <w:pPr>
        <w:spacing w:before="360" w:after="120" w:line="480" w:lineRule="auto"/>
        <w:jc w:val="left"/>
      </w:pPr>
      <w:r>
        <w:rPr>
          <w:rFonts w:ascii="Georgia" w:hAnsi="Georgia" w:eastAsia="Georgia"/>
          <w:b/>
          <w:i w:val="0"/>
          <w:sz w:val="24"/>
        </w:rPr>
        <w:t>B12  ·  149 words  ·  0 hedges  ·  0.0 per 100 words</w:t>
      </w:r>
    </w:p>
    <w:p>
      <w:pPr>
        <w:spacing w:line="480" w:lineRule="auto" w:before="0" w:after="240"/>
        <w:jc w:val="both"/>
      </w:pPr>
      <w:r>
        <w:rPr>
          <w:rFonts w:ascii="Georgia" w:hAnsi="Georgia" w:eastAsia="Georgia"/>
          <w:b w:val="0"/>
          <w:i w:val="0"/>
          <w:color w:val="000000"/>
          <w:sz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hAnsi="Georgia" w:eastAsia="Georgia"/>
          <w:b/>
          <w:strike w:val="0"/>
          <w:color w:val="000000"/>
          <w:sz w:val="22"/>
          <w:shd w:val="clear" w:color="auto" w:fill="BFBFBF"/>
        </w:rPr>
        <w:t>Nine out of ten isolates exhibit quorum quenching activities by inhibiting the swarming motility of Pseudomonas aeruginosa</w:t>
      </w:r>
      <w:r>
        <w:rPr>
          <w:rFonts w:ascii="Georgia" w:hAnsi="Georgia" w:eastAsia="Georgia"/>
          <w:b/>
          <w:i w:val="0"/>
          <w:color w:val="000000"/>
          <w:sz w:val="20"/>
        </w:rPr>
        <w:t xml:space="preserve"> [R]</w:t>
      </w:r>
      <w:r>
        <w:rPr>
          <w:rFonts w:ascii="Georgia" w:hAnsi="Georgia" w:eastAsia="Georgia"/>
          <w:b w:val="0"/>
          <w:i w:val="0"/>
          <w:color w:val="000000"/>
          <w:sz w:val="22"/>
        </w:rPr>
        <w:t xml:space="preserve">. The metabolic compounds of the isolates were subjected to initial characterization using enzyme and pH neutralization, which revealed that organic acids were responsible for the inhibitory activity. </w:t>
      </w:r>
      <w:r>
        <w:rPr>
          <w:rFonts w:ascii="Georgia" w:hAnsi="Georgia" w:eastAsia="Georgia"/>
          <w:b/>
          <w:strike w:val="0"/>
          <w:color w:val="000000"/>
          <w:sz w:val="22"/>
          <w:shd w:val="clear" w:color="auto" w:fill="BFBFBF"/>
        </w:rPr>
        <w:t>The inhibition activity of LAB isolates against the quorum sensing-mediated swarming motility in P. aeruginosa was due to strong antibacterial activity</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B13  ·  148 words  ·  0 hedges  ·  0.0 per 100 words</w:t>
      </w:r>
    </w:p>
    <w:p>
      <w:pPr>
        <w:spacing w:line="480" w:lineRule="auto" w:before="0" w:after="240"/>
        <w:jc w:val="both"/>
      </w:pPr>
      <w:r>
        <w:rPr>
          <w:rFonts w:ascii="Georgia" w:hAnsi="Georgia" w:eastAsia="Georgia"/>
          <w:b w:val="0"/>
          <w:i w:val="0"/>
          <w:color w:val="000000"/>
          <w:sz w:val="22"/>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its antibacterial property is dose dependent.</w:t>
      </w:r>
    </w:p>
    <w:p>
      <w:pPr>
        <w:spacing w:before="360" w:after="120" w:line="480" w:lineRule="auto"/>
        <w:jc w:val="left"/>
      </w:pPr>
      <w:r>
        <w:rPr>
          <w:rFonts w:ascii="Georgia" w:hAnsi="Georgia" w:eastAsia="Georgia"/>
          <w:b/>
          <w:i w:val="0"/>
          <w:sz w:val="24"/>
        </w:rPr>
        <w:t>B14  ·  242 words  ·  3 hedges  ·  1.24 per 100 words</w:t>
      </w:r>
    </w:p>
    <w:p>
      <w:pPr>
        <w:spacing w:line="480" w:lineRule="auto" w:before="0" w:after="240"/>
        <w:jc w:val="both"/>
      </w:pPr>
      <w:r>
        <w:rPr>
          <w:rFonts w:ascii="Georgia" w:hAnsi="Georgia" w:eastAsia="Georgia"/>
          <w:b w:val="0"/>
          <w:i w:val="0"/>
          <w:color w:val="000000"/>
          <w:sz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extraction efficiency favors the highly polar solvents than the non-polar solvents in determining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E. indica against Colletotrichum spp.. The findings of this study attested that this specific type of grass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be used as biofungicide agent.</w:t>
      </w:r>
    </w:p>
    <w:p>
      <w:pPr>
        <w:spacing w:before="360" w:after="120" w:line="480" w:lineRule="auto"/>
        <w:jc w:val="left"/>
      </w:pPr>
      <w:r>
        <w:rPr>
          <w:rFonts w:ascii="Georgia" w:hAnsi="Georgia" w:eastAsia="Georgia"/>
          <w:b/>
          <w:i w:val="0"/>
          <w:sz w:val="24"/>
        </w:rPr>
        <w:t>B15  ·  131 words  ·  0 hedges  ·  0.0 per 100 words</w:t>
      </w:r>
    </w:p>
    <w:p>
      <w:pPr>
        <w:spacing w:line="480" w:lineRule="auto" w:before="0" w:after="240"/>
        <w:jc w:val="both"/>
      </w:pPr>
      <w:r>
        <w:rPr>
          <w:rFonts w:ascii="Georgia" w:hAnsi="Georgia" w:eastAsia="Georgia"/>
          <w:b w:val="0"/>
          <w:i w:val="0"/>
          <w:color w:val="000000"/>
          <w:sz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variations in thermal stability among the different plate materials.</w:t>
      </w:r>
    </w:p>
    <w:p>
      <w:pPr>
        <w:spacing w:before="360" w:after="120" w:line="480" w:lineRule="auto"/>
        <w:jc w:val="left"/>
      </w:pPr>
      <w:r>
        <w:rPr>
          <w:rFonts w:ascii="Georgia" w:hAnsi="Georgia" w:eastAsia="Georgia"/>
          <w:b/>
          <w:i w:val="0"/>
          <w:sz w:val="24"/>
        </w:rPr>
        <w:t>B16  ·  223 words  ·  4 hedges  ·  1.79 per 100 words</w:t>
      </w:r>
    </w:p>
    <w:p>
      <w:pPr>
        <w:spacing w:line="480" w:lineRule="auto" w:before="0" w:after="240"/>
        <w:jc w:val="both"/>
      </w:pPr>
      <w:r>
        <w:rPr>
          <w:rFonts w:ascii="Georgia" w:hAnsi="Georgia" w:eastAsia="Georgia"/>
          <w:b w:val="0"/>
          <w:i w:val="0"/>
          <w:color w:val="000000"/>
          <w:sz w:val="22"/>
        </w:rPr>
        <w:t xml:space="preserve">Methicillin-resistant Staphylococcus aureus (MRSA) is a common and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severe pathogen that has developed resistance to several types of antibiotics. MRSA bacteria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long on surfaces and objects, including second-hand clothing (SHC). The increasing popularity of SHC or “ukay-ukay” in the Philippines, coupled with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public health risks associated with the handling and purchasing of second-hand clothing. This study, therefore, underscores the need for proper precautions to mitigate the spread of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harmful bacteria, including MRSA, on second-hand clothing. It highlights the importance of raising awareness among both vendors and consumers about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health risks associated with these garments.</w:t>
      </w:r>
    </w:p>
    <w:p>
      <w:pPr>
        <w:spacing w:before="360" w:after="120" w:line="480" w:lineRule="auto"/>
        <w:jc w:val="left"/>
      </w:pPr>
      <w:r>
        <w:rPr>
          <w:rFonts w:ascii="Georgia" w:hAnsi="Georgia" w:eastAsia="Georgia"/>
          <w:b/>
          <w:i w:val="0"/>
          <w:sz w:val="24"/>
        </w:rPr>
        <w:t>B17  ·  243 words  ·  2 hedges  ·  0.82 per 100 words</w:t>
      </w:r>
    </w:p>
    <w:p>
      <w:pPr>
        <w:spacing w:line="480" w:lineRule="auto" w:before="0" w:after="240"/>
        <w:jc w:val="both"/>
      </w:pPr>
      <w:r>
        <w:rPr>
          <w:rFonts w:ascii="Georgia" w:hAnsi="Georgia" w:eastAsia="Georgia"/>
          <w:b w:val="0"/>
          <w:i w:val="0"/>
          <w:color w:val="000000"/>
          <w:sz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by the reduction of DPPH radicals. The TLC-MTT overlay assay showed that the extract exhibits antibacterial activity against S. aureus but was ineffective against E. coli,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selective antibacterial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The findings indicate that P. propinquum fruit ethanolic extract contains bioactive compounds with antioxidant and selective antibacterial properties. Further studies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focus on the isolation and characterization of its active compounds, their mechanisms of action, and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pharmaceutical applications.</w:t>
      </w:r>
    </w:p>
    <w:p>
      <w:pPr>
        <w:spacing w:before="360" w:after="120" w:line="480" w:lineRule="auto"/>
        <w:jc w:val="left"/>
      </w:pPr>
      <w:r>
        <w:rPr>
          <w:rFonts w:ascii="Georgia" w:hAnsi="Georgia" w:eastAsia="Georgia"/>
          <w:b/>
          <w:i w:val="0"/>
          <w:sz w:val="24"/>
        </w:rPr>
        <w:t>B18  ·  286 words  ·  1 hedges  ·  0.35 per 100 words</w:t>
      </w:r>
    </w:p>
    <w:p>
      <w:pPr>
        <w:spacing w:line="480" w:lineRule="auto" w:before="0" w:after="240"/>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360" w:after="120" w:line="480" w:lineRule="auto"/>
        <w:jc w:val="left"/>
      </w:pPr>
      <w:r>
        <w:rPr>
          <w:rFonts w:ascii="Georgia" w:hAnsi="Georgia" w:eastAsia="Georgia"/>
          <w:b/>
          <w:i w:val="0"/>
          <w:sz w:val="24"/>
        </w:rPr>
        <w:t>B19  ·  290 words  ·  1 hedges  ·  0.34 per 100 words</w:t>
      </w:r>
    </w:p>
    <w:p>
      <w:pPr>
        <w:spacing w:line="480" w:lineRule="auto" w:before="0" w:after="240"/>
        <w:jc w:val="both"/>
      </w:pPr>
      <w:r>
        <w:rPr>
          <w:rFonts w:ascii="Georgia" w:hAnsi="Georgia" w:eastAsia="Georgia"/>
          <w:b w:val="0"/>
          <w:i w:val="0"/>
          <w:color w:val="000000"/>
          <w:sz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address the </w:t>
      </w:r>
      <w:r>
        <w:rPr>
          <w:rFonts w:ascii="Georgia" w:hAnsi="Georgia" w:eastAsia="Georgia"/>
          <w:b/>
          <w:strike w:val="0"/>
          <w:color w:val="FFFFFF"/>
          <w:sz w:val="22"/>
          <w:shd w:val="clear" w:color="auto" w:fill="FF0000"/>
        </w:rPr>
        <w:t>possible</w:t>
      </w:r>
      <w:r>
        <w:rPr>
          <w:rFonts w:ascii="Georgia" w:hAnsi="Georgia" w:eastAsia="Georgia"/>
          <w:b/>
          <w:i w:val="0"/>
          <w:color w:val="ED7D31"/>
          <w:sz w:val="20"/>
        </w:rPr>
        <w:t xml:space="preserve"> (EC)</w:t>
      </w:r>
      <w:r>
        <w:rPr>
          <w:rFonts w:ascii="Georgia" w:hAnsi="Georgia" w:eastAsia="Georgia"/>
          <w:b w:val="0"/>
          <w:i w:val="0"/>
          <w:color w:val="000000"/>
          <w:sz w:val="22"/>
        </w:rPr>
        <w:t xml:space="preserve"> negative impacts of tourism activities and manage the carrying capacity for sustainable tourism.</w:t>
      </w:r>
    </w:p>
    <w:p>
      <w:pPr>
        <w:spacing w:before="360" w:after="120" w:line="480" w:lineRule="auto"/>
        <w:jc w:val="left"/>
      </w:pPr>
      <w:r>
        <w:rPr>
          <w:rFonts w:ascii="Georgia" w:hAnsi="Georgia" w:eastAsia="Georgia"/>
          <w:b/>
          <w:i w:val="0"/>
          <w:sz w:val="24"/>
        </w:rPr>
        <w:t>B20  ·  223 words  ·  1 hedges  ·  0.45 per 100 words</w:t>
      </w:r>
    </w:p>
    <w:p>
      <w:pPr>
        <w:spacing w:line="480" w:lineRule="auto" w:before="0" w:after="240"/>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480" w:after="240" w:line="480" w:lineRule="auto"/>
        <w:jc w:val="center"/>
      </w:pPr>
      <w:r>
        <w:rPr>
          <w:rFonts w:ascii="Georgia" w:hAnsi="Georgia" w:eastAsia="Georgia"/>
          <w:b/>
          <w:i w:val="0"/>
          <w:sz w:val="24"/>
        </w:rPr>
        <w:t>Veterinary Medicine (VM1–VM20)</w:t>
      </w:r>
    </w:p>
    <w:p>
      <w:pPr>
        <w:spacing w:before="360" w:after="120" w:line="480" w:lineRule="auto"/>
        <w:jc w:val="left"/>
      </w:pPr>
      <w:r>
        <w:rPr>
          <w:rFonts w:ascii="Georgia" w:hAnsi="Georgia" w:eastAsia="Georgia"/>
          <w:b/>
          <w:i w:val="0"/>
          <w:sz w:val="24"/>
        </w:rPr>
        <w:t>VM1  ·  211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hAnsi="Georgia" w:eastAsia="Georgia"/>
          <w:b/>
          <w:strike w:val="0"/>
          <w:color w:val="000000"/>
          <w:sz w:val="22"/>
          <w:shd w:val="clear" w:color="auto" w:fill="BFBFBF"/>
        </w:rPr>
        <w:t>T1 revealed that Zoletil® alone is not enough to fully induce Stage 3 anesthesia in zebrafish</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when sodium bicarbonate was added, Stage 3 was achieved, while using only a small amount of Zoletil®</w:t>
      </w:r>
      <w:r>
        <w:rPr>
          <w:rFonts w:ascii="Georgia" w:hAnsi="Georgia" w:eastAsia="Georgia"/>
          <w:b/>
          <w:i w:val="0"/>
          <w:color w:val="000000"/>
          <w:sz w:val="20"/>
        </w:rPr>
        <w:t xml:space="preserve"> [C]</w:t>
      </w:r>
      <w:r>
        <w:rPr>
          <w:rFonts w:ascii="Georgia" w:hAnsi="Georgia" w:eastAsia="Georgia"/>
          <w:b w:val="0"/>
          <w:i w:val="0"/>
          <w:color w:val="000000"/>
          <w:sz w:val="22"/>
        </w:rPr>
        <w:t>. Additionally, it was also revealed that 40 g/L of sodium bicarbonate was sufficient to induce Stage 3 anesthesia in zebrafish.</w:t>
      </w:r>
    </w:p>
    <w:p>
      <w:pPr>
        <w:spacing w:before="360" w:after="120" w:line="480" w:lineRule="auto"/>
        <w:jc w:val="left"/>
      </w:pPr>
      <w:r>
        <w:rPr>
          <w:rFonts w:ascii="Georgia" w:hAnsi="Georgia" w:eastAsia="Georgia"/>
          <w:b/>
          <w:i w:val="0"/>
          <w:sz w:val="24"/>
        </w:rPr>
        <w:t>VM2  ·  358 words  ·  3 hedges  ·  0.84 per 100 words</w:t>
      </w:r>
    </w:p>
    <w:p>
      <w:pPr>
        <w:spacing w:line="480" w:lineRule="auto" w:before="0" w:after="240"/>
        <w:jc w:val="both"/>
      </w:pPr>
      <w:r>
        <w:rPr>
          <w:rFonts w:ascii="Georgia" w:hAnsi="Georgia" w:eastAsia="Georgia"/>
          <w:b w:val="0"/>
          <w:i w:val="0"/>
          <w:color w:val="000000"/>
          <w:sz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engage in responsible and humane behavior toward stray animals. The results obtained served as baseline information for future endeavors in promoting responsible pet ownership for the welfare of companion animals and the community.</w:t>
      </w:r>
    </w:p>
    <w:p>
      <w:pPr>
        <w:spacing w:before="360" w:after="120" w:line="480" w:lineRule="auto"/>
        <w:jc w:val="left"/>
      </w:pPr>
      <w:r>
        <w:rPr>
          <w:rFonts w:ascii="Georgia" w:hAnsi="Georgia" w:eastAsia="Georgia"/>
          <w:b/>
          <w:i w:val="0"/>
          <w:sz w:val="24"/>
        </w:rPr>
        <w:t>VM3  ·  296 words  ·  0 hedges  ·  0.0 per 100 words</w:t>
      </w:r>
    </w:p>
    <w:p>
      <w:pPr>
        <w:spacing w:line="480" w:lineRule="auto" w:before="0" w:after="240"/>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p>
      <w:pPr>
        <w:spacing w:before="360" w:after="120" w:line="480" w:lineRule="auto"/>
        <w:jc w:val="left"/>
      </w:pPr>
      <w:r>
        <w:rPr>
          <w:rFonts w:ascii="Georgia" w:hAnsi="Georgia" w:eastAsia="Georgia"/>
          <w:b/>
          <w:i w:val="0"/>
          <w:sz w:val="24"/>
        </w:rPr>
        <w:t>VM4  ·  250 words  ·  0 hedges  ·  0.0 per 100 words</w:t>
      </w:r>
    </w:p>
    <w:p>
      <w:pPr>
        <w:spacing w:line="480" w:lineRule="auto" w:before="0" w:after="240"/>
        <w:jc w:val="both"/>
      </w:pPr>
      <w:r>
        <w:rPr>
          <w:rFonts w:ascii="Georgia" w:hAnsi="Georgia" w:eastAsia="Georgia"/>
          <w:b w:val="0"/>
          <w:i w:val="0"/>
          <w:color w:val="000000"/>
          <w:sz w:val="22"/>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hAnsi="Georgia" w:eastAsia="Georgia"/>
          <w:b/>
          <w:strike w:val="0"/>
          <w:color w:val="000000"/>
          <w:sz w:val="22"/>
          <w:shd w:val="clear" w:color="auto" w:fill="BFBFBF"/>
        </w:rPr>
        <w:t>Results indicated that most vendors lacked formal training in milk-handling (100 %) did not use refrigeration, new bottles, or any preservation methods (100%)</w:t>
      </w:r>
      <w:r>
        <w:rPr>
          <w:rFonts w:ascii="Georgia" w:hAnsi="Georgia" w:eastAsia="Georgia"/>
          <w:b/>
          <w:i w:val="0"/>
          <w:color w:val="000000"/>
          <w:sz w:val="20"/>
        </w:rPr>
        <w:t xml:space="preserve"> [R]</w:t>
      </w:r>
      <w:r>
        <w:rPr>
          <w:rFonts w:ascii="Georgia" w:hAnsi="Georgia" w:eastAsia="Georgia"/>
          <w:b w:val="0"/>
          <w:i w:val="0"/>
          <w:color w:val="000000"/>
          <w:sz w:val="22"/>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b/>
          <w:strike/>
          <w:color w:val="000000"/>
          <w:sz w:val="22"/>
        </w:rPr>
        <w:t>suggest</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to improve training, regulation of milk storage, and the enforcement of labeling and sanitation standards to improve public health safety in the milk supply chain.</w:t>
      </w:r>
    </w:p>
    <w:p>
      <w:pPr>
        <w:spacing w:before="360" w:after="120" w:line="480" w:lineRule="auto"/>
        <w:jc w:val="left"/>
      </w:pPr>
      <w:r>
        <w:rPr>
          <w:rFonts w:ascii="Georgia" w:hAnsi="Georgia" w:eastAsia="Georgia"/>
          <w:b/>
          <w:i w:val="0"/>
          <w:sz w:val="24"/>
        </w:rPr>
        <w:t>VM5  ·  256 words  ·  1 hedges  ·  0.39 per 100 words</w:t>
      </w:r>
    </w:p>
    <w:p>
      <w:pPr>
        <w:spacing w:line="480" w:lineRule="auto" w:before="0" w:after="240"/>
        <w:jc w:val="both"/>
      </w:pPr>
      <w:r>
        <w:rPr>
          <w:rFonts w:ascii="Georgia" w:hAnsi="Georgia" w:eastAsia="Georgia"/>
          <w:b w:val="0"/>
          <w:i w:val="0"/>
          <w:color w:val="000000"/>
          <w:sz w:val="22"/>
        </w:rPr>
        <w:t xml:space="preserve">The prevalence of dermatophytosis and emerging drug resistance underscores the need for alternative therapeutic approaches, leading to a focus on medicinal plants. This study explores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M. calabura L. as a source of antifungal agents, warranting further investigation into its therapeutic applications and formulation for dermatophytosis management.</w:t>
      </w:r>
    </w:p>
    <w:p>
      <w:pPr>
        <w:spacing w:before="360" w:after="120" w:line="480" w:lineRule="auto"/>
        <w:jc w:val="left"/>
      </w:pPr>
      <w:r>
        <w:rPr>
          <w:rFonts w:ascii="Georgia" w:hAnsi="Georgia" w:eastAsia="Georgia"/>
          <w:b/>
          <w:i w:val="0"/>
          <w:sz w:val="24"/>
        </w:rPr>
        <w:t>VM6  ·  278 words  ·  0 hedges  ·  0.0 per 100 words</w:t>
      </w:r>
    </w:p>
    <w:p>
      <w:pPr>
        <w:spacing w:line="480" w:lineRule="auto" w:before="0" w:after="240"/>
        <w:jc w:val="both"/>
      </w:pPr>
      <w:r>
        <w:rPr>
          <w:rFonts w:ascii="Georgia" w:hAnsi="Georgia" w:eastAsia="Georgia"/>
          <w:b w:val="0"/>
          <w:i w:val="0"/>
          <w:color w:val="000000"/>
          <w:sz w:val="22"/>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hAnsi="Georgia" w:eastAsia="Georgia"/>
          <w:b/>
          <w:strike w:val="0"/>
          <w:color w:val="000000"/>
          <w:sz w:val="22"/>
          <w:shd w:val="clear" w:color="auto" w:fill="BFBFBF"/>
        </w:rPr>
        <w:t>mean values for sodium between male and female NZW rabbits were found to be statistically different (p&lt;0.05)</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VM7  ·  174 words  ·  1 hedges  ·  0.57 per 100 words</w:t>
      </w:r>
    </w:p>
    <w:p>
      <w:pPr>
        <w:spacing w:line="480" w:lineRule="auto" w:before="0" w:after="240"/>
        <w:jc w:val="both"/>
      </w:pPr>
      <w:r>
        <w:rPr>
          <w:rFonts w:ascii="Georgia" w:hAnsi="Georgia" w:eastAsia="Georgia"/>
          <w:b w:val="0"/>
          <w:i w:val="0"/>
          <w:color w:val="000000"/>
          <w:sz w:val="22"/>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collectively contribute to the effective management and prevention of heartworm disease in the local canine population. Further research with larger sample sizes and diverse populations is </w:t>
      </w:r>
      <w:r>
        <w:rPr>
          <w:rFonts w:ascii="Georgia" w:hAnsi="Georgia"/>
          <w:b/>
          <w:strike/>
          <w:color w:val="000000"/>
          <w:sz w:val="22"/>
        </w:rPr>
        <w:t>needed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validate these findings and enhance our understanding of heartworm infection in the study area.</w:t>
      </w:r>
    </w:p>
    <w:p>
      <w:pPr>
        <w:spacing w:before="360" w:after="120" w:line="480" w:lineRule="auto"/>
        <w:jc w:val="left"/>
      </w:pPr>
      <w:r>
        <w:rPr>
          <w:rFonts w:ascii="Georgia" w:hAnsi="Georgia" w:eastAsia="Georgia"/>
          <w:b/>
          <w:i w:val="0"/>
          <w:sz w:val="24"/>
        </w:rPr>
        <w:t>VM8  ·  253 words  ·  1 hedges  ·  0.4 per 100 words</w:t>
      </w:r>
    </w:p>
    <w:p/>
    <w:p/>
    <w:p/>
    <w:p>
      <w:pPr>
        <w:spacing w:line="480" w:lineRule="auto" w:before="0" w:after="240"/>
        <w:jc w:val="both"/>
      </w:pPr>
      <w:r>
        <w:rPr>
          <w:rFonts w:ascii="Georgia" w:hAnsi="Georgia" w:eastAsia="Georgia"/>
          <w:b w:val="0"/>
          <w:i w:val="0"/>
          <w:color w:val="000000"/>
          <w:sz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both plant extracts as natural anthelmintics, with tamarind showing superior efficacy. The study supports the development of plant-based alternatives for the sustainable control of fasciolosis in livestock.</w:t>
      </w:r>
    </w:p>
    <w:p>
      <w:pPr>
        <w:spacing w:before="360" w:after="120" w:line="480" w:lineRule="auto"/>
        <w:jc w:val="left"/>
      </w:pPr>
      <w:r>
        <w:rPr>
          <w:rFonts w:ascii="Georgia" w:hAnsi="Georgia" w:eastAsia="Georgia"/>
          <w:b/>
          <w:i w:val="0"/>
          <w:sz w:val="24"/>
        </w:rPr>
        <w:t>VM9  ·  430 words  ·  0 hedges  ·  0.0 per 100 words</w:t>
      </w:r>
    </w:p>
    <w:p>
      <w:pPr>
        <w:spacing w:line="480" w:lineRule="auto" w:before="0" w:after="240"/>
        <w:jc w:val="both"/>
      </w:pPr>
      <w:r>
        <w:rPr>
          <w:rFonts w:ascii="Georgia" w:hAnsi="Georgia" w:eastAsia="Georgia"/>
          <w:b w:val="0"/>
          <w:i w:val="0"/>
          <w:color w:val="000000"/>
          <w:sz w:val="22"/>
        </w:rPr>
        <w:t xml:space="preserve">Plastic pollution has been a long-standing environmental concern due to improper waste management. Its persistence in marine environments, particularly in the form of microplastics, posed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hAnsi="Georgia" w:eastAsia="Georgia"/>
          <w:b/>
          <w:strike w:val="0"/>
          <w:color w:val="000000"/>
          <w:sz w:val="22"/>
          <w:shd w:val="clear" w:color="auto" w:fill="BFBFBF"/>
        </w:rPr>
        <w:t>A total of 181 microplastics were detected across all samples, wherein the concentration of microplastics was higher in Treatment 1</w:t>
      </w:r>
      <w:r>
        <w:rPr>
          <w:rFonts w:ascii="Georgia" w:hAnsi="Georgia" w:eastAsia="Georgia"/>
          <w:b/>
          <w:i w:val="0"/>
          <w:color w:val="000000"/>
          <w:sz w:val="20"/>
        </w:rPr>
        <w:t xml:space="preserve"> [R]</w:t>
      </w:r>
      <w:r>
        <w:rPr>
          <w:rFonts w:ascii="Georgia" w:hAnsi="Georgia" w:eastAsia="Georgia"/>
          <w:b w:val="0"/>
          <w:i w:val="0"/>
          <w:color w:val="000000"/>
          <w:sz w:val="22"/>
        </w:rPr>
        <w:t xml:space="preserve">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b/>
          <w:strike/>
          <w:color w:val="000000"/>
          <w:sz w:val="22"/>
        </w:rPr>
        <w:t>recommend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pPr>
        <w:spacing w:before="360" w:after="120" w:line="480" w:lineRule="auto"/>
        <w:jc w:val="left"/>
      </w:pPr>
      <w:r>
        <w:rPr>
          <w:rFonts w:ascii="Georgia" w:hAnsi="Georgia" w:eastAsia="Georgia"/>
          <w:b/>
          <w:i w:val="0"/>
          <w:sz w:val="24"/>
        </w:rPr>
        <w:t>VM10  ·  277 words  ·  0 hedges  ·  0.0 per 100 words</w:t>
      </w:r>
    </w:p>
    <w:p>
      <w:pPr>
        <w:spacing w:line="480" w:lineRule="auto" w:before="0" w:after="240"/>
        <w:jc w:val="both"/>
      </w:pPr>
      <w:r>
        <w:rPr>
          <w:rFonts w:ascii="Georgia" w:hAnsi="Georgia" w:eastAsia="Georgia"/>
          <w:b w:val="0"/>
          <w:i w:val="0"/>
          <w:color w:val="000000"/>
          <w:sz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hAnsi="Georgia" w:eastAsia="Georgia"/>
          <w:b/>
          <w:strike w:val="0"/>
          <w:color w:val="000000"/>
          <w:sz w:val="22"/>
          <w:shd w:val="clear" w:color="auto" w:fill="BFBFBF"/>
        </w:rPr>
        <w:t>In general, lung samples were sensitive to all antibiotics except amoxicillin-clavulanic acid</w:t>
      </w:r>
      <w:r>
        <w:rPr>
          <w:rFonts w:ascii="Georgia" w:hAnsi="Georgia" w:eastAsia="Georgia"/>
          <w:b/>
          <w:i w:val="0"/>
          <w:color w:val="000000"/>
          <w:sz w:val="20"/>
        </w:rPr>
        <w:t xml:space="preserve"> [G]</w:t>
      </w:r>
      <w:r>
        <w:rPr>
          <w:rFonts w:ascii="Georgia" w:hAnsi="Georgia" w:eastAsia="Georgia"/>
          <w:b w:val="0"/>
          <w:i w:val="0"/>
          <w:color w:val="000000"/>
          <w:sz w:val="22"/>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hAnsi="Georgia" w:eastAsia="Georgia"/>
          <w:b/>
          <w:strike w:val="0"/>
          <w:color w:val="000000"/>
          <w:sz w:val="22"/>
          <w:shd w:val="clear" w:color="auto" w:fill="BFBFBF"/>
        </w:rPr>
        <w:t>the data showed that lung and chick samples exhibited marked resistance</w:t>
      </w:r>
      <w:r>
        <w:rPr>
          <w:rFonts w:ascii="Georgia" w:hAnsi="Georgia" w:eastAsia="Georgia"/>
          <w:b/>
          <w:i w:val="0"/>
          <w:color w:val="000000"/>
          <w:sz w:val="20"/>
        </w:rPr>
        <w:t xml:space="preserve"> [R]</w:t>
      </w:r>
      <w:r>
        <w:rPr>
          <w:rFonts w:ascii="Georgia" w:hAnsi="Georgia" w:eastAsia="Georgia"/>
          <w:b w:val="0"/>
          <w:i w:val="0"/>
          <w:color w:val="000000"/>
          <w:sz w:val="22"/>
        </w:rPr>
        <w:t>.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pPr>
        <w:spacing w:before="360" w:after="120" w:line="480" w:lineRule="auto"/>
        <w:jc w:val="left"/>
      </w:pPr>
      <w:r>
        <w:rPr>
          <w:rFonts w:ascii="Georgia" w:hAnsi="Georgia" w:eastAsia="Georgia"/>
          <w:b/>
          <w:i w:val="0"/>
          <w:sz w:val="24"/>
        </w:rPr>
        <w:t>VM11  ·  236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b/>
          <w:strike/>
          <w:color w:val="000000"/>
          <w:sz w:val="22"/>
        </w:rPr>
        <w:t>possibility</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pPr>
        <w:spacing w:before="360" w:after="120" w:line="480" w:lineRule="auto"/>
        <w:jc w:val="left"/>
      </w:pPr>
      <w:r>
        <w:rPr>
          <w:rFonts w:ascii="Georgia" w:hAnsi="Georgia" w:eastAsia="Georgia"/>
          <w:b/>
          <w:i w:val="0"/>
          <w:sz w:val="24"/>
        </w:rPr>
        <w:t>VM12  ·  182 words  ·  1 hedges  ·  0.55 per 100 words</w:t>
      </w:r>
    </w:p>
    <w:p>
      <w:pPr>
        <w:spacing w:line="480" w:lineRule="auto" w:before="0" w:after="240"/>
        <w:jc w:val="both"/>
      </w:pPr>
      <w:r>
        <w:rPr>
          <w:rFonts w:ascii="Georgia" w:hAnsi="Georgia" w:eastAsia="Georgia"/>
          <w:b w:val="0"/>
          <w:i w:val="0"/>
          <w:color w:val="000000"/>
          <w:sz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be effective in preventing, controlling, and managing the spread of ASF, but it is not conclusive that ASF is not present in the municipality of Magalang. Nevertheless,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pPr>
        <w:spacing w:before="360" w:after="120" w:line="480" w:lineRule="auto"/>
        <w:jc w:val="left"/>
      </w:pPr>
      <w:r>
        <w:rPr>
          <w:rFonts w:ascii="Georgia" w:hAnsi="Georgia" w:eastAsia="Georgia"/>
          <w:b/>
          <w:i w:val="0"/>
          <w:sz w:val="24"/>
        </w:rPr>
        <w:t>VM13  ·  215 words  ·  0 hedges  ·  0.0 per 100 words</w:t>
      </w:r>
    </w:p>
    <w:p>
      <w:pPr>
        <w:spacing w:line="480" w:lineRule="auto" w:before="0" w:after="240"/>
        <w:jc w:val="both"/>
      </w:pPr>
      <w:r>
        <w:rPr>
          <w:rFonts w:ascii="Georgia" w:hAnsi="Georgia" w:eastAsia="Georgia"/>
          <w:b w:val="0"/>
          <w:i w:val="0"/>
          <w:color w:val="000000"/>
          <w:sz w:val="22"/>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hAnsi="Georgia" w:eastAsia="Georgia"/>
          <w:b/>
          <w:strike w:val="0"/>
          <w:color w:val="000000"/>
          <w:sz w:val="22"/>
          <w:shd w:val="clear" w:color="auto" w:fill="BFBFBF"/>
        </w:rPr>
        <w:t>the differences between the groups were statistically significant</w:t>
      </w:r>
      <w:r>
        <w:rPr>
          <w:rFonts w:ascii="Georgia" w:hAnsi="Georgia" w:eastAsia="Georgia"/>
          <w:b/>
          <w:i w:val="0"/>
          <w:color w:val="000000"/>
          <w:sz w:val="20"/>
        </w:rPr>
        <w:t xml:space="preserve"> [R]</w:t>
      </w:r>
      <w:r>
        <w:rPr>
          <w:rFonts w:ascii="Georgia" w:hAnsi="Georgia" w:eastAsia="Georgia"/>
          <w:b w:val="0"/>
          <w:i w:val="0"/>
          <w:color w:val="000000"/>
          <w:sz w:val="22"/>
        </w:rPr>
        <w:t>. There were variations in the mean antibody titer measured among samples.</w:t>
      </w:r>
    </w:p>
    <w:p>
      <w:pPr>
        <w:spacing w:before="360" w:after="120" w:line="480" w:lineRule="auto"/>
        <w:jc w:val="left"/>
      </w:pPr>
      <w:r>
        <w:rPr>
          <w:rFonts w:ascii="Georgia" w:hAnsi="Georgia" w:eastAsia="Georgia"/>
          <w:b/>
          <w:i w:val="0"/>
          <w:sz w:val="24"/>
        </w:rPr>
        <w:t>VM14  ·  183 words  ·  0 hedges  ·  0.0 per 100 words</w:t>
      </w:r>
    </w:p>
    <w:p>
      <w:pPr>
        <w:spacing w:line="480" w:lineRule="auto" w:before="0" w:after="240"/>
        <w:jc w:val="both"/>
      </w:pPr>
      <w:r>
        <w:rPr>
          <w:rFonts w:ascii="Georgia" w:hAnsi="Georgia" w:eastAsia="Georgia"/>
          <w:b w:val="0"/>
          <w:i w:val="0"/>
          <w:color w:val="000000"/>
          <w:sz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pPr>
        <w:spacing w:before="360" w:after="120" w:line="480" w:lineRule="auto"/>
        <w:jc w:val="left"/>
      </w:pPr>
      <w:r>
        <w:rPr>
          <w:rFonts w:ascii="Georgia" w:hAnsi="Georgia" w:eastAsia="Georgia"/>
          <w:b/>
          <w:i w:val="0"/>
          <w:sz w:val="24"/>
        </w:rPr>
        <w:t>VM15  ·  258 words  ·  1 hedges  ·  0.39 per 100 words</w:t>
      </w:r>
    </w:p>
    <w:p>
      <w:pPr>
        <w:spacing w:line="480" w:lineRule="auto" w:before="0" w:after="240"/>
        <w:jc w:val="both"/>
      </w:pPr>
      <w:r>
        <w:rPr>
          <w:rFonts w:ascii="Georgia" w:hAnsi="Georgia" w:eastAsia="Georgia"/>
          <w:b w:val="0"/>
          <w:i w:val="0"/>
          <w:color w:val="000000"/>
          <w:sz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pPr>
        <w:spacing w:before="360" w:after="120" w:line="480" w:lineRule="auto"/>
        <w:jc w:val="left"/>
      </w:pPr>
      <w:r>
        <w:rPr>
          <w:rFonts w:ascii="Georgia" w:hAnsi="Georgia" w:eastAsia="Georgia"/>
          <w:b/>
          <w:i w:val="0"/>
          <w:sz w:val="24"/>
        </w:rPr>
        <w:t>VM16  ·  261 words  ·  0 hedges  ·  0.0 per 100 words</w:t>
      </w:r>
    </w:p>
    <w:p>
      <w:pPr>
        <w:spacing w:line="480" w:lineRule="auto" w:before="0" w:after="240"/>
        <w:jc w:val="both"/>
      </w:pPr>
      <w:r>
        <w:rPr>
          <w:rFonts w:ascii="Georgia" w:hAnsi="Georgia" w:eastAsia="Georgia"/>
          <w:b w:val="0"/>
          <w:i w:val="0"/>
          <w:color w:val="000000"/>
          <w:sz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hAnsi="Georgia" w:eastAsia="Georgia"/>
          <w:b/>
          <w:strike w:val="0"/>
          <w:color w:val="000000"/>
          <w:sz w:val="22"/>
          <w:shd w:val="clear" w:color="auto" w:fill="BFBFBF"/>
        </w:rPr>
        <w:t>Results revealed that Treatment 3, with 40% concentration of Noni had the highest zone of inhibition in vitro with comparable antibacterial activity as the positive control against S. aureus</w:t>
      </w:r>
      <w:r>
        <w:rPr>
          <w:rFonts w:ascii="Georgia" w:hAnsi="Georgia" w:eastAsia="Georgia"/>
          <w:b/>
          <w:i w:val="0"/>
          <w:color w:val="000000"/>
          <w:sz w:val="20"/>
        </w:rPr>
        <w:t xml:space="preserve"> [R]</w:t>
      </w:r>
      <w:r>
        <w:rPr>
          <w:rFonts w:ascii="Georgia" w:hAnsi="Georgia" w:eastAsia="Georgia"/>
          <w:b w:val="0"/>
          <w:i w:val="0"/>
          <w:color w:val="000000"/>
          <w:sz w:val="22"/>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hAnsi="Georgia" w:eastAsia="Georgia"/>
          <w:b/>
          <w:strike w:val="0"/>
          <w:color w:val="000000"/>
          <w:sz w:val="22"/>
          <w:shd w:val="clear" w:color="auto" w:fill="BFBFBF"/>
        </w:rPr>
        <w:t>Noni fruit ethanolic extract with 40% concentration has antibacterial property</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VM17  ·  232 words  ·  1 hedges  ·  0.43 per 100 words</w:t>
      </w:r>
    </w:p>
    <w:p>
      <w:pPr>
        <w:spacing w:line="480" w:lineRule="auto" w:before="0" w:after="240"/>
        <w:jc w:val="both"/>
      </w:pPr>
      <w:r>
        <w:rPr>
          <w:rFonts w:ascii="Georgia" w:hAnsi="Georgia" w:eastAsia="Georgia"/>
          <w:b w:val="0"/>
          <w:i w:val="0"/>
          <w:color w:val="000000"/>
          <w:sz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butterfly pea flower aqueous extract in improving the survival of zebrafish at its larval stage.</w:t>
      </w:r>
    </w:p>
    <w:p>
      <w:pPr>
        <w:spacing w:before="360" w:after="120" w:line="480" w:lineRule="auto"/>
        <w:jc w:val="left"/>
      </w:pPr>
      <w:r>
        <w:rPr>
          <w:rFonts w:ascii="Georgia" w:hAnsi="Georgia" w:eastAsia="Georgia"/>
          <w:b/>
          <w:i w:val="0"/>
          <w:sz w:val="24"/>
        </w:rPr>
        <w:t>VM18  ·  267 words  ·  0 hedges  ·  0.0 per 100 words</w:t>
      </w:r>
    </w:p>
    <w:p>
      <w:pPr>
        <w:spacing w:line="480" w:lineRule="auto" w:before="0" w:after="240"/>
        <w:jc w:val="both"/>
      </w:pPr>
      <w:r>
        <w:rPr>
          <w:rFonts w:ascii="Georgia" w:hAnsi="Georgia" w:eastAsia="Georgia"/>
          <w:b w:val="0"/>
          <w:i w:val="0"/>
          <w:color w:val="000000"/>
          <w:sz w:val="22"/>
        </w:rPr>
        <w:t xml:space="preserve">Zoonotic diseases are a significant public health concern, particularly those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hAnsi="Georgia" w:eastAsia="Georgia"/>
          <w:b/>
          <w:strike w:val="0"/>
          <w:color w:val="000000"/>
          <w:sz w:val="22"/>
          <w:shd w:val="clear" w:color="auto" w:fill="BFBFBF"/>
        </w:rPr>
        <w:t>Participants exhibited an overall moderate level of awareness (mean=3.30) on canine zoonotic diseases</w:t>
      </w:r>
      <w:r>
        <w:rPr>
          <w:rFonts w:ascii="Georgia" w:hAnsi="Georgia" w:eastAsia="Georgia"/>
          <w:b/>
          <w:i w:val="0"/>
          <w:color w:val="000000"/>
          <w:sz w:val="20"/>
        </w:rPr>
        <w:t xml:space="preserve"> [R]</w:t>
      </w:r>
      <w:r>
        <w:rPr>
          <w:rFonts w:ascii="Georgia" w:hAnsi="Georgia" w:eastAsia="Georgia"/>
          <w:b w:val="0"/>
          <w:i w:val="0"/>
          <w:color w:val="000000"/>
          <w:sz w:val="22"/>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hAnsi="Georgia" w:eastAsia="Georgia"/>
          <w:b/>
          <w:strike w:val="0"/>
          <w:color w:val="000000"/>
          <w:sz w:val="22"/>
          <w:shd w:val="clear" w:color="auto" w:fill="BFBFBF"/>
        </w:rPr>
        <w:t>significant associations (p&lt;0.05) were found between awareness on zoonotic diseases and sociodemographic factors</w:t>
      </w:r>
      <w:r>
        <w:rPr>
          <w:rFonts w:ascii="Georgia" w:hAnsi="Georgia" w:eastAsia="Georgia"/>
          <w:b/>
          <w:i w:val="0"/>
          <w:color w:val="000000"/>
          <w:sz w:val="20"/>
        </w:rPr>
        <w:t xml:space="preserve"> [R]</w:t>
      </w:r>
      <w:r>
        <w:rPr>
          <w:rFonts w:ascii="Georgia" w:hAnsi="Georgia" w:eastAsia="Georgia"/>
          <w:b w:val="0"/>
          <w:i w:val="0"/>
          <w:color w:val="000000"/>
          <w:sz w:val="22"/>
        </w:rPr>
        <w:t>, such as educational attainment (p-value=0.000), monthly income (p-value=0.007), and years of dog ownership (p-value=0.001).</w:t>
      </w:r>
    </w:p>
    <w:p>
      <w:pPr>
        <w:spacing w:before="360" w:after="120" w:line="480" w:lineRule="auto"/>
        <w:jc w:val="left"/>
      </w:pPr>
      <w:r>
        <w:rPr>
          <w:rFonts w:ascii="Georgia" w:hAnsi="Georgia" w:eastAsia="Georgia"/>
          <w:b/>
          <w:i w:val="0"/>
          <w:sz w:val="24"/>
        </w:rPr>
        <w:t>VM19  ·  172 words  ·  0 hedges  ·  0.0 per 100 words</w:t>
      </w:r>
    </w:p>
    <w:p>
      <w:pPr>
        <w:spacing w:line="480" w:lineRule="auto" w:before="0" w:after="240"/>
        <w:jc w:val="both"/>
      </w:pPr>
      <w:r>
        <w:rPr>
          <w:rFonts w:ascii="Georgia" w:hAnsi="Georgia" w:eastAsia="Georgia"/>
          <w:b w:val="0"/>
          <w:i w:val="0"/>
          <w:color w:val="000000"/>
          <w:sz w:val="22"/>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pPr>
        <w:spacing w:before="360" w:after="120" w:line="480" w:lineRule="auto"/>
        <w:jc w:val="left"/>
      </w:pPr>
      <w:r>
        <w:rPr>
          <w:rFonts w:ascii="Georgia" w:hAnsi="Georgia" w:eastAsia="Georgia"/>
          <w:b/>
          <w:i w:val="0"/>
          <w:sz w:val="24"/>
        </w:rPr>
        <w:t>VM20  ·  271 words  ·  0 hedges  ·  0.0 per 100 words</w:t>
      </w:r>
    </w:p>
    <w:p>
      <w:pPr>
        <w:spacing w:line="480" w:lineRule="auto" w:before="0" w:after="240"/>
        <w:jc w:val="both"/>
      </w:pPr>
      <w:r>
        <w:rPr>
          <w:rFonts w:ascii="Georgia" w:hAnsi="Georgia" w:eastAsia="Georgia"/>
          <w:b w:val="0"/>
          <w:i w:val="0"/>
          <w:color w:val="000000"/>
          <w:sz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hAnsi="Georgia" w:eastAsia="Georgia"/>
          <w:b/>
          <w:strike w:val="0"/>
          <w:color w:val="000000"/>
          <w:sz w:val="22"/>
          <w:shd w:val="clear" w:color="auto" w:fill="BFBFBF"/>
        </w:rPr>
        <w:t>The results indicated that most respondents demonstrated high knowledge about rabies (69.3%), particularly regarding transmission and prevention</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hAnsi="Georgia" w:eastAsia="Georgia"/>
          <w:b/>
          <w:strike w:val="0"/>
          <w:color w:val="000000"/>
          <w:sz w:val="22"/>
          <w:shd w:val="clear" w:color="auto" w:fill="BFBFBF"/>
        </w:rPr>
        <w:t>Multiple linear regression analysis confirmed interrelationships among KAP dimensions, revealing that higher knowledge scores significantly predicted better preventive behaviors</w:t>
      </w:r>
      <w:r>
        <w:rPr>
          <w:rFonts w:ascii="Georgia" w:hAnsi="Georgia" w:eastAsia="Georgia"/>
          <w:b/>
          <w:i w:val="0"/>
          <w:color w:val="000000"/>
          <w:sz w:val="20"/>
        </w:rPr>
        <w:t xml:space="preserve"> [R]</w:t>
      </w:r>
      <w:r>
        <w:rPr>
          <w:rFonts w:ascii="Georgia" w:hAnsi="Georgia" w:eastAsia="Georgia"/>
          <w:b w:val="0"/>
          <w:i w:val="0"/>
          <w:color w:val="000000"/>
          <w:sz w:val="22"/>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mitigate rabies transmission risks. These insights align with broader efforts toward rabies elimination in the Philippines by 2030, emphasizing the importance of addressing localized KAP gaps through evidence-based interventions.</w:t>
      </w:r>
    </w:p>
    <w:p>
      <w:pPr>
        <w:spacing w:before="480" w:after="240" w:line="480" w:lineRule="auto"/>
        <w:jc w:val="center"/>
      </w:pPr>
      <w:r>
        <w:rPr>
          <w:rFonts w:ascii="Georgia" w:hAnsi="Georgia" w:eastAsia="Georgia"/>
          <w:b/>
          <w:i w:val="0"/>
          <w:sz w:val="24"/>
        </w:rPr>
        <w:t>Agriculture, Crop Science (Acs1–Acs10)</w:t>
      </w:r>
    </w:p>
    <w:p>
      <w:pPr>
        <w:spacing w:before="360" w:after="120" w:line="480" w:lineRule="auto"/>
        <w:jc w:val="left"/>
      </w:pPr>
      <w:r>
        <w:rPr>
          <w:rFonts w:ascii="Georgia" w:hAnsi="Georgia" w:eastAsia="Georgia"/>
          <w:b/>
          <w:i w:val="0"/>
          <w:sz w:val="24"/>
        </w:rPr>
        <w:t>Acs1  ·  203 words  ·  1 hedges  ·  0.49 per 100 words</w:t>
      </w:r>
    </w:p>
    <w:p>
      <w:pPr>
        <w:spacing w:line="480" w:lineRule="auto" w:before="0" w:after="240"/>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360" w:after="120" w:line="480" w:lineRule="auto"/>
        <w:jc w:val="left"/>
      </w:pPr>
      <w:r>
        <w:rPr>
          <w:rFonts w:ascii="Georgia" w:hAnsi="Georgia" w:eastAsia="Georgia"/>
          <w:b/>
          <w:i w:val="0"/>
          <w:sz w:val="24"/>
        </w:rPr>
        <w:t>Acs2  ·  184 words  ·  8 hedges  ·  4.35 per 100 words</w:t>
      </w:r>
    </w:p>
    <w:p>
      <w:pPr>
        <w:spacing w:line="480" w:lineRule="auto" w:before="0" w:after="240"/>
        <w:jc w:val="both"/>
      </w:pPr>
      <w:r>
        <w:rPr>
          <w:rFonts w:ascii="Georgia" w:hAnsi="Georgia" w:eastAsia="Georgia"/>
          <w:b w:val="0"/>
          <w:i w:val="0"/>
          <w:color w:val="000000"/>
          <w:sz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statistical significance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observed, the mycorrhiza treatment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still offer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the differences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significant in the study, the researchers believe that mycorrhiza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provide beneficial effects in practical agricultural contexts. The study concluded that the application of mycorrhiza positive impact on mung beans during drought and root development highlights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for plant growth. Further research </w:t>
      </w:r>
      <w:r>
        <w:rPr>
          <w:rFonts w:ascii="Georgia" w:hAnsi="Georgia"/>
          <w:b/>
          <w:strike/>
          <w:color w:val="000000"/>
          <w:sz w:val="22"/>
        </w:rPr>
        <w:t>could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unveil additional insights and applications for optimizing plant health.</w:t>
      </w:r>
    </w:p>
    <w:p>
      <w:pPr>
        <w:spacing w:before="360" w:after="120" w:line="480" w:lineRule="auto"/>
        <w:jc w:val="left"/>
      </w:pPr>
      <w:r>
        <w:rPr>
          <w:rFonts w:ascii="Georgia" w:hAnsi="Georgia" w:eastAsia="Georgia"/>
          <w:b/>
          <w:i w:val="0"/>
          <w:sz w:val="24"/>
        </w:rPr>
        <w:t>Acs3  ·  235 words  ·  2 hedges  ·  0.85 per 100 words</w:t>
      </w:r>
    </w:p>
    <w:p>
      <w:pPr>
        <w:spacing w:line="480" w:lineRule="auto" w:before="0" w:after="240"/>
        <w:jc w:val="both"/>
      </w:pPr>
      <w:r>
        <w:rPr>
          <w:rFonts w:ascii="Georgia" w:hAnsi="Georgia" w:eastAsia="Georgia"/>
          <w:b w:val="0"/>
          <w:i w:val="0"/>
          <w:color w:val="000000"/>
          <w:sz w:val="22"/>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the water treatment application but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not establish roots and die after several days. However,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derived that the application of different alternative rooting hormones has a comparable effect with synthetic rooting hormones based on the growth parameters.</w:t>
      </w:r>
    </w:p>
    <w:p>
      <w:pPr>
        <w:spacing w:before="360" w:after="120" w:line="480" w:lineRule="auto"/>
        <w:jc w:val="left"/>
      </w:pPr>
      <w:r>
        <w:rPr>
          <w:rFonts w:ascii="Georgia" w:hAnsi="Georgia" w:eastAsia="Georgia"/>
          <w:b/>
          <w:i w:val="0"/>
          <w:sz w:val="24"/>
        </w:rPr>
        <w:t>Acs4  ·  221 words  ·  0 hedges  ·  0.0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reduce production cost and provide the highest return on investment.</w:t>
      </w:r>
    </w:p>
    <w:p>
      <w:pPr>
        <w:spacing w:before="360" w:after="120" w:line="480" w:lineRule="auto"/>
        <w:jc w:val="left"/>
      </w:pPr>
      <w:r>
        <w:rPr>
          <w:rFonts w:ascii="Georgia" w:hAnsi="Georgia" w:eastAsia="Georgia"/>
          <w:b/>
          <w:i w:val="0"/>
          <w:sz w:val="24"/>
        </w:rPr>
        <w:t>Acs5  ·  199 words  ·  2 hedges  ·  1.01 per 100 words</w:t>
      </w:r>
    </w:p>
    <w:p>
      <w:pPr>
        <w:spacing w:line="480" w:lineRule="auto" w:before="0" w:after="240"/>
        <w:jc w:val="both"/>
      </w:pPr>
      <w:r>
        <w:rPr>
          <w:rFonts w:ascii="Georgia" w:hAnsi="Georgia" w:eastAsia="Georgia"/>
          <w:b w:val="0"/>
          <w:i w:val="0"/>
          <w:color w:val="000000"/>
          <w:sz w:val="22"/>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Trichoderma and fermented azolla at proper application frequencies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beneficial in enhancing cultivation, promoting both plant growth and economic returns.</w:t>
      </w:r>
    </w:p>
    <w:p>
      <w:pPr>
        <w:spacing w:before="360" w:after="120" w:line="480" w:lineRule="auto"/>
        <w:jc w:val="left"/>
      </w:pPr>
      <w:r>
        <w:rPr>
          <w:rFonts w:ascii="Georgia" w:hAnsi="Georgia" w:eastAsia="Georgia"/>
          <w:b/>
          <w:i w:val="0"/>
          <w:sz w:val="24"/>
        </w:rPr>
        <w:t>Acs6  ·  245 words  ·  1 hedges  ·  0.41 per 100 words</w:t>
      </w:r>
    </w:p>
    <w:p>
      <w:pPr>
        <w:spacing w:line="480" w:lineRule="auto" w:before="0" w:after="240"/>
        <w:jc w:val="both"/>
      </w:pPr>
      <w:r>
        <w:rPr>
          <w:rFonts w:ascii="Georgia" w:hAnsi="Georgia" w:eastAsia="Georgia"/>
          <w:b w:val="0"/>
          <w:i w:val="0"/>
          <w:color w:val="000000"/>
          <w:sz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effective, low-cost, and sustainable soil amendments for ornamental and horticultural cultivation, offering practical options for growers seeking eco-friendly methods to improve plant performance.</w:t>
      </w:r>
    </w:p>
    <w:p>
      <w:pPr>
        <w:spacing w:before="360" w:after="120" w:line="480" w:lineRule="auto"/>
        <w:jc w:val="left"/>
      </w:pPr>
      <w:r>
        <w:rPr>
          <w:rFonts w:ascii="Georgia" w:hAnsi="Georgia" w:eastAsia="Georgia"/>
          <w:b/>
          <w:i w:val="0"/>
          <w:sz w:val="24"/>
        </w:rPr>
        <w:t>Acs7  ·  207 words  ·  1 hedges  ·  0.48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attributed to the nutrient-rich content of GB 1000+ FF, which enhances soil conditions and facilitates better nutrient availability. In GB 1000+ FF contributed to vigorous vegetative growth and ultimately led to taller eggplant plants.</w:t>
      </w:r>
    </w:p>
    <w:p>
      <w:pPr>
        <w:spacing w:before="360" w:after="120" w:line="480" w:lineRule="auto"/>
        <w:jc w:val="left"/>
      </w:pPr>
      <w:r>
        <w:rPr>
          <w:rFonts w:ascii="Georgia" w:hAnsi="Georgia" w:eastAsia="Georgia"/>
          <w:b/>
          <w:i w:val="0"/>
          <w:sz w:val="24"/>
        </w:rPr>
        <w:t>Acs8  ·  164 words  ·  0 hedges  ·  0.0 per 100 words</w:t>
      </w:r>
    </w:p>
    <w:p>
      <w:pPr>
        <w:spacing w:line="480" w:lineRule="auto" w:before="0" w:after="240"/>
        <w:jc w:val="both"/>
      </w:pPr>
      <w:r>
        <w:rPr>
          <w:rFonts w:ascii="Georgia" w:hAnsi="Georgia" w:eastAsia="Georgia"/>
          <w:b w:val="0"/>
          <w:i w:val="0"/>
          <w:color w:val="000000"/>
          <w:sz w:val="22"/>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hAnsi="Georgia" w:eastAsia="Georgia"/>
          <w:b/>
          <w:strike w:val="0"/>
          <w:color w:val="000000"/>
          <w:sz w:val="22"/>
          <w:shd w:val="clear" w:color="auto" w:fill="BFBFBF"/>
        </w:rPr>
        <w:t>there was no significant difference among the different methods of kuhol amino acid app in terms of plant height</w:t>
      </w:r>
      <w:r>
        <w:rPr>
          <w:rFonts w:ascii="Georgia" w:hAnsi="Georgia" w:eastAsia="Georgia"/>
          <w:b/>
          <w:i w:val="0"/>
          <w:color w:val="000000"/>
          <w:sz w:val="20"/>
        </w:rPr>
        <w:t xml:space="preserve"> [R]</w:t>
      </w:r>
      <w:r>
        <w:rPr>
          <w:rFonts w:ascii="Georgia" w:hAnsi="Georgia" w:eastAsia="Georgia"/>
          <w:b w:val="0"/>
          <w:i w:val="0"/>
          <w:color w:val="000000"/>
          <w:sz w:val="22"/>
        </w:rPr>
        <w:t xml:space="preserve">, weight of marketable and weight of non-marketable fruit, number of marketable and non-marketable fruits, and computed yield. </w:t>
      </w:r>
      <w:r>
        <w:rPr>
          <w:rFonts w:ascii="Georgia" w:hAnsi="Georgia" w:eastAsia="Georgia"/>
          <w:b/>
          <w:strike w:val="0"/>
          <w:color w:val="000000"/>
          <w:sz w:val="22"/>
          <w:shd w:val="clear" w:color="auto" w:fill="BFBFBF"/>
        </w:rPr>
        <w:t>Different methods of kuhol amino acid application influenced the plant height, weight of fruits, number of marketable and non-marketable fruits, and computed yield</w:t>
      </w:r>
      <w:r>
        <w:rPr>
          <w:rFonts w:ascii="Georgia" w:hAnsi="Georgia" w:eastAsia="Georgia"/>
          <w:b/>
          <w:i w:val="0"/>
          <w:color w:val="000000"/>
          <w:sz w:val="20"/>
        </w:rPr>
        <w:t xml:space="preserve"> [G]</w:t>
      </w:r>
      <w:r>
        <w:rPr>
          <w:rFonts w:ascii="Georgia" w:hAnsi="Georgia" w:eastAsia="Georgia"/>
          <w:b w:val="0"/>
          <w:i w:val="0"/>
          <w:color w:val="000000"/>
          <w:sz w:val="22"/>
        </w:rPr>
        <w:t xml:space="preserve">. The researcher </w:t>
      </w:r>
      <w:r>
        <w:rPr>
          <w:rFonts w:ascii="Georgia" w:hAnsi="Georgia"/>
          <w:b/>
          <w:strike/>
          <w:color w:val="000000"/>
          <w:sz w:val="22"/>
        </w:rPr>
        <w:t>recommends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foliar and drenching application of kuhol amino acid. because, numerically, it consistently produced the highest yield performance.</w:t>
      </w:r>
    </w:p>
    <w:p>
      <w:pPr>
        <w:spacing w:before="360" w:after="120" w:line="480" w:lineRule="auto"/>
        <w:jc w:val="left"/>
      </w:pPr>
      <w:r>
        <w:rPr>
          <w:rFonts w:ascii="Georgia" w:hAnsi="Georgia" w:eastAsia="Georgia"/>
          <w:b/>
          <w:i w:val="0"/>
          <w:sz w:val="24"/>
        </w:rPr>
        <w:t>Acs9  ·  170 words  ·  2 hedges  ·  1.18 per 100 words</w:t>
      </w:r>
    </w:p>
    <w:p>
      <w:pPr>
        <w:spacing w:line="480" w:lineRule="auto" w:before="0" w:after="240"/>
        <w:jc w:val="both"/>
      </w:pPr>
      <w:r>
        <w:rPr>
          <w:rFonts w:ascii="Georgia" w:hAnsi="Georgia" w:eastAsia="Georgia"/>
          <w:b w:val="0"/>
          <w:i w:val="0"/>
          <w:color w:val="000000"/>
          <w:sz w:val="22"/>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soaking sugarcane setts in Azospirillum spp. biofertilizer for 24 hours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effectively promote early growth by enhancing root development and biomass accumulation, thereby supporting improved propagation success.</w:t>
      </w:r>
    </w:p>
    <w:p>
      <w:pPr>
        <w:spacing w:before="360" w:after="120" w:line="480" w:lineRule="auto"/>
        <w:jc w:val="left"/>
      </w:pPr>
      <w:r>
        <w:rPr>
          <w:rFonts w:ascii="Georgia" w:hAnsi="Georgia" w:eastAsia="Georgia"/>
          <w:b/>
          <w:i w:val="0"/>
          <w:sz w:val="24"/>
        </w:rPr>
        <w:t>Acs10  ·  246 words  ·  0 hedges  ·  0.0 per 100 words</w:t>
      </w:r>
    </w:p>
    <w:p>
      <w:pPr>
        <w:spacing w:line="480" w:lineRule="auto" w:before="0" w:after="240"/>
        <w:jc w:val="both"/>
      </w:pPr>
      <w:r>
        <w:rPr>
          <w:rFonts w:ascii="Georgia" w:hAnsi="Georgia" w:eastAsia="Georgia"/>
          <w:b w:val="0"/>
          <w:i w:val="0"/>
          <w:color w:val="000000"/>
          <w:sz w:val="22"/>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hAnsi="Georgia" w:eastAsia="Georgia"/>
          <w:b/>
          <w:strike w:val="0"/>
          <w:color w:val="000000"/>
          <w:sz w:val="22"/>
          <w:shd w:val="clear" w:color="auto" w:fill="BFBFBF"/>
        </w:rPr>
        <w:t>a significant difference was observed in the number of productive tillers, actual yield per sample area, and computed yield per ton/ha</w:t>
      </w:r>
      <w:r>
        <w:rPr>
          <w:rFonts w:ascii="Georgia" w:hAnsi="Georgia" w:eastAsia="Georgia"/>
          <w:b/>
          <w:i w:val="0"/>
          <w:color w:val="000000"/>
          <w:sz w:val="20"/>
        </w:rPr>
        <w:t xml:space="preserve"> [R]</w:t>
      </w:r>
      <w:r>
        <w:rPr>
          <w:rFonts w:ascii="Georgia" w:hAnsi="Georgia" w:eastAsia="Georgia"/>
          <w:b w:val="0"/>
          <w:i w:val="0"/>
          <w:color w:val="000000"/>
          <w:sz w:val="22"/>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hAnsi="Georgia" w:eastAsia="Georgia"/>
          <w:b/>
          <w:strike w:val="0"/>
          <w:color w:val="000000"/>
          <w:sz w:val="22"/>
          <w:shd w:val="clear" w:color="auto" w:fill="BFBFBF"/>
        </w:rPr>
        <w:t>T3: NPK+14-14-14 was the most compelling treatment among all treatments in terms of producing the highest number of productive tillers and obtaining the heaviest yield per ton/ha</w:t>
      </w:r>
      <w:r>
        <w:rPr>
          <w:rFonts w:ascii="Georgia" w:hAnsi="Georgia" w:eastAsia="Georgia"/>
          <w:b/>
          <w:i w:val="0"/>
          <w:color w:val="000000"/>
          <w:sz w:val="20"/>
        </w:rPr>
        <w:t xml:space="preserve"> [G]</w:t>
      </w:r>
      <w:r>
        <w:rPr>
          <w:rFonts w:ascii="Georgia" w:hAnsi="Georgia" w:eastAsia="Georgia"/>
          <w:b w:val="0"/>
          <w:i w:val="0"/>
          <w:color w:val="000000"/>
          <w:sz w:val="22"/>
        </w:rPr>
        <w:t>.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pPr>
        <w:spacing w:before="480" w:after="240" w:line="480" w:lineRule="auto"/>
        <w:jc w:val="center"/>
      </w:pPr>
      <w:r>
        <w:rPr>
          <w:rFonts w:ascii="Georgia" w:hAnsi="Georgia" w:eastAsia="Georgia"/>
          <w:b/>
          <w:i w:val="0"/>
          <w:sz w:val="24"/>
        </w:rPr>
        <w:t>Agriculture, Animal Science (Aas1–Aas10)</w:t>
      </w:r>
    </w:p>
    <w:p>
      <w:pPr>
        <w:spacing w:before="360" w:after="120" w:line="480" w:lineRule="auto"/>
        <w:jc w:val="left"/>
      </w:pPr>
      <w:r>
        <w:rPr>
          <w:rFonts w:ascii="Georgia" w:hAnsi="Georgia" w:eastAsia="Georgia"/>
          <w:b/>
          <w:i w:val="0"/>
          <w:sz w:val="24"/>
        </w:rPr>
        <w:t>Aas1  ·  203 words  ·  0 hedges  ·  0.0 per 100 words</w:t>
      </w:r>
    </w:p>
    <w:p>
      <w:pPr>
        <w:spacing w:line="480" w:lineRule="auto" w:before="0" w:after="240"/>
        <w:jc w:val="both"/>
      </w:pPr>
      <w:r>
        <w:rPr>
          <w:rFonts w:ascii="Georgia" w:hAnsi="Georgia" w:eastAsia="Georgia"/>
          <w:b w:val="0"/>
          <w:i w:val="0"/>
          <w:color w:val="000000"/>
          <w:sz w:val="22"/>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hAnsi="Georgia" w:eastAsia="Georgia"/>
          <w:b/>
          <w:strike w:val="0"/>
          <w:color w:val="000000"/>
          <w:sz w:val="22"/>
          <w:shd w:val="clear" w:color="auto" w:fill="BFBFBF"/>
        </w:rPr>
        <w:t>No significant differences were observed in terms of mean initial weight (kg), mean final weight (kg)</w:t>
      </w:r>
      <w:r>
        <w:rPr>
          <w:rFonts w:ascii="Georgia" w:hAnsi="Georgia" w:eastAsia="Georgia"/>
          <w:b/>
          <w:i w:val="0"/>
          <w:color w:val="000000"/>
          <w:sz w:val="20"/>
        </w:rPr>
        <w:t xml:space="preserve"> [R]</w:t>
      </w:r>
      <w:r>
        <w:rPr>
          <w:rFonts w:ascii="Georgia" w:hAnsi="Georgia" w:eastAsia="Georgia"/>
          <w:b w:val="0"/>
          <w:i w:val="0"/>
          <w:color w:val="000000"/>
          <w:sz w:val="22"/>
        </w:rPr>
        <w:t xml:space="preserve">, mean gain in weight (kg), mean DM intake (kg), or feed conversion ratio. </w:t>
      </w:r>
      <w:r>
        <w:rPr>
          <w:rFonts w:ascii="Georgia" w:hAnsi="Georgia" w:eastAsia="Georgia"/>
          <w:b/>
          <w:strike w:val="0"/>
          <w:color w:val="000000"/>
          <w:sz w:val="22"/>
          <w:shd w:val="clear" w:color="auto" w:fill="BFBFBF"/>
        </w:rPr>
        <w:t>The student researcher concluded that T2 (20% GA Leaves + 40% Paragrass + 40% Concentrate Feeds) was the most compelling treatment among all treatments for the rabbits in terms of outperforming the data numerically</w:t>
      </w:r>
      <w:r>
        <w:rPr>
          <w:rFonts w:ascii="Georgia" w:hAnsi="Georgia" w:eastAsia="Georgia"/>
          <w:b/>
          <w:i w:val="0"/>
          <w:color w:val="000000"/>
          <w:sz w:val="20"/>
        </w:rPr>
        <w:t xml:space="preserve"> [G]</w:t>
      </w:r>
      <w:r>
        <w:rPr>
          <w:rFonts w:ascii="Georgia" w:hAnsi="Georgia" w:eastAsia="Georgia"/>
          <w:b w:val="0"/>
          <w:i w:val="0"/>
          <w:color w:val="000000"/>
          <w:sz w:val="22"/>
        </w:rPr>
        <w:t>. The 20% Gmelina arborea + 40% Para grass + 40% Concentrate Feeds greatly contributed to performances in terms of obtaining the highest mean final weight, mean gain in weight, and highest net income.</w:t>
      </w:r>
    </w:p>
    <w:p>
      <w:pPr>
        <w:spacing w:before="360" w:after="120" w:line="480" w:lineRule="auto"/>
        <w:jc w:val="left"/>
      </w:pPr>
      <w:r>
        <w:rPr>
          <w:rFonts w:ascii="Georgia" w:hAnsi="Georgia" w:eastAsia="Georgia"/>
          <w:b/>
          <w:i w:val="0"/>
          <w:sz w:val="24"/>
        </w:rPr>
        <w:t>Aas2  ·  182 words  ·  0 hedges  ·  0.0 per 100 words</w:t>
      </w:r>
    </w:p>
    <w:p>
      <w:pPr>
        <w:spacing w:line="480" w:lineRule="auto" w:before="0" w:after="240"/>
        <w:jc w:val="both"/>
      </w:pPr>
      <w:r>
        <w:rPr>
          <w:rFonts w:ascii="Georgia" w:hAnsi="Georgia" w:eastAsia="Georgia"/>
          <w:b w:val="0"/>
          <w:i w:val="0"/>
          <w:color w:val="000000"/>
          <w:sz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hAnsi="Georgia" w:eastAsia="Georgia"/>
          <w:b/>
          <w:strike w:val="0"/>
          <w:color w:val="000000"/>
          <w:sz w:val="22"/>
          <w:shd w:val="clear" w:color="auto" w:fill="BFBFBF"/>
        </w:rPr>
        <w:t>the fermented okara extract had the biggest impact, resulting in the heaviest weight</w:t>
      </w:r>
      <w:r>
        <w:rPr>
          <w:rFonts w:ascii="Georgia" w:hAnsi="Georgia" w:eastAsia="Georgia"/>
          <w:b/>
          <w:i w:val="0"/>
          <w:color w:val="000000"/>
          <w:sz w:val="20"/>
        </w:rPr>
        <w:t xml:space="preserve"> [C]</w:t>
      </w:r>
      <w:r>
        <w:rPr>
          <w:rFonts w:ascii="Georgia" w:hAnsi="Georgia" w:eastAsia="Georgia"/>
          <w:b w:val="0"/>
          <w:i w:val="0"/>
          <w:color w:val="000000"/>
          <w:sz w:val="22"/>
        </w:rPr>
        <w:t xml:space="preserve">. Additionally, </w:t>
      </w:r>
      <w:r>
        <w:rPr>
          <w:rFonts w:ascii="Georgia" w:hAnsi="Georgia" w:eastAsia="Georgia"/>
          <w:b/>
          <w:strike w:val="0"/>
          <w:color w:val="000000"/>
          <w:sz w:val="22"/>
          <w:shd w:val="clear" w:color="auto" w:fill="BFBFBF"/>
        </w:rPr>
        <w:t>the total return result showed a promising future for fermented okara extract at a level of 60 ml (166.00 PHP)</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Aas3  ·  296 words  ·  2 hedges  ·  0.68 per 100 words</w:t>
      </w:r>
    </w:p>
    <w:p>
      <w:pPr>
        <w:spacing w:line="480" w:lineRule="auto" w:before="0" w:after="240"/>
        <w:jc w:val="both"/>
      </w:pPr>
      <w:r>
        <w:rPr>
          <w:rFonts w:ascii="Georgia" w:hAnsi="Georgia" w:eastAsia="Georgia"/>
          <w:b w:val="0"/>
          <w:i w:val="0"/>
          <w:color w:val="000000"/>
          <w:sz w:val="22"/>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concluded that D1 rice bran mixed with water spinach and with golden apple snail used in the study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minimize the cost of production, specifically the feed cost.</w:t>
      </w:r>
    </w:p>
    <w:p>
      <w:pPr>
        <w:spacing w:before="360" w:after="120" w:line="480" w:lineRule="auto"/>
        <w:jc w:val="left"/>
      </w:pPr>
      <w:r>
        <w:rPr>
          <w:rFonts w:ascii="Georgia" w:hAnsi="Georgia" w:eastAsia="Georgia"/>
          <w:b/>
          <w:i w:val="0"/>
          <w:sz w:val="24"/>
        </w:rPr>
        <w:t>Aas4  ·  161 words  ·  1 hedges  ·  0.62 per 100 words</w:t>
      </w:r>
    </w:p>
    <w:p>
      <w:pPr>
        <w:spacing w:line="480" w:lineRule="auto" w:before="0" w:after="240"/>
        <w:jc w:val="both"/>
      </w:pPr>
      <w:r>
        <w:rPr>
          <w:rFonts w:ascii="Georgia" w:hAnsi="Georgia" w:eastAsia="Georgia"/>
          <w:b w:val="0"/>
          <w:i w:val="0"/>
          <w:color w:val="000000"/>
          <w:sz w:val="22"/>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significant difference among the treatments with regard to their initial weight, gain in weight, average daily gain, and feed conversion ratio of the experimental rabbits.</w:t>
      </w:r>
    </w:p>
    <w:p>
      <w:pPr>
        <w:spacing w:before="360" w:after="120" w:line="480" w:lineRule="auto"/>
        <w:jc w:val="left"/>
      </w:pPr>
      <w:r>
        <w:rPr>
          <w:rFonts w:ascii="Georgia" w:hAnsi="Georgia" w:eastAsia="Georgia"/>
          <w:b/>
          <w:i w:val="0"/>
          <w:sz w:val="24"/>
        </w:rPr>
        <w:t>Aas5  ·  316 words  ·  1 hedges  ·  0.32 per 100 words</w:t>
      </w:r>
    </w:p>
    <w:p>
      <w:pPr>
        <w:spacing w:line="480" w:lineRule="auto" w:before="0" w:after="240"/>
        <w:jc w:val="both"/>
      </w:pPr>
      <w:r>
        <w:rPr>
          <w:rFonts w:ascii="Georgia" w:hAnsi="Georgia" w:eastAsia="Georgia"/>
          <w:b w:val="0"/>
          <w:i w:val="0"/>
          <w:color w:val="000000"/>
          <w:sz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drive animal production systems to find new sources of high-quality and sustainable protein feed raw materials. Fortunately, insect farming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seen as a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pPr>
        <w:spacing w:before="360" w:after="120" w:line="480" w:lineRule="auto"/>
        <w:jc w:val="left"/>
      </w:pPr>
      <w:r>
        <w:rPr>
          <w:rFonts w:ascii="Georgia" w:hAnsi="Georgia" w:eastAsia="Georgia"/>
          <w:b/>
          <w:i w:val="0"/>
          <w:sz w:val="24"/>
        </w:rPr>
        <w:t>Aas6  ·  209 words  ·  0 hedges  ·  0.0 per 100 words</w:t>
      </w:r>
    </w:p>
    <w:p>
      <w:pPr>
        <w:spacing w:line="480" w:lineRule="auto" w:before="0" w:after="240"/>
        <w:jc w:val="both"/>
      </w:pPr>
      <w:r>
        <w:rPr>
          <w:rFonts w:ascii="Georgia" w:hAnsi="Georgia" w:eastAsia="Georgia"/>
          <w:b w:val="0"/>
          <w:i w:val="0"/>
          <w:color w:val="000000"/>
          <w:sz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hAnsi="Georgia" w:eastAsia="Georgia"/>
          <w:b/>
          <w:strike w:val="0"/>
          <w:color w:val="000000"/>
          <w:sz w:val="22"/>
          <w:shd w:val="clear" w:color="auto" w:fill="BFBFBF"/>
        </w:rPr>
        <w:t>It was found to have a significant effect on the growth and germination rate of pigeon pea in terms of days to germinate, plant height, a number of leaves, and length of leaves</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Sulfuric was second in terms of the scarification method effectiveness for pigeon pea</w:t>
      </w:r>
      <w:r>
        <w:rPr>
          <w:rFonts w:ascii="Georgia" w:hAnsi="Georgia" w:eastAsia="Georgia"/>
          <w:b/>
          <w:i w:val="0"/>
          <w:color w:val="000000"/>
          <w:sz w:val="20"/>
        </w:rPr>
        <w:t xml:space="preserve"> [G]</w:t>
      </w:r>
      <w:r>
        <w:rPr>
          <w:rFonts w:ascii="Georgia" w:hAnsi="Georgia" w:eastAsia="Georgia"/>
          <w:b w:val="0"/>
          <w:i w:val="0"/>
          <w:color w:val="000000"/>
          <w:sz w:val="22"/>
        </w:rPr>
        <w:t>,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pPr>
        <w:spacing w:before="360" w:after="120" w:line="480" w:lineRule="auto"/>
        <w:jc w:val="left"/>
      </w:pPr>
      <w:r>
        <w:rPr>
          <w:rFonts w:ascii="Georgia" w:hAnsi="Georgia" w:eastAsia="Georgia"/>
          <w:b/>
          <w:i w:val="0"/>
          <w:sz w:val="24"/>
        </w:rPr>
        <w:t>Aas7  ·  202 words  ·  3 hedges  ·  1.49 per 100 words</w:t>
      </w:r>
    </w:p>
    <w:p>
      <w:pPr>
        <w:spacing w:line="480" w:lineRule="auto" w:before="0" w:after="240"/>
        <w:jc w:val="both"/>
      </w:pPr>
      <w:r>
        <w:rPr>
          <w:rFonts w:ascii="Georgia" w:hAnsi="Georgia" w:eastAsia="Georgia"/>
          <w:b w:val="0"/>
          <w:i w:val="0"/>
          <w:color w:val="000000"/>
          <w:sz w:val="22"/>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eastAsia="Georgia"/>
          <w:b/>
          <w:strike w:val="0"/>
          <w:color w:val="FFFFFF"/>
          <w:sz w:val="22"/>
          <w:shd w:val="clear" w:color="auto" w:fill="FF0000"/>
        </w:rPr>
        <w:t>implying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Madre de Agua is a viable feed component under these conditions. Feeding 20%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improve final weight, while feeding 10%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reduce dry matter intake.</w:t>
      </w:r>
    </w:p>
    <w:p>
      <w:pPr>
        <w:spacing w:before="360" w:after="120" w:line="480" w:lineRule="auto"/>
        <w:jc w:val="left"/>
      </w:pPr>
      <w:r>
        <w:rPr>
          <w:rFonts w:ascii="Georgia" w:hAnsi="Georgia" w:eastAsia="Georgia"/>
          <w:b/>
          <w:i w:val="0"/>
          <w:sz w:val="24"/>
        </w:rPr>
        <w:t>Aas8  ·  186 words  ·  0 hedges  ·  0.0 per 100 words</w:t>
      </w:r>
    </w:p>
    <w:p>
      <w:pPr>
        <w:spacing w:line="480" w:lineRule="auto" w:before="0" w:after="240"/>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360" w:after="120" w:line="480" w:lineRule="auto"/>
        <w:jc w:val="left"/>
      </w:pPr>
      <w:r>
        <w:rPr>
          <w:rFonts w:ascii="Georgia" w:hAnsi="Georgia" w:eastAsia="Georgia"/>
          <w:b/>
          <w:i w:val="0"/>
          <w:sz w:val="24"/>
        </w:rPr>
        <w:t>Aas9  ·  188 words  ·  0 hedges  ·  0.0 per 100 words</w:t>
      </w:r>
    </w:p>
    <w:p>
      <w:pPr>
        <w:spacing w:line="480" w:lineRule="auto" w:before="0" w:after="240"/>
        <w:jc w:val="both"/>
      </w:pPr>
      <w:r>
        <w:rPr>
          <w:rFonts w:ascii="Georgia" w:hAnsi="Georgia" w:eastAsia="Georgia"/>
          <w:b w:val="0"/>
          <w:i w:val="0"/>
          <w:color w:val="000000"/>
          <w:sz w:val="22"/>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hAnsi="Georgia" w:eastAsia="Georgia"/>
          <w:b/>
          <w:strike w:val="0"/>
          <w:color w:val="000000"/>
          <w:sz w:val="22"/>
          <w:shd w:val="clear" w:color="auto" w:fill="BFBFBF"/>
        </w:rPr>
        <w:t>The results disclosed that the percentage of mortality and moisture content were statistically significant at 1% (P&lt;0.01) and (P&lt;0.05) level with 48 hours after the post-treatment</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mortality rate and moisture content were not significant after 6 hours and 24 hours</w:t>
      </w:r>
      <w:r>
        <w:rPr>
          <w:rFonts w:ascii="Georgia" w:hAnsi="Georgia" w:eastAsia="Georgia"/>
          <w:b/>
          <w:i w:val="0"/>
          <w:color w:val="000000"/>
          <w:sz w:val="20"/>
        </w:rPr>
        <w:t xml:space="preserve"> [R]</w:t>
      </w:r>
      <w:r>
        <w:rPr>
          <w:rFonts w:ascii="Georgia" w:hAnsi="Georgia" w:eastAsia="Georgia"/>
          <w:b w:val="0"/>
          <w:i w:val="0"/>
          <w:color w:val="000000"/>
          <w:sz w:val="22"/>
        </w:rPr>
        <w:t xml:space="preserve">. Therefore,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for future researchers to add Diatomaceous earth and neem tree extract and check the humidity. Extend data collection for 72 hours and 96 hours for future study.</w:t>
      </w:r>
    </w:p>
    <w:p>
      <w:pPr>
        <w:spacing w:before="360" w:after="120" w:line="480" w:lineRule="auto"/>
        <w:jc w:val="left"/>
      </w:pPr>
      <w:r>
        <w:rPr>
          <w:rFonts w:ascii="Georgia" w:hAnsi="Georgia" w:eastAsia="Georgia"/>
          <w:b/>
          <w:i w:val="0"/>
          <w:sz w:val="24"/>
        </w:rPr>
        <w:t>Aas10  ·  283 words  ·  2 hedges  ·  0.71 per 100 words</w:t>
      </w:r>
    </w:p>
    <w:p>
      <w:pPr>
        <w:spacing w:line="480" w:lineRule="auto" w:before="0" w:after="240"/>
        <w:jc w:val="both"/>
      </w:pPr>
      <w:r>
        <w:rPr>
          <w:rFonts w:ascii="Georgia" w:hAnsi="Georgia" w:eastAsia="Georgia"/>
          <w:b w:val="0"/>
          <w:i w:val="0"/>
          <w:color w:val="000000"/>
          <w:sz w:val="22"/>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alternative feed ration for rabbits without adverse effects, and considering that azolla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breeders to lessen the feed cost in production.</w:t>
      </w:r>
    </w:p>
    <w:p>
      <w:pPr>
        <w:sectPr>
          <w:headerReference w:type="default" r:id="rId24"/>
          <w:headerReference w:type="first" r:id="rId25"/>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sectPr w:rsidR="00FC693F" w:rsidRPr="0006063C" w:rsidSect="00034616">
      <w:headerReference w:type="default" r:id="rId26"/>
      <w:headerReference w:type="first" r:id="rId27"/>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