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sidDel="00000000" w:rsidR="00000000" w:rsidRPr="00000000">
        <w:rPr>
          <w:rtl w:val="0"/>
        </w:rPr>
      </w:r>
    </w:p>
    <w:p w:rsidR="00000000" w:rsidDel="00000000" w:rsidP="00000000" w:rsidRDefault="00000000" w:rsidRPr="00000000" w14:paraId="00000002">
      <w:pPr>
        <w:spacing w:after="0" w:before="0" w:line="480" w:lineRule="auto"/>
        <w:rPr/>
      </w:pPr>
      <w:r w:rsidDel="00000000" w:rsidR="00000000" w:rsidRPr="00000000">
        <w:rPr>
          <w:rtl w:val="0"/>
        </w:rPr>
      </w:r>
    </w:p>
    <w:p w:rsidR="00000000" w:rsidDel="00000000" w:rsidP="00000000" w:rsidRDefault="00000000" w:rsidRPr="00000000" w14:paraId="00000003">
      <w:pPr>
        <w:spacing w:after="0" w:before="0" w:line="480" w:lineRule="auto"/>
        <w:jc w:val="center"/>
        <w:rPr>
          <w:sz w:val="28"/>
          <w:szCs w:val="28"/>
        </w:rPr>
      </w:pPr>
      <w:r w:rsidDel="00000000" w:rsidR="00000000" w:rsidRPr="00000000">
        <w:rPr>
          <w:b w:val="1"/>
          <w:bCs w:val="1"/>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480" w:lineRule="auto"/>
        <w:jc w:val="center"/>
        <w:rPr>
          <w:sz w:val="28"/>
          <w:szCs w:val="28"/>
        </w:rPr>
      </w:pPr>
      <w:r w:rsidDel="00000000" w:rsidR="00000000" w:rsidRPr="00000000">
        <w:rPr>
          <w:b w:val="1"/>
          <w:bCs w:val="1"/>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480" w:lineRule="auto"/>
        <w:jc w:val="center"/>
        <w:rPr/>
      </w:pPr>
      <w:r w:rsidDel="00000000" w:rsidR="00000000" w:rsidRPr="00000000">
        <w:rPr>
          <w:rtl w:val="0"/>
        </w:rPr>
      </w:r>
    </w:p>
    <w:p w:rsidR="00000000" w:rsidDel="00000000" w:rsidP="00000000" w:rsidRDefault="00000000" w:rsidRPr="00000000" w14:paraId="00000006">
      <w:pPr>
        <w:spacing w:after="0" w:before="0" w:line="480" w:lineRule="auto"/>
        <w:jc w:val="center"/>
        <w:rPr/>
      </w:pPr>
      <w:r w:rsidDel="00000000" w:rsidR="00000000" w:rsidRPr="00000000">
        <w:rPr>
          <w:rtl w:val="0"/>
        </w:rPr>
      </w:r>
    </w:p>
    <w:p w:rsidR="00000000" w:rsidDel="00000000" w:rsidP="00000000" w:rsidRDefault="00000000" w:rsidRPr="00000000" w14:paraId="00000007">
      <w:pPr>
        <w:spacing w:after="0" w:before="0" w:line="480" w:lineRule="auto"/>
        <w:jc w:val="center"/>
        <w:rPr/>
      </w:pPr>
      <w:r w:rsidDel="00000000" w:rsidR="00000000" w:rsidRPr="00000000">
        <w:rPr>
          <w:rtl w:val="0"/>
        </w:rPr>
        <w:t xml:space="preserve">A Thesis</w:t>
      </w:r>
    </w:p>
    <w:p w:rsidR="00000000" w:rsidDel="00000000" w:rsidP="00000000" w:rsidRDefault="00000000" w:rsidRPr="00000000" w14:paraId="00000008">
      <w:pPr>
        <w:spacing w:after="0" w:before="0" w:line="480" w:lineRule="auto"/>
        <w:jc w:val="center"/>
        <w:rPr/>
      </w:pPr>
      <w:r w:rsidDel="00000000" w:rsidR="00000000" w:rsidRPr="00000000">
        <w:rPr>
          <w:rtl w:val="0"/>
        </w:rPr>
        <w:t xml:space="preserve">Presented to the Faculty of</w:t>
      </w:r>
    </w:p>
    <w:p w:rsidR="00000000" w:rsidDel="00000000" w:rsidP="00000000" w:rsidRDefault="00000000" w:rsidRPr="00000000" w14:paraId="00000009">
      <w:pPr>
        <w:spacing w:after="0" w:before="0" w:line="480" w:lineRule="auto"/>
        <w:jc w:val="center"/>
        <w:rPr/>
      </w:pPr>
      <w:r w:rsidDel="00000000" w:rsidR="00000000" w:rsidRPr="00000000">
        <w:rPr>
          <w:rtl w:val="0"/>
        </w:rPr>
        <w:t xml:space="preserve">Department of English</w:t>
      </w:r>
    </w:p>
    <w:p w:rsidR="00000000" w:rsidDel="00000000" w:rsidP="00000000" w:rsidRDefault="00000000" w:rsidRPr="00000000" w14:paraId="0000000A">
      <w:pPr>
        <w:spacing w:after="0" w:before="0" w:line="480" w:lineRule="auto"/>
        <w:jc w:val="center"/>
        <w:rPr/>
      </w:pPr>
      <w:r w:rsidDel="00000000" w:rsidR="00000000" w:rsidRPr="00000000">
        <w:rPr>
          <w:rtl w:val="0"/>
        </w:rPr>
        <w:t xml:space="preserve">College of Arts and Sciences</w:t>
      </w:r>
    </w:p>
    <w:p w:rsidR="00000000" w:rsidDel="00000000" w:rsidP="00000000" w:rsidRDefault="00000000" w:rsidRPr="00000000" w14:paraId="0000000B">
      <w:pPr>
        <w:spacing w:after="0" w:before="0" w:line="480" w:lineRule="auto"/>
        <w:jc w:val="center"/>
        <w:rPr/>
      </w:pPr>
      <w:r w:rsidDel="00000000" w:rsidR="00000000" w:rsidRPr="00000000">
        <w:rPr>
          <w:rtl w:val="0"/>
        </w:rPr>
        <w:t xml:space="preserve">Pampanga State Agricultural University</w:t>
      </w:r>
    </w:p>
    <w:p w:rsidR="00000000" w:rsidDel="00000000" w:rsidP="00000000" w:rsidRDefault="00000000" w:rsidRPr="00000000" w14:paraId="0000000C">
      <w:pPr>
        <w:spacing w:after="0" w:before="0" w:line="480" w:lineRule="auto"/>
        <w:jc w:val="center"/>
        <w:rPr/>
      </w:pPr>
      <w:r w:rsidDel="00000000" w:rsidR="00000000" w:rsidRPr="00000000">
        <w:rPr>
          <w:rtl w:val="0"/>
        </w:rPr>
        <w:t xml:space="preserve">Magalang, Pampanga</w:t>
      </w:r>
    </w:p>
    <w:p w:rsidR="00000000" w:rsidDel="00000000" w:rsidP="00000000" w:rsidRDefault="00000000" w:rsidRPr="00000000" w14:paraId="0000000D">
      <w:pPr>
        <w:spacing w:after="0" w:before="0" w:line="480" w:lineRule="auto"/>
        <w:jc w:val="center"/>
        <w:rPr/>
      </w:pPr>
      <w:r w:rsidDel="00000000" w:rsidR="00000000" w:rsidRPr="00000000">
        <w:rPr>
          <w:rtl w:val="0"/>
        </w:rPr>
      </w:r>
    </w:p>
    <w:p w:rsidR="00000000" w:rsidDel="00000000" w:rsidP="00000000" w:rsidRDefault="00000000" w:rsidRPr="00000000" w14:paraId="0000000E">
      <w:pPr>
        <w:spacing w:after="0" w:before="0" w:line="480" w:lineRule="auto"/>
        <w:jc w:val="center"/>
        <w:rPr/>
      </w:pPr>
      <w:r w:rsidDel="00000000" w:rsidR="00000000" w:rsidRPr="00000000">
        <w:rPr>
          <w:rtl w:val="0"/>
        </w:rPr>
      </w:r>
    </w:p>
    <w:p w:rsidR="00000000" w:rsidDel="00000000" w:rsidP="00000000" w:rsidRDefault="00000000" w:rsidRPr="00000000" w14:paraId="0000000F">
      <w:pPr>
        <w:spacing w:after="0" w:before="0" w:line="480" w:lineRule="auto"/>
        <w:jc w:val="center"/>
        <w:rPr/>
      </w:pPr>
      <w:r w:rsidDel="00000000" w:rsidR="00000000" w:rsidRPr="00000000">
        <w:rPr>
          <w:rtl w:val="0"/>
        </w:rPr>
        <w:t xml:space="preserve">In Partial Fulfillment</w:t>
      </w:r>
    </w:p>
    <w:p w:rsidR="00000000" w:rsidDel="00000000" w:rsidP="00000000" w:rsidRDefault="00000000" w:rsidRPr="00000000" w14:paraId="00000010">
      <w:pPr>
        <w:spacing w:after="0" w:before="0"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11">
      <w:pPr>
        <w:spacing w:after="0" w:before="0" w:line="480" w:lineRule="auto"/>
        <w:jc w:val="center"/>
        <w:rPr/>
      </w:pPr>
      <w:r w:rsidDel="00000000" w:rsidR="00000000" w:rsidRPr="00000000">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sidDel="00000000" w:rsidR="00000000" w:rsidRPr="00000000">
        <w:rPr>
          <w:rtl w:val="0"/>
        </w:rPr>
      </w:r>
    </w:p>
    <w:p w:rsidR="00000000" w:rsidDel="00000000" w:rsidP="00000000" w:rsidRDefault="00000000" w:rsidRPr="00000000" w14:paraId="00000013">
      <w:pPr>
        <w:spacing w:after="0" w:before="0" w:line="480" w:lineRule="auto"/>
        <w:jc w:val="center"/>
        <w:rPr/>
      </w:pPr>
      <w:r w:rsidDel="00000000" w:rsidR="00000000" w:rsidRPr="00000000">
        <w:rPr>
          <w:rtl w:val="0"/>
        </w:rPr>
      </w:r>
    </w:p>
    <w:p w:rsidR="00000000" w:rsidDel="00000000" w:rsidP="00000000" w:rsidRDefault="00000000" w:rsidRPr="00000000" w14:paraId="00000014">
      <w:pPr>
        <w:keepNext w:val="1"/>
        <w:spacing w:after="0" w:before="0" w:line="480" w:lineRule="auto"/>
        <w:jc w:val="center"/>
        <w:rPr/>
      </w:pPr>
      <w:r w:rsidDel="00000000" w:rsidR="00000000" w:rsidRPr="00000000">
        <w:rPr>
          <w:rtl w:val="0"/>
        </w:rPr>
        <w:t xml:space="preserve">By</w:t>
      </w:r>
    </w:p>
    <w:p w:rsidR="00000000" w:rsidDel="00000000" w:rsidP="00000000" w:rsidRDefault="00000000" w:rsidRPr="00000000" w14:paraId="00000015">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6">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7">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8">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9">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A">
      <w:pPr>
        <w:keepNext w:val="1"/>
        <w:spacing w:after="0" w:before="0" w:line="480" w:lineRule="auto"/>
        <w:jc w:val="center"/>
        <w:rPr/>
      </w:pPr>
      <w:r w:rsidDel="00000000" w:rsidR="00000000" w:rsidRPr="00000000">
        <w:rPr>
          <w:b w:val="1"/>
          <w:bCs w:val="1"/>
          <w:rtl w:val="0"/>
        </w:rPr>
        <w:t xml:space="preserve">CHRYZ KEAN F. MANUEL</w:t>
      </w:r>
      <w:r w:rsidDel="00000000" w:rsidR="00000000" w:rsidRPr="00000000">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sidDel="00000000" w:rsidR="00000000" w:rsidRPr="00000000">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sidDel="00000000" w:rsidR="00000000" w:rsidRPr="00000000">
        <w:rPr>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spacing w:after="120" w:before="240" w:line="480" w:lineRule="auto"/>
        <w:ind w:firstLine="0"/>
        <w:rPr>
          <w:sz w:val="24"/>
          <w:szCs w:val="24"/>
        </w:rPr>
      </w:pPr>
      <w:r w:rsidDel="00000000" w:rsidR="00000000" w:rsidRPr="00000000">
        <w:rPr>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firstLine="720"/>
        <w:jc w:val="both"/>
        <w:rPr/>
      </w:pPr>
      <w:r w:rsidDel="00000000" w:rsidR="00000000" w:rsidRPr="00000000">
        <w:rPr>
          <w:rtl w:val="0"/>
        </w:rPr>
        <w:t xml:space="preserve">Certainty, it seems, is one thing academic writers are certain they should avoid. Writing guides urge developing researchers to “</w:t>
      </w:r>
      <w:r w:rsidDel="00000000" w:rsidR="00000000" w:rsidRPr="00000000">
        <w:rPr>
          <w:i w:val="1"/>
          <w:iCs w:val="1"/>
          <w:rtl w:val="0"/>
        </w:rPr>
        <w:t xml:space="preserve">qualify your claims</w:t>
      </w:r>
      <w:r w:rsidDel="00000000" w:rsidR="00000000" w:rsidRPr="00000000">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sidDel="00000000" w:rsidR="00000000" w:rsidRPr="00000000">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sidDel="00000000" w:rsidR="00000000" w:rsidRPr="00000000">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sidDel="00000000" w:rsidR="00000000" w:rsidRPr="00000000">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sidDel="00000000" w:rsidR="00000000" w:rsidRPr="00000000">
        <w:rPr>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firstLine="720"/>
        <w:jc w:val="both"/>
        <w:rPr/>
      </w:pPr>
      <w:r w:rsidDel="00000000" w:rsidR="00000000" w:rsidRPr="00000000">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cohort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sidDel="00000000" w:rsidR="00000000" w:rsidRPr="00000000">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native English writers and Iranian non-native writers, and coded hedges according to Crompton’s (1997) taxonomy. Native English writers used more hedging devices overall. Non-native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Scientific and Medical Writing</w:t>
      </w:r>
      <w:r w:rsidDel="00000000" w:rsidR="00000000" w:rsidRPr="00000000">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Hu and Cao (2011) add publication medium and evidence type.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For developing writers in L2 settings, that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sidDel="00000000" w:rsidR="00000000" w:rsidRPr="00000000">
        <w:rPr>
          <w:i w:val="1"/>
          <w:iCs w:val="1"/>
          <w:sz w:val="24"/>
          <w:szCs w:val="24"/>
          <w:rtl w:val="0"/>
        </w:rPr>
        <w:t xml:space="preserve">Hedging in L2 and EFL Contexts</w:t>
      </w:r>
      <w:r w:rsidDel="00000000" w:rsidR="00000000" w:rsidRPr="00000000">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Non-native writers used a severely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native and non-native writers of English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rPr>
        <w:t>Takimoto (2015) adds a recognition layer. In a corpus comparison of academic essays by Japanese EFL learners and native speakers of English, the EFL group used more boosters than hedges and preferred straightforward, explicit expressions, whereas native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native speakers,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native English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 Halabisaz et al. (2014) attributed native-non-native differences in applied-linguistics master's abstracts to rhetorical sensitivity and cultural background as well as to form.</w:t>
      </w:r>
    </w:p>
    <w:p>
      <w:pPr>
        <w:spacing w:line="480" w:lineRule="auto" w:before="0" w:after="0"/>
        <w:ind w:firstLine="720"/>
        <w:jc w:val="both"/>
      </w:pPr>
      <w:r>
        <w:rPr>
          <w:rFonts w:ascii="Georgia" w:hAnsi="Georgia" w:cs="Georgia"/>
        </w:rPr>
        <w:t>Undergraduate thesis abstracts, the genre closest to the present corpus, show the same L2 pressures. Mazidah et al. (2022) compared hedges and boosters in 50 undergraduate thesis abstracts from English Language Education and Mathematics students at an Indonesian university, using Hyland's (2005) taxonomy. Boosters outnumbered hedges overall, and the authors link heavy booster use and limited hedge variety to incomplete knowledge of English academic rhetoric. Ghia et al. (2022) examined 217 English thesis abstracts by advanced Italian EFL undergraduates and compared them with L1 student writing in MICUSP. The EFL writers used fewer hedges and more boosters and certainty modals than the L1 comparison group, even while displaying partial awareness of academic caution.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specialist-informant views on L2 difficulty. Informants attributed second-language learners' inability to modulate claims to socio-cultural factors, classroom instruction, disciplinary culture, and disciplinary appeals, and stressed that pragmatic fluency in hedging is teachable rather than automatic. Ningrum et al. (2024) document limited hedge inventories and a preference for boosters among ASEAN EFL learners writing academic texts. Lopez et al. (2025) and Escalona (2025) extend the Philippine and college-essay evidence on caution, certainty, and proficiency-related patterns in student writing.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sidDel="00000000" w:rsidR="00000000" w:rsidRPr="00000000">
        <w:rPr>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rPr>
        <w:t>Philippine and regional findings align with the broader L2 picture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L2 setting. That gap is the present study's descriptive starting point.</w:t>
      </w:r>
    </w:p>
    <w:p w:rsidR="00000000" w:rsidDel="00000000" w:rsidP="00000000" w:rsidRDefault="00000000" w:rsidRPr="00000000" w14:paraId="0000002E">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2F">
      <w:pPr>
        <w:spacing w:after="0" w:before="0" w:line="480" w:lineRule="auto"/>
        <w:ind w:firstLine="720"/>
        <w:jc w:val="both"/>
        <w:rPr/>
      </w:pPr>
      <w:r w:rsidDel="00000000" w:rsidR="00000000" w:rsidRPr="00000000">
        <w:rPr>
          <w:rtl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L2 medium.</w:t>
      </w:r>
    </w:p>
    <w:p>
      <w: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L2 postgraduate linguistics sample to the abstract-focused record and shows that even language-focused programs still balance caution against certainty marking under abstract constraints.</w:t>
      </w:r>
    </w:p>
    <w:p>
      <w:r>
        <w:t>Mazidah, Cahyani, and Masruroh (2022) compared hedges and boosters in 50 undergraduate thesis abstracts at Qomaruddin University, 25 from English Language Education and 25 from Mathematics, using Hyland's (2005) taxonomy. English abstracts used more hedges. Mathematics abstracts used more boosters. The soft-versus-hard contrast in the same undergraduate thesis-abstract genre matches the graduate pattern reported by Wahyuningsih and Sofwan (2014).</w:t>
      </w:r>
    </w:p>
    <w:p>
      <w: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sidDel="00000000" w:rsidR="00000000" w:rsidRPr="00000000">
        <w:rPr>
          <w:rtl w:val="0"/>
        </w:rPr>
        <w:t>Across the literature, expert writers show measurable disciplinary differentiation in hedging shaped by epistemic demands rather than a simple hard-or-soft divide (Salager-Meyer, 1994; Afshar et al., 2014; Wang, 2022; Xie &amp; Mi, 2023). Developing researchers across contexts show limited hedge variety and tend to default to modal verbs (Khunasathitchai et al., 2025; Wang, 2022; Ghia et al., 2022; Mazidah et al., 2022; Halabisaz et al., 2014). L2 writers face additional constraints from linguistic factors, publication context, and limited explicit instruction (Demir, 2018; Hu &amp; Cao, 2011; Petchkij, 2019). Philippine and ASEAN studies confirm reliance on modals and, in some contexts, a preference for boosters (Ningrum et al., 2024; Escalona, 2025; Lopez et al., 2025). Abstract-focused work further shows that caution and promotion vary by discipline and ranking (Xie &amp; Mi, 2023), but undergraduate applied-science abstracts remain underdescribed.</w:t>
      </w:r>
    </w:p>
    <w:p>
      <w:r>
        <w:t>Definitions of hedging in academic writing are not uniform. Hyland (1998) treats hedges as linguistic means that signal either reduced commitment to the truth of a proposition or a preference not to express that commitment categorically. His polypragmatic model distinguishes content-oriented hedges, which manage accuracy and reliability of the claim, from reader-oriented hedges, which manage interpersonal effects on the audience. Salager-Meyer (1994) frames the same devices as tools for claim-responsibility management. Writers distribute responsibility for a statement’s accuracy among themselves, their data, and external conditions. Crompton (1997) argues that the term is most useful when reserved for epistemic modality attached to knowledge claims, and that extending hedge to every politeness-related feature of academic prose weakens the concept. Those positions leave open whether directives and recommendations, which manage action rather than the truth of a claim, should count as hedges. The present study takes a claim-centered stance. A hedge is coded only when a device changes the writer’s stance toward a proposition that evidence could show to be wrong. Epistemic caution captures reduced commitment to that claim’s truth. Politeness/deference captures interpersonal softening of the same claim. Softened recommendations are logged as false positives under this scope, not as evidence that politeness is absent from the writers’ repertoire.</w:t>
      </w:r>
    </w:p>
    <w:p w:rsidR="00000000" w:rsidDel="00000000" w:rsidP="00000000" w:rsidRDefault="00000000" w:rsidRPr="00000000" w14:paraId="00000031">
      <w:pPr>
        <w:spacing w:after="0" w:before="0" w:line="480" w:lineRule="auto"/>
        <w:ind w:firstLine="720"/>
        <w:jc w:val="both"/>
        <w:rPr/>
      </w:pPr>
      <w:r w:rsidDel="00000000" w:rsidR="00000000" w:rsidRPr="00000000">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rsidR="00000000" w:rsidDel="00000000" w:rsidP="00000000" w:rsidRDefault="00000000" w:rsidRPr="00000000" w14:paraId="00000032">
      <w:pPr>
        <w:keepNext w:val="1"/>
        <w:spacing w:after="120" w:before="240" w:line="480" w:lineRule="auto"/>
        <w:ind w:firstLine="0"/>
        <w:rPr>
          <w:sz w:val="24"/>
          <w:szCs w:val="24"/>
        </w:rPr>
      </w:pPr>
      <w:r w:rsidDel="00000000" w:rsidR="00000000" w:rsidRPr="00000000">
        <w:rPr>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33">
      <w:pPr>
        <w:spacing w:after="0" w:before="0" w:line="480" w:lineRule="auto"/>
        <w:ind w:firstLine="720"/>
        <w:jc w:val="both"/>
        <w:rPr/>
      </w:pPr>
      <w:r w:rsidDel="00000000" w:rsidR="00000000" w:rsidRPr="00000000">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sidDel="00000000" w:rsidR="00000000" w:rsidRPr="00000000">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sidDel="00000000" w:rsidR="00000000" w:rsidRPr="00000000">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sidDel="00000000" w:rsidR="00000000" w:rsidRPr="00000000">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sidDel="00000000" w:rsidR="00000000" w:rsidRPr="00000000">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sidDel="00000000" w:rsidR="00000000" w:rsidRPr="00000000">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sidDel="00000000" w:rsidR="00000000" w:rsidRPr="00000000">
        <w:rPr>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A">
      <w:pPr>
        <w:spacing w:after="0" w:before="0" w:line="480" w:lineRule="auto"/>
        <w:ind w:firstLine="720"/>
        <w:jc w:val="both"/>
        <w:rPr/>
      </w:pPr>
      <w:r w:rsidDel="00000000" w:rsidR="00000000" w:rsidRPr="00000000">
        <w:rPr>
          <w:rtl w:val="0"/>
        </w:rPr>
        <w:t>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is reduced commitment to the truth of a knowledge claim. Politeness/deference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sidDel="00000000" w:rsidR="00000000" w:rsidRPr="00000000">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sidDel="00000000" w:rsidR="00000000" w:rsidRPr="00000000">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sidDel="00000000" w:rsidR="00000000" w:rsidRPr="00000000">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sidDel="00000000" w:rsidR="00000000" w:rsidRPr="00000000">
        <w:rPr>
          <w:b w:val="1"/>
          <w:bCs w:val="1"/>
          <w:rtl w:val="0"/>
        </w:rPr>
        <w:t xml:space="preserve">Figure 1</w:t>
      </w:r>
      <w:r w:rsidDel="00000000" w:rsidR="00000000" w:rsidRPr="00000000">
        <w:rPr>
          <w:rtl w:val="0"/>
        </w:rPr>
      </w:r>
    </w:p>
    <w:p w:rsidR="00000000" w:rsidDel="00000000" w:rsidP="00000000" w:rsidRDefault="00000000" w:rsidRPr="00000000" w14:paraId="0000003F">
      <w:pPr>
        <w:spacing w:after="240" w:before="120" w:line="480" w:lineRule="auto"/>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spacing w:after="0" w:before="0" w:line="480" w:lineRule="auto"/>
        <w:jc w:val="center"/>
        <w:rPr/>
      </w:pPr>
      <w:r w:rsidDel="00000000" w:rsidR="00000000" w:rsidRPr="00000000">
        <w:rPr>
          <w:i w:val="1"/>
          <w:iCs w:val="1"/>
          <w:rtl w:val="0"/>
        </w:rPr>
        <w:t xml:space="preserve">Conceptual Framework of the Study</w:t>
      </w:r>
      <w:r w:rsidDel="00000000" w:rsidR="00000000" w:rsidRPr="00000000">
        <w:rPr>
          <w:rtl w:val="0"/>
        </w:rPr>
      </w:r>
    </w:p>
    <w:p w:rsidR="00000000" w:rsidDel="00000000" w:rsidP="00000000" w:rsidRDefault="00000000" w:rsidRPr="00000000" w14:paraId="00000041">
      <w:pPr>
        <w:keepNext w:val="1"/>
        <w:spacing w:after="120" w:before="240" w:line="480" w:lineRule="auto"/>
        <w:ind w:firstLine="0"/>
        <w:rPr>
          <w:sz w:val="24"/>
          <w:szCs w:val="24"/>
        </w:rPr>
      </w:pPr>
      <w:r w:rsidDel="00000000" w:rsidR="00000000" w:rsidRPr="00000000">
        <w:rPr>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2">
      <w:pPr>
        <w:spacing w:after="0" w:before="0" w:line="480" w:lineRule="auto"/>
        <w:ind w:firstLine="720"/>
        <w:jc w:val="both"/>
        <w:rPr/>
      </w:pPr>
      <w:r w:rsidDel="00000000" w:rsidR="00000000" w:rsidRPr="00000000">
        <w:rPr>
          <w:b w:val="1"/>
          <w:bCs w:val="1"/>
          <w:rtl w:val="0"/>
        </w:rPr>
        <w:t xml:space="preserve">For writing instructors and thesis advisers at PSAU, </w:t>
      </w:r>
      <w:r w:rsidDel="00000000" w:rsidR="00000000" w:rsidRPr="00000000">
        <w:rPr>
          <w:rtl w:val="0"/>
        </w:rPr>
        <w:t xml:space="preserve">the study provides an empirical baseline of how uncertainty is managed in the ratified abstracts of three applied life sciences programs. That baseline can support more targeted feedback than generic advice to “</w:t>
      </w:r>
      <w:r w:rsidDel="00000000" w:rsidR="00000000" w:rsidRPr="00000000">
        <w:rPr>
          <w:i w:val="1"/>
          <w:iCs w:val="1"/>
          <w:rtl w:val="0"/>
        </w:rPr>
        <w:t xml:space="preserve">be cautious</w:t>
      </w:r>
      <w:r w:rsidDel="00000000" w:rsidR="00000000" w:rsidRPr="00000000">
        <w:rPr>
          <w:rtl w:val="0"/>
        </w:rPr>
        <w:t xml:space="preserve">.”</w:t>
      </w:r>
    </w:p>
    <w:p w:rsidR="00000000" w:rsidDel="00000000" w:rsidP="00000000" w:rsidRDefault="00000000" w:rsidRPr="00000000" w14:paraId="00000043">
      <w:pPr>
        <w:spacing w:after="0" w:before="0" w:line="480" w:lineRule="auto"/>
        <w:ind w:firstLine="720"/>
        <w:jc w:val="both"/>
        <w:rPr/>
      </w:pPr>
      <w:r w:rsidDel="00000000" w:rsidR="00000000" w:rsidRPr="00000000">
        <w:rPr>
          <w:b w:val="1"/>
          <w:bCs w:val="1"/>
          <w:rtl w:val="0"/>
        </w:rPr>
        <w:t xml:space="preserve">For academic writing researchers, </w:t>
      </w:r>
      <w:r w:rsidDel="00000000" w:rsidR="00000000" w:rsidRPr="00000000">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sidDel="00000000" w:rsidR="00000000" w:rsidRPr="00000000">
        <w:rPr>
          <w:b w:val="1"/>
          <w:bCs w:val="1"/>
          <w:rtl w:val="0"/>
        </w:rPr>
        <w:t xml:space="preserve">For the BAELS program, </w:t>
      </w:r>
      <w:r w:rsidDel="00000000" w:rsidR="00000000" w:rsidRPr="00000000">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sidDel="00000000" w:rsidR="00000000" w:rsidRPr="00000000">
        <w:rPr>
          <w:b w:val="1"/>
          <w:bCs w:val="1"/>
          <w:rtl w:val="0"/>
        </w:rPr>
        <w:t xml:space="preserve">For future researchers, </w:t>
      </w:r>
      <w:r w:rsidDel="00000000" w:rsidR="00000000" w:rsidRPr="00000000">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sidDel="00000000" w:rsidR="00000000" w:rsidRPr="00000000">
        <w:rPr>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7">
      <w:pPr>
        <w:spacing w:after="0" w:before="0" w:line="480" w:lineRule="auto"/>
        <w:ind w:firstLine="720"/>
        <w:jc w:val="both"/>
        <w:rPr/>
      </w:pPr>
      <w:r w:rsidDel="00000000" w:rsidR="00000000" w:rsidRPr="00000000">
        <w:rPr>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sidDel="00000000" w:rsidR="00000000" w:rsidRPr="00000000">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sidDel="00000000" w:rsidR="00000000" w:rsidRPr="00000000">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sidDel="00000000" w:rsidR="00000000" w:rsidRPr="00000000">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sidDel="00000000" w:rsidR="00000000" w:rsidRPr="00000000">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sidDel="00000000" w:rsidR="00000000" w:rsidRPr="00000000">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sidDel="00000000" w:rsidR="00000000" w:rsidRPr="00000000">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sidDel="00000000" w:rsidR="00000000" w:rsidRPr="00000000">
        <w:rPr>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4F">
      <w:pPr>
        <w:spacing w:after="0" w:before="0" w:line="480" w:lineRule="auto"/>
        <w:ind w:firstLine="720"/>
        <w:jc w:val="both"/>
        <w:rPr/>
      </w:pPr>
      <w:r w:rsidDel="00000000" w:rsidR="00000000" w:rsidRPr="00000000">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sidDel="00000000" w:rsidR="00000000" w:rsidRPr="00000000">
        <w:rPr>
          <w:b w:val="1"/>
          <w:bCs w:val="1"/>
          <w:rtl w:val="0"/>
        </w:rPr>
        <w:t xml:space="preserve">Abstract</w:t>
      </w:r>
      <w:r w:rsidDel="00000000" w:rsidR="00000000" w:rsidRPr="00000000">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sidDel="00000000" w:rsidR="00000000" w:rsidRPr="00000000">
        <w:rPr>
          <w:b w:val="1"/>
          <w:bCs w:val="1"/>
          <w:rtl w:val="0"/>
        </w:rPr>
        <w:t xml:space="preserve">Adverbial Hedges</w:t>
      </w:r>
      <w:r w:rsidDel="00000000" w:rsidR="00000000" w:rsidRPr="00000000">
        <w:rPr>
          <w:rtl w:val="0"/>
        </w:rPr>
        <w:t xml:space="preserve">, conceptually, are adverbs or adverbial expressions that qualify the scope, frequency, or certainty of a proposition. Operationally, these include </w:t>
      </w:r>
      <w:r w:rsidDel="00000000" w:rsidR="00000000" w:rsidRPr="00000000">
        <w:rPr>
          <w:i w:val="1"/>
          <w:iCs w:val="1"/>
          <w:rtl w:val="0"/>
        </w:rPr>
        <w:t xml:space="preserve">generally, typically, possibly, probably, relatively, and essentially</w:t>
      </w:r>
      <w:r w:rsidDel="00000000" w:rsidR="00000000" w:rsidRPr="00000000">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sidDel="00000000" w:rsidR="00000000" w:rsidRPr="00000000">
        <w:rPr>
          <w:b w:val="1"/>
          <w:bCs w:val="1"/>
          <w:rtl w:val="0"/>
        </w:rPr>
        <w:t xml:space="preserve">Applied Life Sciences</w:t>
      </w:r>
      <w:r w:rsidDel="00000000" w:rsidR="00000000" w:rsidRPr="00000000">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sidDel="00000000" w:rsidR="00000000" w:rsidRPr="00000000">
        <w:rPr>
          <w:b w:val="1"/>
          <w:bCs w:val="1"/>
          <w:rtl w:val="0"/>
        </w:rPr>
        <w:t xml:space="preserve">Claim Responsibility</w:t>
      </w:r>
      <w:r w:rsidDel="00000000" w:rsidR="00000000" w:rsidRPr="00000000">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sidDel="00000000" w:rsidR="00000000" w:rsidRPr="00000000">
        <w:rPr>
          <w:b w:val="1"/>
          <w:bCs w:val="1"/>
          <w:rtl w:val="0"/>
        </w:rPr>
        <w:t xml:space="preserve">Clause-Level Hedges</w:t>
      </w:r>
      <w:r w:rsidDel="00000000" w:rsidR="00000000" w:rsidRPr="00000000">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sidDel="00000000" w:rsidR="00000000" w:rsidRPr="00000000">
        <w:rPr>
          <w:b w:val="1"/>
          <w:bCs w:val="1"/>
          <w:rtl w:val="0"/>
        </w:rPr>
        <w:t xml:space="preserve">Corpus-Assisted Discourse Analysis</w:t>
      </w:r>
      <w:r w:rsidDel="00000000" w:rsidR="00000000" w:rsidRPr="00000000">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sidDel="00000000" w:rsidR="00000000" w:rsidRPr="00000000">
        <w:rPr>
          <w:b w:val="1"/>
          <w:bCs w:val="1"/>
          <w:rtl w:val="0"/>
        </w:rPr>
        <w:t xml:space="preserve">Disciplinary Variation</w:t>
      </w:r>
      <w:r w:rsidDel="00000000" w:rsidR="00000000" w:rsidRPr="00000000">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sidDel="00000000" w:rsidR="00000000" w:rsidRPr="00000000">
        <w:rPr>
          <w:b w:val="1"/>
          <w:bCs w:val="1"/>
          <w:rtl w:val="0"/>
        </w:rPr>
        <w:t xml:space="preserve">Epistemic Stance</w:t>
      </w:r>
      <w:r w:rsidDel="00000000" w:rsidR="00000000" w:rsidRPr="00000000">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sidDel="00000000" w:rsidR="00000000" w:rsidRPr="00000000">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sidDel="00000000" w:rsidR="00000000" w:rsidRPr="00000000">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sidDel="00000000" w:rsidR="00000000" w:rsidRPr="00000000">
        <w:rPr>
          <w:b w:val="1"/>
          <w:bCs w:val="1"/>
          <w:rtl w:val="0"/>
        </w:rPr>
        <w:t xml:space="preserve">Hedging</w:t>
      </w:r>
      <w:r w:rsidDel="00000000" w:rsidR="00000000" w:rsidRPr="00000000">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sidDel="00000000" w:rsidR="00000000" w:rsidRPr="00000000">
        <w:rPr>
          <w:b w:val="1"/>
          <w:bCs w:val="1"/>
          <w:rtl w:val="0"/>
        </w:rPr>
        <w:t xml:space="preserve">Lexical Hedges</w:t>
      </w:r>
      <w:r w:rsidDel="00000000" w:rsidR="00000000" w:rsidRPr="00000000">
        <w:rPr>
          <w:rtl w:val="0"/>
        </w:rPr>
        <w:t xml:space="preserve">, conceptually, are verbs, adjectives, or nouns that introduce uncertainty or tentativeness at the propositional level. Operationally, these include verbs such as </w:t>
      </w:r>
      <w:r w:rsidDel="00000000" w:rsidR="00000000" w:rsidRPr="00000000">
        <w:rPr>
          <w:i w:val="1"/>
          <w:iCs w:val="1"/>
          <w:rtl w:val="0"/>
        </w:rPr>
        <w:t xml:space="preserve">suggest, indicate, appear</w:t>
      </w:r>
      <w:r w:rsidDel="00000000" w:rsidR="00000000" w:rsidRPr="00000000">
        <w:rPr>
          <w:rtl w:val="0"/>
        </w:rPr>
        <w:t xml:space="preserve">, and </w:t>
      </w:r>
      <w:r w:rsidDel="00000000" w:rsidR="00000000" w:rsidRPr="00000000">
        <w:rPr>
          <w:i w:val="1"/>
          <w:iCs w:val="1"/>
          <w:rtl w:val="0"/>
        </w:rPr>
        <w:t xml:space="preserve">seem</w:t>
      </w:r>
      <w:r w:rsidDel="00000000" w:rsidR="00000000" w:rsidRPr="00000000">
        <w:rPr>
          <w:rtl w:val="0"/>
        </w:rPr>
        <w:t xml:space="preserve">. They also include adjectives such as possible, probable, and likely, and nouns such as </w:t>
      </w:r>
      <w:r w:rsidDel="00000000" w:rsidR="00000000" w:rsidRPr="00000000">
        <w:rPr>
          <w:i w:val="1"/>
          <w:iCs w:val="1"/>
          <w:rtl w:val="0"/>
        </w:rPr>
        <w:t xml:space="preserve">possibility</w:t>
      </w:r>
      <w:r w:rsidDel="00000000" w:rsidR="00000000" w:rsidRPr="00000000">
        <w:rPr>
          <w:rtl w:val="0"/>
        </w:rPr>
        <w:t xml:space="preserve"> and </w:t>
      </w:r>
      <w:r w:rsidDel="00000000" w:rsidR="00000000" w:rsidRPr="00000000">
        <w:rPr>
          <w:i w:val="1"/>
          <w:iCs w:val="1"/>
          <w:rtl w:val="0"/>
        </w:rPr>
        <w:t xml:space="preserve">assumption</w:t>
      </w:r>
      <w:r w:rsidDel="00000000" w:rsidR="00000000" w:rsidRPr="00000000">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sidDel="00000000" w:rsidR="00000000" w:rsidRPr="00000000">
        <w:rPr>
          <w:b w:val="1"/>
          <w:bCs w:val="1"/>
          <w:rtl w:val="0"/>
        </w:rPr>
        <w:t xml:space="preserve">Modal Verbs</w:t>
      </w:r>
      <w:r w:rsidDel="00000000" w:rsidR="00000000" w:rsidRPr="00000000">
        <w:rPr>
          <w:rtl w:val="0"/>
        </w:rPr>
        <w:t xml:space="preserve">, conceptually, are auxiliary verbs that express degrees of possibility, probability, or conditionality. Operationally, these include </w:t>
      </w:r>
      <w:r w:rsidDel="00000000" w:rsidR="00000000" w:rsidRPr="00000000">
        <w:rPr>
          <w:i w:val="1"/>
          <w:iCs w:val="1"/>
          <w:rtl w:val="0"/>
        </w:rPr>
        <w:t xml:space="preserve">may, might, could, would, should</w:t>
      </w:r>
      <w:r w:rsidDel="00000000" w:rsidR="00000000" w:rsidRPr="00000000">
        <w:rPr>
          <w:rtl w:val="0"/>
        </w:rPr>
        <w:t xml:space="preserve">, and </w:t>
      </w:r>
      <w:r w:rsidDel="00000000" w:rsidR="00000000" w:rsidRPr="00000000">
        <w:rPr>
          <w:i w:val="1"/>
          <w:iCs w:val="1"/>
          <w:rtl w:val="0"/>
        </w:rPr>
        <w:t xml:space="preserve">can</w:t>
      </w:r>
      <w:r w:rsidDel="00000000" w:rsidR="00000000" w:rsidRPr="00000000">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sidDel="00000000" w:rsidR="00000000" w:rsidRPr="00000000">
        <w:rPr>
          <w:b w:val="1"/>
          <w:bCs w:val="1"/>
          <w:rtl w:val="0"/>
        </w:rPr>
        <w:t xml:space="preserve">Normalized Frequency</w:t>
      </w:r>
      <w:r w:rsidDel="00000000" w:rsidR="00000000" w:rsidRPr="00000000">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sidDel="00000000" w:rsidR="00000000" w:rsidRPr="00000000">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sidDel="00000000" w:rsidR="00000000" w:rsidRPr="00000000">
        <w:rPr>
          <w:b w:val="1"/>
          <w:bCs w:val="1"/>
          <w:rtl w:val="0"/>
        </w:rPr>
        <w:t xml:space="preserve">Rescue-Hedging (Rescue Framing)</w:t>
      </w:r>
      <w:r w:rsidDel="00000000" w:rsidR="00000000" w:rsidRPr="00000000">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sidDel="00000000" w:rsidR="00000000" w:rsidRPr="00000000">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rsidR="00000000" w:rsidDel="00000000" w:rsidP="00000000" w:rsidRDefault="00000000" w:rsidRPr="00000000" w14:paraId="00000065">
      <w:pPr>
        <w:spacing w:after="240" w:before="720" w:line="480" w:lineRule="auto"/>
        <w:ind w:firstLine="0"/>
        <w:jc w:val="center"/>
        <w:rPr>
          <w:sz w:val="28"/>
          <w:szCs w:val="28"/>
        </w:rPr>
      </w:pPr>
      <w:r w:rsidDel="00000000" w:rsidR="00000000" w:rsidRPr="00000000">
        <w:rPr>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sidDel="00000000" w:rsidR="00000000" w:rsidRPr="00000000">
        <w:rPr>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sidDel="00000000" w:rsidR="00000000" w:rsidRPr="00000000">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sidDel="00000000" w:rsidR="00000000" w:rsidRPr="00000000">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sidDel="00000000" w:rsidR="00000000" w:rsidRPr="00000000">
        <w:rPr>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6D">
      <w:pPr>
        <w:spacing w:after="0" w:before="0" w:line="480" w:lineRule="auto"/>
        <w:ind w:firstLine="720"/>
        <w:jc w:val="both"/>
        <w:rPr/>
      </w:pPr>
      <w:r w:rsidDel="00000000" w:rsidR="00000000" w:rsidRPr="00000000">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sidDel="00000000" w:rsidR="00000000" w:rsidRPr="00000000">
        <w:rPr>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6F">
      <w:pPr>
        <w:spacing w:after="0" w:before="0" w:line="480" w:lineRule="auto"/>
        <w:ind w:firstLine="720"/>
        <w:jc w:val="both"/>
        <w:rPr/>
      </w:pPr>
      <w:r w:rsidDel="00000000" w:rsidR="00000000" w:rsidRPr="00000000">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sidDel="00000000" w:rsidR="00000000" w:rsidRPr="00000000">
        <w:rPr>
          <w:b w:val="1"/>
          <w:bCs w:val="1"/>
          <w:rtl w:val="0"/>
        </w:rPr>
        <w:t xml:space="preserve">a. Requesting Permission. </w:t>
      </w:r>
      <w:r w:rsidDel="00000000" w:rsidR="00000000" w:rsidRPr="00000000">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sidDel="00000000" w:rsidR="00000000" w:rsidRPr="00000000">
        <w:rPr>
          <w:b w:val="1"/>
          <w:bCs w:val="1"/>
          <w:rtl w:val="0"/>
        </w:rPr>
        <w:t xml:space="preserve">b. Corpus Construction.</w:t>
      </w:r>
      <w:r w:rsidDel="00000000" w:rsidR="00000000" w:rsidRPr="00000000">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sidDel="00000000" w:rsidR="00000000" w:rsidRPr="00000000">
        <w:rPr>
          <w:b w:val="1"/>
          <w:bCs w:val="1"/>
          <w:rtl w:val="0"/>
        </w:rPr>
        <w:t xml:space="preserve">c. Text Extraction.</w:t>
      </w:r>
      <w:r w:rsidDel="00000000" w:rsidR="00000000" w:rsidRPr="00000000">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sidDel="00000000" w:rsidR="00000000" w:rsidRPr="00000000">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sidDel="00000000" w:rsidR="00000000" w:rsidRPr="00000000">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sidDel="00000000" w:rsidR="00000000" w:rsidRPr="00000000">
        <w:rPr>
          <w:b w:val="1"/>
          <w:bCs w:val="1"/>
          <w:rtl w:val="0"/>
        </w:rPr>
        <w:t xml:space="preserve">f. Timeline. </w:t>
      </w:r>
      <w:r w:rsidDel="00000000" w:rsidR="00000000" w:rsidRPr="00000000">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sidDel="00000000" w:rsidR="00000000" w:rsidRPr="00000000">
        <w:rPr>
          <w:b w:val="1"/>
          <w:b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77">
      <w:pPr>
        <w:spacing w:after="0" w:before="0" w:line="480" w:lineRule="auto"/>
        <w:ind w:firstLine="720"/>
        <w:jc w:val="both"/>
        <w:rPr/>
      </w:pPr>
      <w:r w:rsidDel="00000000" w:rsidR="00000000" w:rsidRPr="00000000">
        <w:rPr>
          <w:strike w:val="0"/>
          <w:rtl w:val="0"/>
        </w:rPr>
        <w:t>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(false positive), because removing “can” does not raise the claim’s epistemic weight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(false positive) rather than inferential hedges. Third, for “potential + noun,” structural position is how the claim condition applies. Aim and methods clauses are non-claims (what the study set out to do), so “potential” there fails the claim condition and is coded false positive,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epistemic caution. When removing the token clearly changes the epistemic weight of a proposition, for example when “presence of potential mycobacterial infections” becomes an asserted presence claim without the modifier, the token is coded Lexical epistemic caution. The same claim-condition treatment applies to “possibility + noun” in aim and method sentences. Fourth, when a sentence contains multiple hedge-like tokens, each is tested on its own host clause under the claim condition and the two removal checks. A preceding hedge such as “suggest” is coded separately and does not determine the function of “can.”</w:t>
      </w:r>
    </w:p>
    <w:p w:rsidR="00000000" w:rsidDel="00000000" w:rsidP="00000000" w:rsidRDefault="00000000" w:rsidRPr="00000000" w14:paraId="00000078">
      <w:pPr>
        <w:keepNext w:val="1"/>
        <w:spacing w:after="120" w:before="240" w:line="480" w:lineRule="auto"/>
        <w:ind w:firstLine="0"/>
        <w:rPr>
          <w:sz w:val="24"/>
          <w:szCs w:val="24"/>
        </w:rPr>
      </w:pPr>
      <w:r w:rsidDel="00000000" w:rsidR="00000000" w:rsidRPr="00000000">
        <w:rPr>
          <w:b w:val="1"/>
          <w:bCs w:val="1"/>
          <w:sz w:val="24"/>
          <w:szCs w:val="24"/>
          <w:rtl w:val="0"/>
        </w:rPr>
        <w:t xml:space="preserve">Research Corpus</w:t>
      </w:r>
      <w:r w:rsidDel="00000000" w:rsidR="00000000" w:rsidRPr="00000000">
        <w:rPr>
          <w:rtl w:val="0"/>
        </w:rPr>
      </w:r>
    </w:p>
    <w:p w:rsidR="00000000" w:rsidDel="00000000" w:rsidP="00000000" w:rsidRDefault="00000000" w:rsidRPr="00000000" w14:paraId="00000079">
      <w:pPr>
        <w:spacing w:after="0" w:before="0" w:line="480" w:lineRule="auto"/>
        <w:ind w:firstLine="720"/>
        <w:jc w:val="both"/>
        <w:rPr/>
      </w:pPr>
      <w:r w:rsidDel="00000000" w:rsidR="00000000" w:rsidRPr="00000000">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br w:type="page"/>
      </w:r>
      <w:r w:rsidDel="00000000" w:rsidR="00000000" w:rsidRPr="00000000">
        <w:rPr>
          <w:rtl w:val="0"/>
        </w:rPr>
      </w:r>
    </w:p>
    <w:p w:rsidR="00000000" w:rsidDel="00000000" w:rsidP="00000000" w:rsidRDefault="00000000" w:rsidRPr="00000000" w14:paraId="0000007A">
      <w:pPr>
        <w:keepNext w:val="1"/>
        <w:spacing w:after="0" w:before="240" w:line="480" w:lineRule="auto"/>
        <w:jc w:val="center"/>
        <w:rPr/>
      </w:pPr>
      <w:r w:rsidDel="00000000" w:rsidR="00000000" w:rsidRPr="00000000">
        <w:rPr>
          <w:b w:val="1"/>
          <w:bCs w:val="1"/>
          <w:rtl w:val="0"/>
        </w:rPr>
        <w:t xml:space="preserve">Table 1</w:t>
      </w:r>
      <w:r w:rsidDel="00000000" w:rsidR="00000000" w:rsidRPr="00000000">
        <w:rPr>
          <w:rtl w:val="0"/>
        </w:rPr>
      </w:r>
    </w:p>
    <w:p w:rsidR="00000000" w:rsidDel="00000000" w:rsidP="00000000" w:rsidRDefault="00000000" w:rsidRPr="00000000" w14:paraId="0000007B">
      <w:pPr>
        <w:keepNext w:val="1"/>
        <w:spacing w:after="60" w:before="0" w:line="480" w:lineRule="auto"/>
        <w:jc w:val="center"/>
        <w:rPr/>
      </w:pPr>
      <w:r w:rsidDel="00000000" w:rsidR="00000000" w:rsidRPr="00000000">
        <w:rPr>
          <w:rtl w:val="0"/>
        </w:rPr>
        <w:t xml:space="preserve">PSAU Thesis Repository: Population and Sampling Summary</w:t>
      </w:r>
    </w:p>
    <w:tbl>
      <w:tblPr>
        <w:tblStyle w:val="Table1"/>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7C">
            <w:pPr>
              <w:spacing w:after="0" w:before="0" w:line="480" w:lineRule="auto"/>
              <w:rPr>
                <w:sz w:val="18"/>
                <w:szCs w:val="18"/>
              </w:rPr>
            </w:pPr>
            <w:r w:rsidDel="00000000" w:rsidR="00000000" w:rsidRPr="00000000">
              <w:rPr>
                <w:b w:val="1"/>
                <w:bCs w:val="1"/>
                <w:i w:val="0"/>
                <w:iCs w:val="0"/>
                <w:sz w:val="18"/>
                <w:szCs w:val="18"/>
                <w:rtl w:val="0"/>
              </w:rPr>
              <w:t xml:space="preserve">Category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D">
            <w:pPr>
              <w:spacing w:after="0" w:before="0" w:line="480" w:lineRule="auto"/>
              <w:rPr>
                <w:sz w:val="18"/>
                <w:szCs w:val="18"/>
              </w:rPr>
            </w:pPr>
            <w:r w:rsidDel="00000000" w:rsidR="00000000" w:rsidRPr="00000000">
              <w:rPr>
                <w:b w:val="1"/>
                <w:bCs w:val="1"/>
                <w:i w:val="0"/>
                <w:iCs w:val="0"/>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E">
            <w:pPr>
              <w:spacing w:after="0" w:before="0" w:line="480" w:lineRule="auto"/>
              <w:rPr>
                <w:sz w:val="18"/>
                <w:szCs w:val="18"/>
              </w:rPr>
            </w:pPr>
            <w:r w:rsidDel="00000000" w:rsidR="00000000" w:rsidRPr="00000000">
              <w:rPr>
                <w:b w:val="1"/>
                <w:bCs w:val="1"/>
                <w:i w:val="0"/>
                <w:iCs w:val="0"/>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F">
            <w:pPr>
              <w:spacing w:after="0" w:before="0" w:line="480" w:lineRule="auto"/>
              <w:rPr>
                <w:sz w:val="18"/>
                <w:szCs w:val="18"/>
              </w:rPr>
            </w:pPr>
            <w:r w:rsidDel="00000000" w:rsidR="00000000" w:rsidRPr="00000000">
              <w:rPr>
                <w:b w:val="1"/>
                <w:bCs w:val="1"/>
                <w:i w:val="0"/>
                <w:iCs w:val="0"/>
                <w:sz w:val="18"/>
                <w:szCs w:val="18"/>
                <w:rtl w:val="0"/>
              </w:rPr>
              <w:t xml:space="preserve">Animal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0">
            <w:pPr>
              <w:spacing w:after="0" w:before="0" w:line="480" w:lineRule="auto"/>
              <w:rPr>
                <w:sz w:val="18"/>
                <w:szCs w:val="18"/>
              </w:rPr>
            </w:pPr>
            <w:r w:rsidDel="00000000" w:rsidR="00000000" w:rsidRPr="00000000">
              <w:rPr>
                <w:b w:val="1"/>
                <w:bCs w:val="1"/>
                <w:i w:val="0"/>
                <w:iCs w:val="0"/>
                <w:sz w:val="18"/>
                <w:szCs w:val="18"/>
                <w:rtl w:val="0"/>
              </w:rPr>
              <w:t xml:space="preserve">Crop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1">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082">
            <w:pPr>
              <w:spacing w:after="0" w:before="0" w:line="480" w:lineRule="auto"/>
              <w:rPr>
                <w:sz w:val="18"/>
                <w:szCs w:val="18"/>
              </w:rPr>
            </w:pPr>
            <w:r w:rsidDel="00000000" w:rsidR="00000000" w:rsidRPr="00000000">
              <w:rPr>
                <w:i w:val="0"/>
                <w:iCs w:val="0"/>
                <w:sz w:val="18"/>
                <w:szCs w:val="18"/>
                <w:rtl w:val="0"/>
              </w:rPr>
              <w:t xml:space="preserve">Total repository</w:t>
            </w:r>
            <w:r w:rsidDel="00000000" w:rsidR="00000000" w:rsidRPr="00000000">
              <w:rPr>
                <w:rtl w:val="0"/>
              </w:rPr>
            </w:r>
          </w:p>
        </w:tc>
        <w:tc>
          <w:tcPr/>
          <w:p w:rsidR="00000000" w:rsidDel="00000000" w:rsidP="00000000" w:rsidRDefault="00000000" w:rsidRPr="00000000" w14:paraId="00000083">
            <w:pPr>
              <w:spacing w:after="0" w:before="0" w:line="480" w:lineRule="auto"/>
              <w:rPr>
                <w:sz w:val="18"/>
                <w:szCs w:val="18"/>
              </w:rPr>
            </w:pPr>
            <w:r w:rsidDel="00000000" w:rsidR="00000000" w:rsidRPr="00000000">
              <w:rPr>
                <w:i w:val="0"/>
                <w:iCs w:val="0"/>
                <w:sz w:val="18"/>
                <w:szCs w:val="18"/>
                <w:rtl w:val="0"/>
              </w:rPr>
              <w:t xml:space="preserve">275</w:t>
            </w:r>
            <w:r w:rsidDel="00000000" w:rsidR="00000000" w:rsidRPr="00000000">
              <w:rPr>
                <w:rtl w:val="0"/>
              </w:rPr>
            </w:r>
          </w:p>
        </w:tc>
        <w:tc>
          <w:tcPr/>
          <w:p w:rsidR="00000000" w:rsidDel="00000000" w:rsidP="00000000" w:rsidRDefault="00000000" w:rsidRPr="00000000" w14:paraId="00000084">
            <w:pPr>
              <w:spacing w:after="0" w:before="0" w:line="480" w:lineRule="auto"/>
              <w:rPr>
                <w:sz w:val="18"/>
                <w:szCs w:val="18"/>
              </w:rPr>
            </w:pPr>
            <w:r w:rsidDel="00000000" w:rsidR="00000000" w:rsidRPr="00000000">
              <w:rPr>
                <w:i w:val="0"/>
                <w:iCs w:val="0"/>
                <w:sz w:val="18"/>
                <w:szCs w:val="18"/>
                <w:rtl w:val="0"/>
              </w:rPr>
              <w:t xml:space="preserve">206</w:t>
            </w:r>
            <w:r w:rsidDel="00000000" w:rsidR="00000000" w:rsidRPr="00000000">
              <w:rPr>
                <w:rtl w:val="0"/>
              </w:rPr>
            </w:r>
          </w:p>
        </w:tc>
        <w:tc>
          <w:tcPr/>
          <w:p w:rsidR="00000000" w:rsidDel="00000000" w:rsidP="00000000" w:rsidRDefault="00000000" w:rsidRPr="00000000" w14:paraId="00000085">
            <w:pPr>
              <w:spacing w:after="0" w:before="0" w:line="480" w:lineRule="auto"/>
              <w:rPr>
                <w:sz w:val="18"/>
                <w:szCs w:val="18"/>
              </w:rPr>
            </w:pPr>
            <w:r w:rsidDel="00000000" w:rsidR="00000000" w:rsidRPr="00000000">
              <w:rPr>
                <w:i w:val="0"/>
                <w:iCs w:val="0"/>
                <w:sz w:val="18"/>
                <w:szCs w:val="18"/>
                <w:rtl w:val="0"/>
              </w:rPr>
              <w:t xml:space="preserve">131</w:t>
            </w:r>
            <w:r w:rsidDel="00000000" w:rsidR="00000000" w:rsidRPr="00000000">
              <w:rPr>
                <w:rtl w:val="0"/>
              </w:rPr>
            </w:r>
          </w:p>
        </w:tc>
        <w:tc>
          <w:tcPr/>
          <w:p w:rsidR="00000000" w:rsidDel="00000000" w:rsidP="00000000" w:rsidRDefault="00000000" w:rsidRPr="00000000" w14:paraId="00000086">
            <w:pPr>
              <w:spacing w:after="0" w:before="0" w:line="480" w:lineRule="auto"/>
              <w:rPr>
                <w:sz w:val="18"/>
                <w:szCs w:val="18"/>
              </w:rPr>
            </w:pPr>
            <w:r w:rsidDel="00000000" w:rsidR="00000000" w:rsidRPr="00000000">
              <w:rPr>
                <w:i w:val="0"/>
                <w:iCs w:val="0"/>
                <w:sz w:val="18"/>
                <w:szCs w:val="18"/>
                <w:rtl w:val="0"/>
              </w:rPr>
              <w:t xml:space="preserve">216</w:t>
            </w:r>
            <w:r w:rsidDel="00000000" w:rsidR="00000000" w:rsidRPr="00000000">
              <w:rPr>
                <w:rtl w:val="0"/>
              </w:rPr>
            </w:r>
          </w:p>
        </w:tc>
        <w:tc>
          <w:tcPr/>
          <w:p w:rsidR="00000000" w:rsidDel="00000000" w:rsidP="00000000" w:rsidRDefault="00000000" w:rsidRPr="00000000" w14:paraId="00000087">
            <w:pPr>
              <w:spacing w:after="0" w:before="0" w:line="480" w:lineRule="auto"/>
              <w:rPr>
                <w:sz w:val="18"/>
                <w:szCs w:val="18"/>
              </w:rPr>
            </w:pPr>
            <w:r w:rsidDel="00000000" w:rsidR="00000000" w:rsidRPr="00000000">
              <w:rPr>
                <w:i w:val="0"/>
                <w:iCs w:val="0"/>
                <w:sz w:val="18"/>
                <w:szCs w:val="18"/>
                <w:rtl w:val="0"/>
              </w:rPr>
              <w:t xml:space="preserve">828</w:t>
            </w:r>
            <w:r w:rsidDel="00000000" w:rsidR="00000000" w:rsidRPr="00000000">
              <w:rPr>
                <w:rtl w:val="0"/>
              </w:rPr>
            </w:r>
          </w:p>
        </w:tc>
      </w:tr>
      <w:tr>
        <w:trPr>
          <w:cantSplit w:val="1"/>
          <w:tblHeader w:val="0"/>
        </w:trPr>
        <w:tc>
          <w:tcPr/>
          <w:p w:rsidR="00000000" w:rsidDel="00000000" w:rsidP="00000000" w:rsidRDefault="00000000" w:rsidRPr="00000000" w14:paraId="00000088">
            <w:pPr>
              <w:spacing w:after="0" w:before="0" w:line="480" w:lineRule="auto"/>
              <w:rPr>
                <w:sz w:val="18"/>
                <w:szCs w:val="18"/>
              </w:rPr>
            </w:pPr>
            <w:r w:rsidDel="00000000" w:rsidR="00000000" w:rsidRPr="00000000">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sidDel="00000000" w:rsidR="00000000" w:rsidRPr="00000000">
              <w:rPr>
                <w:i w:val="0"/>
                <w:iCs w:val="0"/>
                <w:sz w:val="18"/>
                <w:szCs w:val="18"/>
                <w:rtl w:val="0"/>
              </w:rPr>
              <w:t xml:space="preserve">145</w:t>
            </w:r>
            <w:r w:rsidDel="00000000" w:rsidR="00000000" w:rsidRPr="00000000">
              <w:rPr>
                <w:rtl w:val="0"/>
              </w:rPr>
            </w:r>
          </w:p>
        </w:tc>
        <w:tc>
          <w:tcPr/>
          <w:p w:rsidR="00000000" w:rsidDel="00000000" w:rsidP="00000000" w:rsidRDefault="00000000" w:rsidRPr="00000000" w14:paraId="0000008A">
            <w:pPr>
              <w:spacing w:after="0" w:before="0" w:line="480" w:lineRule="auto"/>
              <w:rPr>
                <w:sz w:val="18"/>
                <w:szCs w:val="18"/>
              </w:rPr>
            </w:pPr>
            <w:r w:rsidDel="00000000" w:rsidR="00000000" w:rsidRPr="00000000">
              <w:rPr>
                <w:i w:val="0"/>
                <w:iCs w:val="0"/>
                <w:sz w:val="18"/>
                <w:szCs w:val="18"/>
                <w:rtl w:val="0"/>
              </w:rPr>
              <w:t xml:space="preserve">104</w:t>
            </w:r>
            <w:r w:rsidDel="00000000" w:rsidR="00000000" w:rsidRPr="00000000">
              <w:rPr>
                <w:rtl w:val="0"/>
              </w:rPr>
            </w:r>
          </w:p>
        </w:tc>
        <w:tc>
          <w:tcPr/>
          <w:p w:rsidR="00000000" w:rsidDel="00000000" w:rsidP="00000000" w:rsidRDefault="00000000" w:rsidRPr="00000000" w14:paraId="0000008B">
            <w:pPr>
              <w:spacing w:after="0" w:before="0" w:line="480" w:lineRule="auto"/>
              <w:rPr>
                <w:sz w:val="18"/>
                <w:szCs w:val="18"/>
              </w:rPr>
            </w:pPr>
            <w:r w:rsidDel="00000000" w:rsidR="00000000" w:rsidRPr="00000000">
              <w:rPr>
                <w:i w:val="0"/>
                <w:iCs w:val="0"/>
                <w:sz w:val="18"/>
                <w:szCs w:val="18"/>
                <w:rtl w:val="0"/>
              </w:rPr>
              <w:t xml:space="preserve">38</w:t>
            </w:r>
            <w:r w:rsidDel="00000000" w:rsidR="00000000" w:rsidRPr="00000000">
              <w:rPr>
                <w:rtl w:val="0"/>
              </w:rPr>
            </w:r>
          </w:p>
        </w:tc>
        <w:tc>
          <w:tcPr/>
          <w:p w:rsidR="00000000" w:rsidDel="00000000" w:rsidP="00000000" w:rsidRDefault="00000000" w:rsidRPr="00000000" w14:paraId="0000008C">
            <w:pPr>
              <w:spacing w:after="0" w:before="0" w:line="480" w:lineRule="auto"/>
              <w:rPr>
                <w:sz w:val="18"/>
                <w:szCs w:val="18"/>
              </w:rPr>
            </w:pPr>
            <w:r w:rsidDel="00000000" w:rsidR="00000000" w:rsidRPr="00000000">
              <w:rPr>
                <w:i w:val="0"/>
                <w:iCs w:val="0"/>
                <w:sz w:val="18"/>
                <w:szCs w:val="18"/>
                <w:rtl w:val="0"/>
              </w:rPr>
              <w:t xml:space="preserve">94</w:t>
            </w:r>
            <w:r w:rsidDel="00000000" w:rsidR="00000000" w:rsidRPr="00000000">
              <w:rPr>
                <w:rtl w:val="0"/>
              </w:rPr>
            </w:r>
          </w:p>
        </w:tc>
        <w:tc>
          <w:tcPr/>
          <w:p w:rsidR="00000000" w:rsidDel="00000000" w:rsidP="00000000" w:rsidRDefault="00000000" w:rsidRPr="00000000" w14:paraId="0000008D">
            <w:pPr>
              <w:spacing w:after="0" w:before="0" w:line="480" w:lineRule="auto"/>
              <w:rPr>
                <w:sz w:val="18"/>
                <w:szCs w:val="18"/>
              </w:rPr>
            </w:pPr>
            <w:r w:rsidDel="00000000" w:rsidR="00000000" w:rsidRPr="00000000">
              <w:rPr>
                <w:i w:val="0"/>
                <w:iCs w:val="0"/>
                <w:sz w:val="18"/>
                <w:szCs w:val="18"/>
                <w:rtl w:val="0"/>
              </w:rPr>
              <w:t xml:space="preserve">381</w:t>
            </w:r>
            <w:r w:rsidDel="00000000" w:rsidR="00000000" w:rsidRPr="00000000">
              <w:rPr>
                <w:rtl w:val="0"/>
              </w:rPr>
            </w:r>
          </w:p>
        </w:tc>
      </w:tr>
      <w:tr>
        <w:trPr>
          <w:cantSplit w:val="1"/>
          <w:tblHeader w:val="0"/>
        </w:trPr>
        <w:tc>
          <w:tcPr/>
          <w:p w:rsidR="00000000" w:rsidDel="00000000" w:rsidP="00000000" w:rsidRDefault="00000000" w:rsidRPr="00000000" w14:paraId="0000008E">
            <w:pPr>
              <w:spacing w:after="0" w:before="0" w:line="480" w:lineRule="auto"/>
              <w:rPr>
                <w:sz w:val="18"/>
                <w:szCs w:val="18"/>
              </w:rPr>
            </w:pPr>
            <w:r w:rsidDel="00000000" w:rsidR="00000000" w:rsidRPr="00000000">
              <w:rPr>
                <w:i w:val="0"/>
                <w:iCs w:val="0"/>
                <w:sz w:val="18"/>
                <w:szCs w:val="18"/>
                <w:rtl w:val="0"/>
              </w:rPr>
              <w:t xml:space="preserve">Pre-2023 (excluded pool)</w:t>
            </w:r>
            <w:r w:rsidDel="00000000" w:rsidR="00000000" w:rsidRPr="00000000">
              <w:rPr>
                <w:rtl w:val="0"/>
              </w:rPr>
            </w:r>
          </w:p>
        </w:tc>
        <w:tc>
          <w:tcPr/>
          <w:p w:rsidR="00000000" w:rsidDel="00000000" w:rsidP="00000000" w:rsidRDefault="00000000" w:rsidRPr="00000000" w14:paraId="0000008F">
            <w:pPr>
              <w:spacing w:after="0" w:before="0" w:line="480" w:lineRule="auto"/>
              <w:rPr>
                <w:sz w:val="18"/>
                <w:szCs w:val="18"/>
              </w:rPr>
            </w:pPr>
            <w:r w:rsidDel="00000000" w:rsidR="00000000" w:rsidRPr="00000000">
              <w:rPr>
                <w:i w:val="0"/>
                <w:iCs w:val="0"/>
                <w:sz w:val="18"/>
                <w:szCs w:val="18"/>
                <w:rtl w:val="0"/>
              </w:rPr>
              <w:t xml:space="preserve">130</w:t>
            </w:r>
            <w:r w:rsidDel="00000000" w:rsidR="00000000" w:rsidRPr="00000000">
              <w:rPr>
                <w:rtl w:val="0"/>
              </w:rPr>
            </w:r>
          </w:p>
        </w:tc>
        <w:tc>
          <w:tcPr/>
          <w:p w:rsidR="00000000" w:rsidDel="00000000" w:rsidP="00000000" w:rsidRDefault="00000000" w:rsidRPr="00000000" w14:paraId="00000090">
            <w:pPr>
              <w:spacing w:after="0" w:before="0" w:line="480" w:lineRule="auto"/>
              <w:rPr>
                <w:sz w:val="18"/>
                <w:szCs w:val="18"/>
              </w:rPr>
            </w:pPr>
            <w:r w:rsidDel="00000000" w:rsidR="00000000" w:rsidRPr="00000000">
              <w:rPr>
                <w:i w:val="0"/>
                <w:iCs w:val="0"/>
                <w:sz w:val="18"/>
                <w:szCs w:val="18"/>
                <w:rtl w:val="0"/>
              </w:rPr>
              <w:t xml:space="preserve">102</w:t>
            </w:r>
            <w:r w:rsidDel="00000000" w:rsidR="00000000" w:rsidRPr="00000000">
              <w:rPr>
                <w:rtl w:val="0"/>
              </w:rPr>
            </w:r>
          </w:p>
        </w:tc>
        <w:tc>
          <w:tcPr/>
          <w:p w:rsidR="00000000" w:rsidDel="00000000" w:rsidP="00000000" w:rsidRDefault="00000000" w:rsidRPr="00000000" w14:paraId="00000091">
            <w:pPr>
              <w:spacing w:after="0" w:before="0" w:line="480" w:lineRule="auto"/>
              <w:rPr>
                <w:sz w:val="18"/>
                <w:szCs w:val="18"/>
              </w:rPr>
            </w:pPr>
            <w:r w:rsidDel="00000000" w:rsidR="00000000" w:rsidRPr="00000000">
              <w:rPr>
                <w:i w:val="0"/>
                <w:iCs w:val="0"/>
                <w:sz w:val="18"/>
                <w:szCs w:val="18"/>
                <w:rtl w:val="0"/>
              </w:rPr>
              <w:t xml:space="preserve">93</w:t>
            </w:r>
            <w:r w:rsidDel="00000000" w:rsidR="00000000" w:rsidRPr="00000000">
              <w:rPr>
                <w:rtl w:val="0"/>
              </w:rPr>
            </w:r>
          </w:p>
        </w:tc>
        <w:tc>
          <w:tcPr/>
          <w:p w:rsidR="00000000" w:rsidDel="00000000" w:rsidP="00000000" w:rsidRDefault="00000000" w:rsidRPr="00000000" w14:paraId="00000092">
            <w:pPr>
              <w:spacing w:after="0" w:before="0" w:line="480" w:lineRule="auto"/>
              <w:rPr>
                <w:sz w:val="18"/>
                <w:szCs w:val="18"/>
              </w:rPr>
            </w:pPr>
            <w:r w:rsidDel="00000000" w:rsidR="00000000" w:rsidRPr="00000000">
              <w:rPr>
                <w:i w:val="0"/>
                <w:iCs w:val="0"/>
                <w:sz w:val="18"/>
                <w:szCs w:val="18"/>
                <w:rtl w:val="0"/>
              </w:rPr>
              <w:t xml:space="preserve">122</w:t>
            </w:r>
            <w:r w:rsidDel="00000000" w:rsidR="00000000" w:rsidRPr="00000000">
              <w:rPr>
                <w:rtl w:val="0"/>
              </w:rPr>
            </w:r>
          </w:p>
        </w:tc>
        <w:tc>
          <w:tcPr/>
          <w:p w:rsidR="00000000" w:rsidDel="00000000" w:rsidP="00000000" w:rsidRDefault="00000000" w:rsidRPr="00000000" w14:paraId="00000093">
            <w:pPr>
              <w:spacing w:after="0" w:before="0" w:line="480" w:lineRule="auto"/>
              <w:rPr>
                <w:sz w:val="18"/>
                <w:szCs w:val="18"/>
              </w:rPr>
            </w:pPr>
            <w:r w:rsidDel="00000000" w:rsidR="00000000" w:rsidRPr="00000000">
              <w:rPr>
                <w:i w:val="0"/>
                <w:iCs w:val="0"/>
                <w:sz w:val="18"/>
                <w:szCs w:val="18"/>
                <w:rtl w:val="0"/>
              </w:rPr>
              <w:t xml:space="preserve">447</w:t>
            </w:r>
            <w:r w:rsidDel="00000000" w:rsidR="00000000" w:rsidRPr="00000000">
              <w:rPr>
                <w:rtl w:val="0"/>
              </w:rPr>
            </w:r>
          </w:p>
        </w:tc>
      </w:tr>
      <w:tr>
        <w:trPr>
          <w:cantSplit w:val="1"/>
          <w:tblHeader w:val="0"/>
        </w:trPr>
        <w:tc>
          <w:tcPr/>
          <w:p w:rsidR="00000000" w:rsidDel="00000000" w:rsidP="00000000" w:rsidRDefault="00000000" w:rsidRPr="00000000" w14:paraId="00000094">
            <w:pPr>
              <w:spacing w:after="0" w:before="0" w:line="480" w:lineRule="auto"/>
              <w:rPr>
                <w:sz w:val="18"/>
                <w:szCs w:val="18"/>
              </w:rPr>
            </w:pPr>
            <w:r w:rsidDel="00000000" w:rsidR="00000000" w:rsidRPr="00000000">
              <w:rPr>
                <w:i w:val="0"/>
                <w:iCs w:val="0"/>
                <w:sz w:val="18"/>
                <w:szCs w:val="18"/>
                <w:rtl w:val="0"/>
              </w:rPr>
              <w:t xml:space="preserve">Pilot sample (pre-2023)</w:t>
            </w:r>
            <w:r w:rsidDel="00000000" w:rsidR="00000000" w:rsidRPr="00000000">
              <w:rPr>
                <w:rtl w:val="0"/>
              </w:rPr>
            </w:r>
          </w:p>
        </w:tc>
        <w:tc>
          <w:tcPr/>
          <w:p w:rsidR="00000000" w:rsidDel="00000000" w:rsidP="00000000" w:rsidRDefault="00000000" w:rsidRPr="00000000" w14:paraId="00000095">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6">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7">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8">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9">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9A">
            <w:pPr>
              <w:spacing w:after="0" w:before="0" w:line="480" w:lineRule="auto"/>
              <w:rPr>
                <w:sz w:val="18"/>
                <w:szCs w:val="18"/>
              </w:rPr>
            </w:pPr>
            <w:r w:rsidDel="00000000" w:rsidR="00000000" w:rsidRPr="00000000">
              <w:rPr>
                <w:i w:val="0"/>
                <w:iCs w:val="0"/>
                <w:sz w:val="18"/>
                <w:szCs w:val="18"/>
                <w:rtl w:val="0"/>
              </w:rPr>
              <w:t xml:space="preserve">Main sample</w:t>
            </w:r>
            <w:r w:rsidDel="00000000" w:rsidR="00000000" w:rsidRPr="00000000">
              <w:rPr>
                <w:rtl w:val="0"/>
              </w:rPr>
            </w:r>
          </w:p>
        </w:tc>
        <w:tc>
          <w:tcPr>
            <w:tcBorders>
              <w:bottom w:color="000000" w:space="0" w:sz="18" w:val="single"/>
            </w:tcBorders>
          </w:tcPr>
          <w:p w:rsidR="00000000" w:rsidDel="00000000" w:rsidP="00000000" w:rsidRDefault="00000000" w:rsidRPr="00000000" w14:paraId="0000009B">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D">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F">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r>
    </w:tbl>
    <w:p w:rsidR="00000000" w:rsidDel="00000000" w:rsidP="00000000" w:rsidRDefault="00000000" w:rsidRPr="00000000" w14:paraId="000000A0">
      <w:pPr>
        <w:spacing w:after="0" w:before="240" w:line="480" w:lineRule="auto"/>
        <w:ind w:firstLine="720"/>
        <w:jc w:val="both"/>
        <w:rPr/>
      </w:pPr>
      <w:r w:rsidDel="00000000" w:rsidR="00000000" w:rsidRPr="00000000">
        <w:rPr>
          <w:rtl w:val="0"/>
        </w:rPr>
        <w:t xml:space="preserve">Table 1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1">
      <w:pPr>
        <w:spacing w:after="0" w:before="0" w:line="480" w:lineRule="auto"/>
        <w:ind w:firstLine="720"/>
        <w:jc w:val="both"/>
        <w:rPr/>
      </w:pPr>
      <w:r w:rsidDel="00000000" w:rsidR="00000000" w:rsidRPr="00000000">
        <w:rPr>
          <w:b w:val="1"/>
          <w:bCs w:val="1"/>
          <w:rtl w:val="0"/>
        </w:rPr>
        <w:t xml:space="preserve">Inclusion Criteria. </w:t>
      </w:r>
      <w:r w:rsidDel="00000000" w:rsidR="00000000" w:rsidRPr="00000000">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sidDel="00000000" w:rsidR="00000000" w:rsidRPr="00000000">
        <w:rPr>
          <w:b w:val="1"/>
          <w:bCs w:val="1"/>
          <w:rtl w:val="0"/>
        </w:rPr>
        <w:t xml:space="preserve">Exclusion Criteria. </w:t>
      </w:r>
      <w:r w:rsidDel="00000000" w:rsidR="00000000" w:rsidRPr="00000000">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sidDel="00000000" w:rsidR="00000000" w:rsidRPr="00000000">
        <w:rPr>
          <w:b w:val="1"/>
          <w:bCs w:val="1"/>
          <w:rtl w:val="0"/>
        </w:rPr>
        <w:t xml:space="preserve">Ethical Considerations.</w:t>
      </w:r>
      <w:r w:rsidDel="00000000" w:rsidR="00000000" w:rsidRPr="00000000">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sidDel="00000000" w:rsidR="00000000" w:rsidRPr="00000000">
        <w:rPr>
          <w:b w:val="1"/>
          <w:bCs w:val="1"/>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A6">
      <w:pPr>
        <w:spacing w:after="0" w:before="0" w:line="480" w:lineRule="auto"/>
        <w:ind w:firstLine="720"/>
        <w:jc w:val="both"/>
        <w:rPr/>
      </w:pPr>
      <w:r w:rsidDel="00000000" w:rsidR="00000000" w:rsidRPr="00000000">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A7">
      <w:pPr>
        <w:keepNext w:val="1"/>
        <w:spacing w:after="120" w:before="240" w:line="480" w:lineRule="auto"/>
        <w:ind w:firstLine="0"/>
        <w:rPr/>
      </w:pPr>
      <w:r w:rsidDel="00000000" w:rsidR="00000000" w:rsidRPr="00000000">
        <w:rPr>
          <w:b w:val="1"/>
          <w:bCs w:val="1"/>
          <w:rtl w:val="0"/>
        </w:rPr>
        <w:t xml:space="preserve">Part I: The Formal Repertoire of Student Hedging</w:t>
      </w:r>
      <w:r w:rsidDel="00000000" w:rsidR="00000000" w:rsidRPr="00000000">
        <w:rPr>
          <w:rtl w:val="0"/>
        </w:rPr>
      </w:r>
    </w:p>
    <w:p w:rsidR="00000000" w:rsidDel="00000000" w:rsidP="00000000" w:rsidRDefault="00000000" w:rsidRPr="00000000" w14:paraId="000000A8">
      <w:pPr>
        <w:spacing w:after="0" w:before="0" w:line="480" w:lineRule="auto"/>
        <w:ind w:firstLine="720"/>
        <w:jc w:val="both"/>
        <w:rPr/>
      </w:pPr>
      <w:r w:rsidDel="00000000" w:rsidR="00000000" w:rsidRPr="00000000">
        <w:rPr>
          <w:strike w:val="0"/>
          <w:rtl w:val="0"/>
        </w:rPr>
        <w:t xml:space="preserve">The coding identified 65 hedge tokens across the 60-abstract corpus, or about 1.08 hedges per abstract. That is about half the 2.04 hedges per abstract Hu and Cao (2011) reported for English-medium applied linguistics journals, though the field and writers differ. These tokens were classified into four types following Hyland’s (1998) taxonomy: modal verbs, lexical hedges, adverbial hedges, and clause-level hedges. Table 2 presents the distribution of hedge types across the full corpus.</w:t>
      </w:r>
      <w:r w:rsidDel="00000000" w:rsidR="00000000" w:rsidRPr="00000000">
        <w:rPr>
          <w:rtl w:val="0"/>
        </w:rPr>
      </w:r>
    </w:p>
    <w:p w:rsidR="00000000" w:rsidDel="00000000" w:rsidP="00000000" w:rsidRDefault="00000000" w:rsidRPr="00000000" w14:paraId="000000A9">
      <w:pPr>
        <w:keepNext w:val="1"/>
        <w:pageBreakBefore w:val="1"/>
        <w:spacing w:after="0" w:before="720" w:line="480" w:lineRule="auto"/>
        <w:jc w:val="center"/>
        <w:rPr/>
      </w:pPr>
      <w:r w:rsidDel="00000000" w:rsidR="00000000" w:rsidRPr="00000000">
        <w:rPr>
          <w:b w:val="1"/>
          <w:bCs w:val="1"/>
          <w:rtl w:val="0"/>
        </w:rPr>
        <w:t xml:space="preserve">Table 2</w:t>
      </w:r>
      <w:r w:rsidDel="00000000" w:rsidR="00000000" w:rsidRPr="00000000">
        <w:rPr>
          <w:rtl w:val="0"/>
        </w:rPr>
      </w:r>
    </w:p>
    <w:p w:rsidR="00000000" w:rsidDel="00000000" w:rsidP="00000000" w:rsidRDefault="00000000" w:rsidRPr="00000000" w14:paraId="000000AA">
      <w:pPr>
        <w:keepNext w:val="1"/>
        <w:spacing w:after="60" w:before="0" w:line="480" w:lineRule="auto"/>
        <w:jc w:val="center"/>
        <w:rPr/>
      </w:pPr>
      <w:r w:rsidDel="00000000" w:rsidR="00000000" w:rsidRPr="00000000">
        <w:rPr>
          <w:rtl w:val="0"/>
        </w:rPr>
        <w:t xml:space="preserve">Hedge Type Distribution Across the Corpus</w:t>
      </w:r>
    </w:p>
    <w:tbl>
      <w:tblPr>
        <w:tblStyle w:val="Table2"/>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AB">
            <w:pPr>
              <w:spacing w:after="0" w:before="0" w:line="480" w:lineRule="auto"/>
              <w:rPr>
                <w:sz w:val="18"/>
                <w:szCs w:val="18"/>
              </w:rPr>
            </w:pPr>
            <w:r w:rsidDel="00000000" w:rsidR="00000000" w:rsidRPr="00000000">
              <w:rPr>
                <w:b w:val="1"/>
                <w:bCs w:val="1"/>
                <w:i w:val="0"/>
                <w:iCs w:val="0"/>
                <w:sz w:val="18"/>
                <w:szCs w:val="18"/>
                <w:rtl w:val="0"/>
              </w:rPr>
              <w:t xml:space="preserve">Hedge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AC">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AE">
            <w:pPr>
              <w:spacing w:after="0" w:before="0" w:line="480" w:lineRule="auto"/>
              <w:rPr>
                <w:sz w:val="18"/>
                <w:szCs w:val="18"/>
              </w:rPr>
            </w:pPr>
            <w:r w:rsidDel="00000000" w:rsidR="00000000" w:rsidRPr="00000000">
              <w:rPr>
                <w:i w:val="0"/>
                <w:iCs w:val="0"/>
                <w:sz w:val="18"/>
                <w:szCs w:val="18"/>
                <w:rtl w:val="0"/>
              </w:rPr>
              <w:t xml:space="preserve">Modal Verbs</w:t>
            </w:r>
            <w:r w:rsidDel="00000000" w:rsidR="00000000" w:rsidRPr="00000000">
              <w:rPr>
                <w:rtl w:val="0"/>
              </w:rPr>
            </w:r>
          </w:p>
        </w:tc>
        <w:tc>
          <w:tcPr/>
          <w:p w:rsidR="00000000" w:rsidDel="00000000" w:rsidP="00000000" w:rsidRDefault="00000000" w:rsidRPr="00000000" w14:paraId="000000AF">
            <w:pPr>
              <w:spacing w:after="0" w:before="0" w:line="480" w:lineRule="auto"/>
              <w:rPr>
                <w:sz w:val="18"/>
                <w:szCs w:val="18"/>
              </w:rPr>
            </w:pPr>
            <w:r w:rsidDel="00000000" w:rsidR="00000000" w:rsidRPr="00000000">
              <w:rPr>
                <w:sz w:val="18"/>
                <w:szCs w:val="18"/>
                <w:rtl w:val="0"/>
              </w:rPr>
              <w:t xml:space="preserve">20</w:t>
            </w:r>
          </w:p>
        </w:tc>
      </w:tr>
      <w:tr>
        <w:trPr>
          <w:cantSplit w:val="1"/>
          <w:tblHeader w:val="0"/>
        </w:trPr>
        <w:tc>
          <w:tcPr/>
          <w:p w:rsidR="00000000" w:rsidDel="00000000" w:rsidP="00000000" w:rsidRDefault="00000000" w:rsidRPr="00000000" w14:paraId="000000B1">
            <w:pPr>
              <w:spacing w:after="0" w:before="0" w:line="480" w:lineRule="auto"/>
              <w:rPr>
                <w:sz w:val="18"/>
                <w:szCs w:val="18"/>
              </w:rPr>
            </w:pPr>
            <w:r w:rsidDel="00000000" w:rsidR="00000000" w:rsidRPr="00000000">
              <w:rPr>
                <w:i w:val="0"/>
                <w:iCs w:val="0"/>
                <w:sz w:val="18"/>
                <w:szCs w:val="18"/>
                <w:rtl w:val="0"/>
              </w:rPr>
              <w:t xml:space="preserve">Lexical Hedges</w:t>
            </w:r>
            <w:r w:rsidDel="00000000" w:rsidR="00000000" w:rsidRPr="00000000">
              <w:rPr>
                <w:rtl w:val="0"/>
              </w:rPr>
            </w:r>
          </w:p>
        </w:tc>
        <w:tc>
          <w:tcPr/>
          <w:p w:rsidR="00000000" w:rsidDel="00000000" w:rsidP="00000000" w:rsidRDefault="00000000" w:rsidRPr="00000000" w14:paraId="000000B2">
            <w:pPr>
              <w:spacing w:after="0" w:before="0" w:line="480" w:lineRule="auto"/>
              <w:rPr>
                <w:sz w:val="18"/>
                <w:szCs w:val="18"/>
              </w:rPr>
            </w:pPr>
            <w:r w:rsidDel="00000000" w:rsidR="00000000" w:rsidRPr="00000000">
              <w:rPr>
                <w:sz w:val="18"/>
                <w:szCs w:val="18"/>
                <w:rtl w:val="0"/>
              </w:rPr>
              <w:t xml:space="preserve">42</w:t>
            </w:r>
          </w:p>
        </w:tc>
      </w:tr>
      <w:tr>
        <w:trPr>
          <w:cantSplit w:val="1"/>
          <w:tblHeader w:val="0"/>
        </w:trPr>
        <w:tc>
          <w:tcPr/>
          <w:p w:rsidR="00000000" w:rsidDel="00000000" w:rsidP="00000000" w:rsidRDefault="00000000" w:rsidRPr="00000000" w14:paraId="000000B4">
            <w:pPr>
              <w:spacing w:after="0" w:before="0" w:line="480" w:lineRule="auto"/>
              <w:rPr>
                <w:sz w:val="18"/>
                <w:szCs w:val="18"/>
              </w:rPr>
            </w:pPr>
            <w:r w:rsidDel="00000000" w:rsidR="00000000" w:rsidRPr="00000000">
              <w:rPr>
                <w:i w:val="0"/>
                <w:iCs w:val="0"/>
                <w:sz w:val="18"/>
                <w:szCs w:val="18"/>
                <w:rtl w:val="0"/>
              </w:rPr>
              <w:t xml:space="preserve">Adverbial Hedges</w:t>
            </w:r>
            <w:r w:rsidDel="00000000" w:rsidR="00000000" w:rsidRPr="00000000">
              <w:rPr>
                <w:rtl w:val="0"/>
              </w:rPr>
            </w:r>
          </w:p>
        </w:tc>
        <w:tc>
          <w:tcPr/>
          <w:p w:rsidR="00000000" w:rsidDel="00000000" w:rsidP="00000000" w:rsidRDefault="00000000" w:rsidRPr="00000000" w14:paraId="000000B5">
            <w:pPr>
              <w:spacing w:after="0" w:before="0" w:line="480" w:lineRule="auto"/>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B7">
            <w:pPr>
              <w:spacing w:after="0" w:before="0" w:line="480" w:lineRule="auto"/>
              <w:rPr>
                <w:sz w:val="18"/>
                <w:szCs w:val="18"/>
              </w:rPr>
            </w:pPr>
            <w:r w:rsidDel="00000000" w:rsidR="00000000" w:rsidRPr="00000000">
              <w:rPr>
                <w:i w:val="0"/>
                <w:iCs w:val="0"/>
                <w:sz w:val="18"/>
                <w:szCs w:val="18"/>
                <w:rtl w:val="0"/>
              </w:rPr>
              <w:t xml:space="preserve">Clause-Level Hedges</w:t>
            </w:r>
            <w:r w:rsidDel="00000000" w:rsidR="00000000" w:rsidRPr="00000000">
              <w:rPr>
                <w:rtl w:val="0"/>
              </w:rPr>
            </w:r>
          </w:p>
        </w:tc>
        <w:tc>
          <w:tcPr/>
          <w:p w:rsidR="00000000" w:rsidDel="00000000" w:rsidP="00000000" w:rsidRDefault="00000000" w:rsidRPr="00000000" w14:paraId="000000B8">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BA">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0BB">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0BD">
      <w:pPr>
        <w:spacing w:after="0" w:before="240" w:line="480" w:lineRule="auto"/>
        <w:ind w:firstLine="720"/>
        <w:jc w:val="both"/>
        <w:rPr/>
      </w:pPr>
      <w:r w:rsidDel="00000000" w:rsidR="00000000" w:rsidRPr="00000000">
        <w:rPr>
          <w:strike w:val="0"/>
          <w:rtl w:val="0"/>
        </w:rPr>
        <w:t>Table 2 presents the overall distribution of hedge types. Lexical hedges dominated the corpus with 42 instances, followed by modal verbs with 20 instances, and adverbial hedges with 3 instances. No clause-level hedges were identified in any of the 60 abstracts. The literature reports modal verbs as the most frequent hedge type in developing researchers' writing (Khunasathitchai et al., 2025; Wang, 2022). This corpus differs: lexical hedges outnumber modal verbs.</w:t>
      </w:r>
    </w:p>
    <w:p w:rsidR="00000000" w:rsidDel="00000000" w:rsidP="00000000" w:rsidRDefault="00000000" w:rsidRPr="00000000" w14:paraId="000000BE">
      <w:pPr>
        <w:spacing w:after="0" w:before="0" w:line="480" w:lineRule="auto"/>
        <w:ind w:firstLine="720"/>
        <w:jc w:val="both"/>
        <w:rPr/>
      </w:pPr>
      <w:r w:rsidDel="00000000" w:rsidR="00000000" w:rsidRPr="00000000">
        <w:rPr>
          <w:strike w:val="0"/>
          <w:rtl w:val="0"/>
        </w:rPr>
        <w:t>Within the lexical hedge category, the token “potential” accounted for 19 of the 42 lexical instances, the single most frequent hedge token in the corpus. Other frequent lexical forms, grouped by root, included “suggest / suggests / suggesting” (13), “imply / implies / implying” (3), and “indicating / indicates” (3). Modal verbs were led by “could” (6), “may” (6), “can” (5), and “might” (3). The 19 potential instances show recurring frames such as “the potential of X as a Y,” “has potential as an X,” and “highlight their potential as X.” Whether those uses express epistemic caution or topic-naming evaluation remains a boundary judgment under the Working Test and is open to alternative readings. Without these 19 tokens, lexical hedges number 23 against 20 modal verbs, so the lexical lead rests on how “potential” is read. Agriculture and Biology account for 15 of the 19 instances. Veterinary Medicine accounts for 4. In scientific English, however, content-oriented lexical hedges often carry more of the epistemic load than modals alone (Hyland, 1998). The dominance of potential fits that pattern in applied-life-science abstracts. Writers reach for a ready English formula that softens application claims (“has potential as…”, “highlight their potential as…”) without building longer clause-level stance. Related work on scientific research writing supports a lexical emphasis. Hyland (1996a) shows that hedging in molecular biology articles is realized mainly by surface lexical forms, with epistemic lexical verbs the largest and most varied group and items such as suggest and indicate among the most frequent. Biologists in that corpus also used fewer modal verbs than writers in general academic English. The present lexical-led profile, driven by potential and suggest in application and implication frames, therefore aligns more with the scientific pattern than with the modal-heavy student pattern.</w:t>
      </w:r>
    </w:p>
    <w:p w:rsidR="00000000" w:rsidDel="00000000" w:rsidP="00000000" w:rsidRDefault="00000000" w:rsidRPr="00000000" w14:paraId="000000BF">
      <w:pPr>
        <w:keepNext w:val="1"/>
        <w:pageBreakBefore w:val="0"/>
        <w:spacing w:after="0" w:before="240" w:line="480" w:lineRule="auto"/>
        <w:jc w:val="center"/>
        <w:rPr/>
      </w:pPr>
      <w:r w:rsidDel="00000000" w:rsidR="00000000" w:rsidRPr="00000000">
        <w:rPr>
          <w:b w:val="1"/>
          <w:bCs w:val="1"/>
          <w:rtl w:val="0"/>
        </w:rPr>
        <w:t xml:space="preserve">Table 3</w:t>
      </w:r>
      <w:r w:rsidDel="00000000" w:rsidR="00000000" w:rsidRPr="00000000">
        <w:rPr>
          <w:rtl w:val="0"/>
        </w:rPr>
      </w:r>
    </w:p>
    <w:p w:rsidR="00000000" w:rsidDel="00000000" w:rsidP="00000000" w:rsidRDefault="00000000" w:rsidRPr="00000000" w14:paraId="000000C0">
      <w:pPr>
        <w:keepNext w:val="1"/>
        <w:spacing w:after="0" w:before="0" w:line="480" w:lineRule="auto"/>
        <w:jc w:val="center"/>
        <w:rPr/>
      </w:pPr>
      <w:r w:rsidDel="00000000" w:rsidR="00000000" w:rsidRPr="00000000">
        <w:rPr>
          <w:rtl w:val="0"/>
        </w:rPr>
        <w:t xml:space="preserve">Hedge Token Inventory by Form</w:t>
      </w:r>
    </w:p>
    <w:tbl>
      <w:tblPr>
        <w:tblStyle w:val="Table3"/>
        <w:tblW w:w="8303.0" w:type="dxa"/>
        <w:jc w:val="left"/>
        <w:tblInd w:w="-10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6" w:val="single"/>
            </w:tcBorders>
          </w:tcPr>
          <w:p w:rsidR="00000000" w:rsidDel="00000000" w:rsidP="00000000" w:rsidRDefault="00000000" w:rsidRPr="00000000" w14:paraId="000000C1">
            <w:pPr>
              <w:spacing w:after="0" w:before="0" w:line="480" w:lineRule="auto"/>
              <w:jc w:val="center"/>
              <w:rPr>
                <w:sz w:val="18"/>
                <w:szCs w:val="18"/>
              </w:rPr>
            </w:pPr>
            <w:r w:rsidDel="00000000" w:rsidR="00000000" w:rsidRPr="00000000">
              <w:rPr>
                <w:b w:val="1"/>
                <w:bCs w:val="1"/>
                <w:sz w:val="18"/>
                <w:szCs w:val="18"/>
                <w:rtl w:val="0"/>
              </w:rPr>
              <w:t xml:space="preserve">Hedge form</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2">
            <w:pPr>
              <w:spacing w:after="0" w:before="0" w:line="480" w:lineRule="auto"/>
              <w:jc w:val="center"/>
              <w:rPr>
                <w:sz w:val="18"/>
                <w:szCs w:val="18"/>
              </w:rPr>
            </w:pPr>
            <w:r w:rsidDel="00000000" w:rsidR="00000000" w:rsidRPr="00000000">
              <w:rPr>
                <w:b w:val="1"/>
                <w:bCs w:val="1"/>
                <w:sz w:val="18"/>
                <w:szCs w:val="18"/>
                <w:rtl w:val="0"/>
              </w:rPr>
              <w:t xml:space="preserve">Grammatical type</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3">
            <w:pPr>
              <w:spacing w:after="0" w:before="0" w:line="480" w:lineRule="auto"/>
              <w:jc w:val="center"/>
              <w:rPr>
                <w:sz w:val="18"/>
                <w:szCs w:val="18"/>
              </w:rPr>
            </w:pPr>
            <w:r w:rsidDel="00000000" w:rsidR="00000000" w:rsidRPr="00000000">
              <w:rPr>
                <w:b w:val="1"/>
                <w:bCs w:val="1"/>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C5">
            <w:pPr>
              <w:spacing w:after="0" w:before="0" w:line="480" w:lineRule="auto"/>
              <w:jc w:val="left"/>
              <w:rPr>
                <w:sz w:val="18"/>
                <w:szCs w:val="18"/>
              </w:rPr>
            </w:pPr>
            <w:r w:rsidDel="00000000" w:rsidR="00000000" w:rsidRPr="00000000">
              <w:rPr>
                <w:sz w:val="18"/>
                <w:szCs w:val="18"/>
                <w:rtl w:val="0"/>
              </w:rPr>
              <w:t xml:space="preserve">potential</w:t>
            </w:r>
          </w:p>
        </w:tc>
        <w:tc>
          <w:tcPr/>
          <w:p w:rsidR="00000000" w:rsidDel="00000000" w:rsidP="00000000" w:rsidRDefault="00000000" w:rsidRPr="00000000" w14:paraId="000000C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7">
            <w:pPr>
              <w:spacing w:after="0" w:before="0" w:line="480" w:lineRule="auto"/>
              <w:jc w:val="center"/>
              <w:rPr>
                <w:sz w:val="18"/>
                <w:szCs w:val="18"/>
              </w:rPr>
            </w:pPr>
            <w:r w:rsidDel="00000000" w:rsidR="00000000" w:rsidRPr="00000000">
              <w:rPr>
                <w:sz w:val="18"/>
                <w:szCs w:val="18"/>
                <w:rtl w:val="0"/>
              </w:rPr>
              <w:t xml:space="preserve">19</w:t>
            </w:r>
          </w:p>
        </w:tc>
      </w:tr>
      <w:tr>
        <w:trPr>
          <w:cantSplit w:val="1"/>
          <w:tblHeader w:val="0"/>
        </w:trPr>
        <w:tc>
          <w:tcPr/>
          <w:p w:rsidR="00000000" w:rsidDel="00000000" w:rsidP="00000000" w:rsidRDefault="00000000" w:rsidRPr="00000000" w14:paraId="000000C9">
            <w:pPr>
              <w:spacing w:after="0" w:before="0" w:line="480" w:lineRule="auto"/>
              <w:jc w:val="left"/>
              <w:rPr>
                <w:sz w:val="18"/>
                <w:szCs w:val="18"/>
              </w:rPr>
            </w:pPr>
            <w:r w:rsidDel="00000000" w:rsidR="00000000" w:rsidRPr="00000000">
              <w:rPr>
                <w:sz w:val="18"/>
                <w:szCs w:val="18"/>
                <w:rtl w:val="0"/>
              </w:rPr>
              <w:t xml:space="preserve">suggests</w:t>
            </w:r>
          </w:p>
        </w:tc>
        <w:tc>
          <w:tcPr/>
          <w:p w:rsidR="00000000" w:rsidDel="00000000" w:rsidP="00000000" w:rsidRDefault="00000000" w:rsidRPr="00000000" w14:paraId="000000C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B">
            <w:pPr>
              <w:spacing w:after="0" w:before="0" w:line="480" w:lineRule="auto"/>
              <w:jc w:val="center"/>
              <w:rPr>
                <w:sz w:val="18"/>
                <w:szCs w:val="18"/>
              </w:rPr>
            </w:pPr>
            <w:r w:rsidDel="00000000" w:rsidR="00000000" w:rsidRPr="00000000">
              <w:rPr>
                <w:sz w:val="18"/>
                <w:szCs w:val="18"/>
                <w:rtl w:val="0"/>
              </w:rPr>
              <w:t xml:space="preserve">7</w:t>
            </w:r>
          </w:p>
        </w:tc>
      </w:tr>
      <w:tr>
        <w:trPr>
          <w:cantSplit w:val="1"/>
          <w:tblHeader w:val="0"/>
        </w:trPr>
        <w:tc>
          <w:tcPr/>
          <w:p w:rsidR="00000000" w:rsidDel="00000000" w:rsidP="00000000" w:rsidRDefault="00000000" w:rsidRPr="00000000" w14:paraId="000000CD">
            <w:pPr>
              <w:spacing w:after="0" w:before="0" w:line="480" w:lineRule="auto"/>
              <w:jc w:val="left"/>
              <w:rPr>
                <w:sz w:val="18"/>
                <w:szCs w:val="18"/>
              </w:rPr>
            </w:pPr>
            <w:r w:rsidDel="00000000" w:rsidR="00000000" w:rsidRPr="00000000">
              <w:rPr>
                <w:sz w:val="18"/>
                <w:szCs w:val="18"/>
                <w:rtl w:val="0"/>
              </w:rPr>
              <w:t xml:space="preserve">suggest</w:t>
            </w:r>
          </w:p>
        </w:tc>
        <w:tc>
          <w:tcPr/>
          <w:p w:rsidR="00000000" w:rsidDel="00000000" w:rsidP="00000000" w:rsidRDefault="00000000" w:rsidRPr="00000000" w14:paraId="000000C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1">
            <w:pPr>
              <w:spacing w:after="0" w:before="0" w:line="480" w:lineRule="auto"/>
              <w:jc w:val="left"/>
              <w:rPr>
                <w:sz w:val="18"/>
                <w:szCs w:val="18"/>
              </w:rPr>
            </w:pPr>
            <w:r w:rsidDel="00000000" w:rsidR="00000000" w:rsidRPr="00000000">
              <w:rPr>
                <w:sz w:val="18"/>
                <w:szCs w:val="18"/>
                <w:rtl w:val="0"/>
              </w:rPr>
              <w:t xml:space="preserve">suggesting</w:t>
            </w:r>
          </w:p>
        </w:tc>
        <w:tc>
          <w:tcPr/>
          <w:p w:rsidR="00000000" w:rsidDel="00000000" w:rsidP="00000000" w:rsidRDefault="00000000" w:rsidRPr="00000000" w14:paraId="000000D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3">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5">
            <w:pPr>
              <w:spacing w:after="0" w:before="0" w:line="480" w:lineRule="auto"/>
              <w:jc w:val="left"/>
              <w:rPr>
                <w:sz w:val="18"/>
                <w:szCs w:val="18"/>
              </w:rPr>
            </w:pPr>
            <w:r w:rsidDel="00000000" w:rsidR="00000000" w:rsidRPr="00000000">
              <w:rPr>
                <w:sz w:val="18"/>
                <w:szCs w:val="18"/>
                <w:rtl w:val="0"/>
              </w:rPr>
              <w:t xml:space="preserve">implies</w:t>
            </w:r>
          </w:p>
        </w:tc>
        <w:tc>
          <w:tcPr/>
          <w:p w:rsidR="00000000" w:rsidDel="00000000" w:rsidP="00000000" w:rsidRDefault="00000000" w:rsidRPr="00000000" w14:paraId="000000D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7">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D9">
            <w:pPr>
              <w:spacing w:after="0" w:before="0" w:line="480" w:lineRule="auto"/>
              <w:jc w:val="left"/>
              <w:rPr>
                <w:sz w:val="18"/>
                <w:szCs w:val="18"/>
              </w:rPr>
            </w:pPr>
            <w:r w:rsidDel="00000000" w:rsidR="00000000" w:rsidRPr="00000000">
              <w:rPr>
                <w:sz w:val="18"/>
                <w:szCs w:val="18"/>
                <w:rtl w:val="0"/>
              </w:rPr>
              <w:t xml:space="preserve">indicating / indicates</w:t>
            </w:r>
          </w:p>
        </w:tc>
        <w:tc>
          <w:tcPr/>
          <w:p w:rsidR="00000000" w:rsidDel="00000000" w:rsidP="00000000" w:rsidRDefault="00000000" w:rsidRPr="00000000" w14:paraId="000000D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D">
            <w:pPr>
              <w:spacing w:after="0" w:before="0" w:line="480" w:lineRule="auto"/>
              <w:jc w:val="left"/>
              <w:rPr>
                <w:sz w:val="18"/>
                <w:szCs w:val="18"/>
              </w:rPr>
            </w:pPr>
            <w:r w:rsidDel="00000000" w:rsidR="00000000" w:rsidRPr="00000000">
              <w:rPr>
                <w:sz w:val="18"/>
                <w:szCs w:val="18"/>
                <w:rtl w:val="0"/>
              </w:rPr>
              <w:t xml:space="preserve">likely</w:t>
            </w:r>
          </w:p>
        </w:tc>
        <w:tc>
          <w:tcPr/>
          <w:p w:rsidR="00000000" w:rsidDel="00000000" w:rsidP="00000000" w:rsidRDefault="00000000" w:rsidRPr="00000000" w14:paraId="000000D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F">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E1">
            <w:pPr>
              <w:spacing w:after="0" w:before="0" w:line="480" w:lineRule="auto"/>
              <w:jc w:val="left"/>
              <w:rPr>
                <w:sz w:val="18"/>
                <w:szCs w:val="18"/>
              </w:rPr>
            </w:pPr>
            <w:r w:rsidDel="00000000" w:rsidR="00000000" w:rsidRPr="00000000">
              <w:rPr>
                <w:sz w:val="18"/>
                <w:szCs w:val="18"/>
                <w:rtl w:val="0"/>
              </w:rPr>
              <w:t xml:space="preserve">implying</w:t>
            </w:r>
          </w:p>
        </w:tc>
        <w:tc>
          <w:tcPr/>
          <w:p w:rsidR="00000000" w:rsidDel="00000000" w:rsidP="00000000" w:rsidRDefault="00000000" w:rsidRPr="00000000" w14:paraId="000000E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3">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5">
            <w:pPr>
              <w:spacing w:after="0" w:before="0" w:line="480" w:lineRule="auto"/>
              <w:jc w:val="left"/>
              <w:rPr>
                <w:sz w:val="18"/>
                <w:szCs w:val="18"/>
              </w:rPr>
            </w:pPr>
            <w:r w:rsidDel="00000000" w:rsidR="00000000" w:rsidRPr="00000000">
              <w:rPr>
                <w:sz w:val="18"/>
                <w:szCs w:val="18"/>
                <w:rtl w:val="0"/>
              </w:rPr>
              <w:t xml:space="preserve">inferring</w:t>
            </w:r>
          </w:p>
        </w:tc>
        <w:tc>
          <w:tcPr/>
          <w:p w:rsidR="00000000" w:rsidDel="00000000" w:rsidP="00000000" w:rsidRDefault="00000000" w:rsidRPr="00000000" w14:paraId="000000E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7">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9">
            <w:pPr>
              <w:spacing w:after="0" w:before="0" w:line="480" w:lineRule="auto"/>
              <w:jc w:val="left"/>
              <w:rPr>
                <w:sz w:val="18"/>
                <w:szCs w:val="18"/>
              </w:rPr>
            </w:pPr>
            <w:r w:rsidDel="00000000" w:rsidR="00000000" w:rsidRPr="00000000">
              <w:rPr>
                <w:sz w:val="18"/>
                <w:szCs w:val="18"/>
                <w:rtl w:val="0"/>
              </w:rPr>
              <w:t xml:space="preserve">possible</w:t>
            </w:r>
          </w:p>
        </w:tc>
        <w:tc>
          <w:tcPr/>
          <w:p w:rsidR="00000000" w:rsidDel="00000000" w:rsidP="00000000" w:rsidRDefault="00000000" w:rsidRPr="00000000" w14:paraId="000000E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B">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D">
            <w:pPr>
              <w:spacing w:after="0" w:before="0" w:line="480" w:lineRule="auto"/>
              <w:jc w:val="left"/>
              <w:rPr>
                <w:sz w:val="18"/>
                <w:szCs w:val="18"/>
              </w:rPr>
            </w:pPr>
            <w:r w:rsidDel="00000000" w:rsidR="00000000" w:rsidRPr="00000000">
              <w:rPr>
                <w:sz w:val="18"/>
                <w:szCs w:val="18"/>
                <w:rtl w:val="0"/>
              </w:rPr>
              <w:t xml:space="preserve">can</w:t>
            </w:r>
          </w:p>
        </w:tc>
        <w:tc>
          <w:tcPr/>
          <w:p w:rsidR="00000000" w:rsidDel="00000000" w:rsidP="00000000" w:rsidRDefault="00000000" w:rsidRPr="00000000" w14:paraId="000000EE">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EF">
            <w:pPr>
              <w:spacing w:after="0" w:before="0" w:line="480" w:lineRule="auto"/>
              <w:jc w:val="center"/>
              <w:rPr>
                <w:sz w:val="18"/>
                <w:szCs w:val="18"/>
              </w:rPr>
            </w:pPr>
            <w:r w:rsidDel="00000000" w:rsidR="00000000" w:rsidRPr="00000000">
              <w:rPr>
                <w:sz w:val="18"/>
                <w:szCs w:val="18"/>
                <w:rtl w:val="0"/>
              </w:rPr>
              <w:t xml:space="preserve">5</w:t>
            </w:r>
          </w:p>
        </w:tc>
      </w:tr>
      <w:tr>
        <w:trPr>
          <w:cantSplit w:val="1"/>
          <w:tblHeader w:val="0"/>
        </w:trPr>
        <w:tc>
          <w:tcPr/>
          <w:p w:rsidR="00000000" w:rsidDel="00000000" w:rsidP="00000000" w:rsidRDefault="00000000" w:rsidRPr="00000000" w14:paraId="000000F1">
            <w:pPr>
              <w:spacing w:after="0" w:before="0" w:line="480" w:lineRule="auto"/>
              <w:jc w:val="left"/>
              <w:rPr>
                <w:sz w:val="18"/>
                <w:szCs w:val="18"/>
              </w:rPr>
            </w:pPr>
            <w:r w:rsidDel="00000000" w:rsidR="00000000" w:rsidRPr="00000000">
              <w:rPr>
                <w:sz w:val="18"/>
                <w:szCs w:val="18"/>
                <w:rtl w:val="0"/>
              </w:rPr>
              <w:t xml:space="preserve">could</w:t>
            </w:r>
          </w:p>
        </w:tc>
        <w:tc>
          <w:tcPr/>
          <w:p w:rsidR="00000000" w:rsidDel="00000000" w:rsidP="00000000" w:rsidRDefault="00000000" w:rsidRPr="00000000" w14:paraId="000000F2">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3">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5">
            <w:pPr>
              <w:spacing w:after="0" w:before="0" w:line="480" w:lineRule="auto"/>
              <w:jc w:val="left"/>
              <w:rPr>
                <w:sz w:val="18"/>
                <w:szCs w:val="18"/>
              </w:rPr>
            </w:pPr>
            <w:r w:rsidDel="00000000" w:rsidR="00000000" w:rsidRPr="00000000">
              <w:rPr>
                <w:sz w:val="18"/>
                <w:szCs w:val="18"/>
                <w:rtl w:val="0"/>
              </w:rPr>
              <w:t xml:space="preserve">may</w:t>
            </w:r>
          </w:p>
        </w:tc>
        <w:tc>
          <w:tcPr/>
          <w:p w:rsidR="00000000" w:rsidDel="00000000" w:rsidP="00000000" w:rsidRDefault="00000000" w:rsidRPr="00000000" w14:paraId="000000F6">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7">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9">
            <w:pPr>
              <w:spacing w:after="0" w:before="0" w:line="480" w:lineRule="auto"/>
              <w:jc w:val="left"/>
              <w:rPr>
                <w:sz w:val="18"/>
                <w:szCs w:val="18"/>
              </w:rPr>
            </w:pPr>
            <w:r w:rsidDel="00000000" w:rsidR="00000000" w:rsidRPr="00000000">
              <w:rPr>
                <w:sz w:val="18"/>
                <w:szCs w:val="18"/>
                <w:rtl w:val="0"/>
              </w:rPr>
              <w:t xml:space="preserve">might</w:t>
            </w:r>
          </w:p>
        </w:tc>
        <w:tc>
          <w:tcPr/>
          <w:p w:rsidR="00000000" w:rsidDel="00000000" w:rsidP="00000000" w:rsidRDefault="00000000" w:rsidRPr="00000000" w14:paraId="000000FA">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FD">
            <w:pPr>
              <w:spacing w:after="0" w:before="0" w:line="480" w:lineRule="auto"/>
              <w:jc w:val="left"/>
              <w:rPr>
                <w:sz w:val="18"/>
                <w:szCs w:val="18"/>
              </w:rPr>
            </w:pPr>
            <w:r w:rsidDel="00000000" w:rsidR="00000000" w:rsidRPr="00000000">
              <w:rPr>
                <w:sz w:val="18"/>
                <w:szCs w:val="18"/>
                <w:rtl w:val="0"/>
              </w:rPr>
              <w:t xml:space="preserve">potentially</w:t>
            </w:r>
          </w:p>
        </w:tc>
        <w:tc>
          <w:tcPr/>
          <w:p w:rsidR="00000000" w:rsidDel="00000000" w:rsidP="00000000" w:rsidRDefault="00000000" w:rsidRPr="00000000" w14:paraId="000000FE">
            <w:pPr>
              <w:spacing w:after="0" w:before="0" w:line="480" w:lineRule="auto"/>
              <w:jc w:val="left"/>
              <w:rPr>
                <w:sz w:val="18"/>
                <w:szCs w:val="18"/>
              </w:rPr>
            </w:pPr>
            <w:r w:rsidDel="00000000" w:rsidR="00000000" w:rsidRPr="00000000">
              <w:rPr>
                <w:sz w:val="18"/>
                <w:szCs w:val="18"/>
                <w:rtl w:val="0"/>
              </w:rPr>
              <w:t xml:space="preserve">Adverbial Hedges</w:t>
            </w:r>
          </w:p>
        </w:tc>
        <w:tc>
          <w:tcPr/>
          <w:p w:rsidR="00000000" w:rsidDel="00000000" w:rsidP="00000000" w:rsidRDefault="00000000" w:rsidRPr="00000000" w14:paraId="000000F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tcBorders>
              <w:top w:color="000000" w:space="0" w:sz="6" w:val="single"/>
              <w:bottom w:color="000000" w:space="0" w:sz="18" w:val="single"/>
            </w:tcBorders>
          </w:tcPr>
          <w:p w:rsidR="00000000" w:rsidDel="00000000" w:rsidP="00000000" w:rsidRDefault="00000000" w:rsidRPr="00000000" w14:paraId="00000101">
            <w:pPr>
              <w:spacing w:after="0" w:before="0" w:line="480" w:lineRule="auto"/>
              <w:jc w:val="left"/>
              <w:rPr>
                <w:sz w:val="18"/>
                <w:szCs w:val="18"/>
              </w:rPr>
            </w:pPr>
            <w:r w:rsidDel="00000000" w:rsidR="00000000" w:rsidRPr="00000000">
              <w:rPr>
                <w:sz w:val="18"/>
                <w:szCs w:val="18"/>
                <w:rtl w:val="0"/>
              </w:rPr>
              <w:t xml:space="preserve">Total</w:t>
            </w:r>
          </w:p>
        </w:tc>
        <w:tc>
          <w:tcPr>
            <w:tcBorders>
              <w:top w:color="000000" w:space="0" w:sz="6" w:val="single"/>
              <w:bottom w:color="000000" w:space="0" w:sz="18" w:val="single"/>
            </w:tcBorders>
          </w:tcPr>
          <w:p w:rsidR="00000000" w:rsidDel="00000000" w:rsidP="00000000" w:rsidRDefault="00000000" w:rsidRPr="00000000" w14:paraId="00000102">
            <w:pPr>
              <w:spacing w:after="0" w:before="0" w:line="480" w:lineRule="auto"/>
              <w:jc w:val="left"/>
              <w:rPr>
                <w:sz w:val="18"/>
                <w:szCs w:val="18"/>
              </w:rPr>
            </w:pPr>
            <w:r w:rsidDel="00000000" w:rsidR="00000000" w:rsidRPr="00000000">
              <w:rPr>
                <w:rtl w:val="0"/>
              </w:rPr>
            </w:r>
          </w:p>
        </w:tc>
        <w:tc>
          <w:tcPr>
            <w:tcBorders>
              <w:top w:color="000000" w:space="0" w:sz="6" w:val="single"/>
              <w:bottom w:color="000000" w:space="0" w:sz="18" w:val="single"/>
            </w:tcBorders>
          </w:tcPr>
          <w:p w:rsidR="00000000" w:rsidDel="00000000" w:rsidP="00000000" w:rsidRDefault="00000000" w:rsidRPr="00000000" w14:paraId="00000103">
            <w:pPr>
              <w:spacing w:after="0" w:before="0" w:line="480" w:lineRule="auto"/>
              <w:jc w:val="center"/>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05">
      <w:pPr>
        <w:spacing w:after="0" w:before="120" w:line="480" w:lineRule="auto"/>
        <w:ind w:firstLine="720"/>
        <w:rPr/>
      </w:pPr>
      <w:r w:rsidDel="00000000" w:rsidR="00000000" w:rsidRPr="00000000">
        <w:rPr>
          <w:strike w:val="0"/>
          <w:rtl w:val="0"/>
        </w:rPr>
        <w:t xml:space="preserve">Table 3 lists every retained hedge form in the corpus with its grammatical type and count. Counts sum to 6</w:t>
      </w:r>
      <w:r w:rsidDel="00000000" w:rsidR="00000000" w:rsidRPr="00000000">
        <w:rPr>
          <w:rtl w:val="0"/>
        </w:rPr>
        <w:t xml:space="preserve">5</w:t>
      </w:r>
      <w:r w:rsidDel="00000000" w:rsidR="00000000" w:rsidRPr="00000000">
        <w:rPr>
          <w:strike w:val="0"/>
          <w:rtl w:val="0"/>
        </w:rPr>
        <w:t xml:space="preserve">. Surface forms of the same root are listed separately here so each tally line can be checked against the coding sheet.</w:t>
      </w:r>
      <w:r w:rsidDel="00000000" w:rsidR="00000000" w:rsidRPr="00000000">
        <w:rPr>
          <w:rtl w:val="0"/>
        </w:rPr>
      </w:r>
    </w:p>
    <w:p w:rsidR="00000000" w:rsidDel="00000000" w:rsidP="00000000" w:rsidRDefault="00000000" w:rsidRPr="00000000" w14:paraId="00000106">
      <w:pPr>
        <w:spacing w:after="0" w:before="0" w:line="480" w:lineRule="auto"/>
        <w:ind w:firstLine="720"/>
        <w:jc w:val="both"/>
        <w:rPr/>
      </w:pPr>
      <w:r w:rsidDel="00000000" w:rsidR="00000000" w:rsidRPr="00000000">
        <w:rPr>
          <w:rtl w:val="0"/>
        </w:rPr>
        <w:t xml:space="preserve">The distribution of hedge types shows cross-disciplinary differences, most clearly in Veterinary Medicine’s small total and low modal share. Table 4 presents the per-discipline breakdown of hedge types. Read against other corpora where type distribution also shifts by field or writer group (Wang, 2022; Hyland, 1996a), that cell is a local type profile in this sample, not only evidence that VM hedges less often.</w:t>
      </w:r>
    </w:p>
    <w:p w:rsidR="00000000" w:rsidDel="00000000" w:rsidP="00000000" w:rsidRDefault="00000000" w:rsidRPr="00000000" w14:paraId="00000107">
      <w:pPr>
        <w:keepNext w:val="1"/>
        <w:pageBreakBefore w:val="0"/>
        <w:spacing w:after="0" w:before="720" w:line="480" w:lineRule="auto"/>
        <w:jc w:val="center"/>
        <w:rPr/>
      </w:pPr>
      <w:r w:rsidDel="00000000" w:rsidR="00000000" w:rsidRPr="00000000">
        <w:rPr>
          <w:b w:val="1"/>
          <w:bCs w:val="1"/>
          <w:rtl w:val="0"/>
        </w:rPr>
        <w:t xml:space="preserve">Table 4</w:t>
      </w:r>
      <w:r w:rsidDel="00000000" w:rsidR="00000000" w:rsidRPr="00000000">
        <w:rPr>
          <w:rtl w:val="0"/>
        </w:rPr>
      </w:r>
    </w:p>
    <w:p w:rsidR="00000000" w:rsidDel="00000000" w:rsidP="00000000" w:rsidRDefault="00000000" w:rsidRPr="00000000" w14:paraId="00000108">
      <w:pPr>
        <w:keepNext w:val="1"/>
        <w:spacing w:after="60" w:before="0" w:line="480" w:lineRule="auto"/>
        <w:jc w:val="center"/>
        <w:rPr/>
      </w:pPr>
      <w:r w:rsidDel="00000000" w:rsidR="00000000" w:rsidRPr="00000000">
        <w:rPr>
          <w:rtl w:val="0"/>
        </w:rPr>
        <w:t xml:space="preserve">Hedge Type Distribution by Discipline</w:t>
      </w:r>
    </w:p>
    <w:tbl>
      <w:tblPr>
        <w:tblStyle w:val="Table4"/>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09">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A">
            <w:pPr>
              <w:spacing w:after="0" w:before="0" w:line="480" w:lineRule="auto"/>
              <w:rPr>
                <w:sz w:val="18"/>
                <w:szCs w:val="18"/>
              </w:rPr>
            </w:pPr>
            <w:r w:rsidDel="00000000" w:rsidR="00000000" w:rsidRPr="00000000">
              <w:rPr>
                <w:b w:val="1"/>
                <w:bCs w:val="1"/>
                <w:i w:val="0"/>
                <w:iCs w:val="0"/>
                <w:sz w:val="18"/>
                <w:szCs w:val="18"/>
                <w:rtl w:val="0"/>
              </w:rPr>
              <w:t xml:space="preserve">Modal Verbs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B">
            <w:pPr>
              <w:spacing w:after="0" w:before="0" w:line="480" w:lineRule="auto"/>
              <w:rPr>
                <w:sz w:val="18"/>
                <w:szCs w:val="18"/>
              </w:rPr>
            </w:pPr>
            <w:r w:rsidDel="00000000" w:rsidR="00000000" w:rsidRPr="00000000">
              <w:rPr>
                <w:b w:val="1"/>
                <w:bCs w:val="1"/>
                <w:i w:val="0"/>
                <w:iCs w:val="0"/>
                <w:sz w:val="18"/>
                <w:szCs w:val="18"/>
                <w:rtl w:val="0"/>
              </w:rPr>
              <w:t xml:space="preserve">Lexical 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C">
            <w:pPr>
              <w:spacing w:after="0" w:before="0" w:line="480" w:lineRule="auto"/>
              <w:rPr>
                <w:sz w:val="18"/>
                <w:szCs w:val="18"/>
              </w:rPr>
            </w:pPr>
            <w:r w:rsidDel="00000000" w:rsidR="00000000" w:rsidRPr="00000000">
              <w:rPr>
                <w:b w:val="1"/>
                <w:bCs w:val="1"/>
                <w:i w:val="0"/>
                <w:iCs w:val="0"/>
                <w:sz w:val="18"/>
                <w:szCs w:val="18"/>
                <w:rtl w:val="0"/>
              </w:rPr>
              <w:t xml:space="preserve">Adverbial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D">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Clause-</w:t>
            </w:r>
          </w:p>
          <w:p w:rsidR="00000000" w:rsidDel="00000000" w:rsidP="00000000" w:rsidRDefault="00000000" w:rsidRPr="00000000" w14:paraId="0000010E">
            <w:pPr>
              <w:spacing w:after="0" w:before="0" w:line="480" w:lineRule="auto"/>
              <w:rPr>
                <w:sz w:val="18"/>
                <w:szCs w:val="18"/>
              </w:rPr>
            </w:pPr>
            <w:r w:rsidDel="00000000" w:rsidR="00000000" w:rsidRPr="00000000">
              <w:rPr>
                <w:b w:val="1"/>
                <w:bCs w:val="1"/>
                <w:i w:val="0"/>
                <w:iCs w:val="0"/>
                <w:sz w:val="18"/>
                <w:szCs w:val="18"/>
                <w:rtl w:val="0"/>
              </w:rPr>
              <w:t xml:space="preserve">Level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F">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10">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11">
            <w:pPr>
              <w:spacing w:after="0" w:before="0" w:line="480" w:lineRule="auto"/>
              <w:rPr>
                <w:sz w:val="18"/>
                <w:szCs w:val="18"/>
              </w:rPr>
            </w:pPr>
            <w:r w:rsidDel="00000000" w:rsidR="00000000" w:rsidRPr="00000000">
              <w:rPr>
                <w:sz w:val="18"/>
                <w:szCs w:val="18"/>
                <w:rtl w:val="0"/>
              </w:rPr>
              <w:t>13</w:t>
            </w:r>
          </w:p>
        </w:tc>
        <w:tc>
          <w:tcPr/>
          <w:p w:rsidR="00000000" w:rsidDel="00000000" w:rsidP="00000000" w:rsidRDefault="00000000" w:rsidRPr="00000000" w14:paraId="00000112">
            <w:pPr>
              <w:spacing w:after="0" w:before="0" w:line="480" w:lineRule="auto"/>
              <w:rPr>
                <w:sz w:val="18"/>
                <w:szCs w:val="18"/>
              </w:rPr>
            </w:pPr>
            <w:r w:rsidDel="00000000" w:rsidR="00000000" w:rsidRPr="00000000">
              <w:rPr>
                <w:sz w:val="18"/>
                <w:szCs w:val="18"/>
                <w:rtl w:val="0"/>
              </w:rPr>
              <w:t>14</w:t>
            </w:r>
          </w:p>
        </w:tc>
        <w:tc>
          <w:tcPr/>
          <w:p w:rsidR="00000000" w:rsidDel="00000000" w:rsidP="00000000" w:rsidRDefault="00000000" w:rsidRPr="00000000" w14:paraId="00000113">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4">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5">
            <w:pPr>
              <w:spacing w:after="0" w:before="0" w:line="480" w:lineRule="auto"/>
              <w:rPr>
                <w:sz w:val="18"/>
                <w:szCs w:val="18"/>
              </w:rPr>
            </w:pPr>
            <w:r w:rsidDel="00000000" w:rsidR="00000000" w:rsidRPr="00000000">
              <w:rPr>
                <w:sz w:val="18"/>
                <w:szCs w:val="18"/>
                <w:rtl w:val="0"/>
              </w:rPr>
              <w:t xml:space="preserve">27</w:t>
            </w:r>
          </w:p>
        </w:tc>
      </w:tr>
      <w:tr>
        <w:trPr>
          <w:cantSplit w:val="1"/>
          <w:tblHeader w:val="0"/>
        </w:trPr>
        <w:tc>
          <w:tcPr/>
          <w:p w:rsidR="00000000" w:rsidDel="00000000" w:rsidP="00000000" w:rsidRDefault="00000000" w:rsidRPr="00000000" w14:paraId="00000116">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17">
            <w:pPr>
              <w:spacing w:after="0" w:before="0" w:line="480" w:lineRule="auto"/>
              <w:rPr>
                <w:sz w:val="18"/>
                <w:szCs w:val="18"/>
              </w:rPr>
            </w:pPr>
            <w:r w:rsidDel="00000000" w:rsidR="00000000" w:rsidRPr="00000000">
              <w:rPr>
                <w:i w:val="0"/>
                <w:iCs w:val="0"/>
                <w:sz w:val="18"/>
                <w:szCs w:val="18"/>
                <w:rtl w:val="0"/>
              </w:rPr>
              <w:t>5</w:t>
            </w:r>
            <w:r w:rsidDel="00000000" w:rsidR="00000000" w:rsidRPr="00000000">
              <w:rPr>
                <w:rtl w:val="0"/>
              </w:rPr>
            </w:r>
          </w:p>
        </w:tc>
        <w:tc>
          <w:tcPr/>
          <w:p w:rsidR="00000000" w:rsidDel="00000000" w:rsidP="00000000" w:rsidRDefault="00000000" w:rsidRPr="00000000" w14:paraId="00000118">
            <w:pPr>
              <w:spacing w:after="0" w:before="0" w:line="480" w:lineRule="auto"/>
              <w:rPr>
                <w:sz w:val="18"/>
                <w:szCs w:val="18"/>
              </w:rPr>
            </w:pPr>
            <w:r w:rsidDel="00000000" w:rsidR="00000000" w:rsidRPr="00000000">
              <w:rPr>
                <w:i w:val="0"/>
                <w:iCs w:val="0"/>
                <w:sz w:val="18"/>
                <w:szCs w:val="18"/>
                <w:rtl w:val="0"/>
              </w:rPr>
              <w:t>20</w:t>
            </w:r>
            <w:r w:rsidDel="00000000" w:rsidR="00000000" w:rsidRPr="00000000">
              <w:rPr>
                <w:rtl w:val="0"/>
              </w:rPr>
            </w:r>
          </w:p>
        </w:tc>
        <w:tc>
          <w:tcPr/>
          <w:p w:rsidR="00000000" w:rsidDel="00000000" w:rsidP="00000000" w:rsidRDefault="00000000" w:rsidRPr="00000000" w14:paraId="00000119">
            <w:pPr>
              <w:spacing w:after="0" w:before="0" w:line="480" w:lineRule="auto"/>
              <w:rPr>
                <w:sz w:val="18"/>
                <w:szCs w:val="18"/>
              </w:rPr>
            </w:pPr>
            <w:r w:rsidDel="00000000" w:rsidR="00000000" w:rsidRPr="00000000">
              <w:rPr>
                <w:i w:val="0"/>
                <w:iCs w:val="0"/>
                <w:sz w:val="18"/>
                <w:szCs w:val="18"/>
                <w:rtl w:val="0"/>
              </w:rPr>
              <w:t>3</w:t>
            </w:r>
            <w:r w:rsidDel="00000000" w:rsidR="00000000" w:rsidRPr="00000000">
              <w:rPr>
                <w:rtl w:val="0"/>
              </w:rPr>
            </w:r>
          </w:p>
        </w:tc>
        <w:tc>
          <w:tcPr/>
          <w:p w:rsidR="00000000" w:rsidDel="00000000" w:rsidP="00000000" w:rsidRDefault="00000000" w:rsidRPr="00000000" w14:paraId="0000011A">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B">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r>
      <w:tr>
        <w:trPr>
          <w:cantSplit w:val="1"/>
          <w:tblHeader w:val="0"/>
        </w:trPr>
        <w:tc>
          <w:tcPr/>
          <w:p w:rsidR="00000000" w:rsidDel="00000000" w:rsidP="00000000" w:rsidRDefault="00000000" w:rsidRPr="00000000" w14:paraId="0000011C">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1D">
            <w:pPr>
              <w:spacing w:after="0" w:before="0" w:line="480" w:lineRule="auto"/>
              <w:rPr>
                <w:sz w:val="18"/>
                <w:szCs w:val="18"/>
              </w:rPr>
            </w:pPr>
            <w:r w:rsidDel="00000000" w:rsidR="00000000" w:rsidRPr="00000000">
              <w:rPr>
                <w:i w:val="0"/>
                <w:iCs w:val="0"/>
                <w:sz w:val="18"/>
                <w:szCs w:val="18"/>
                <w:rtl w:val="0"/>
              </w:rPr>
              <w:t>2</w:t>
            </w:r>
            <w:r w:rsidDel="00000000" w:rsidR="00000000" w:rsidRPr="00000000">
              <w:rPr>
                <w:rtl w:val="0"/>
              </w:rPr>
            </w:r>
          </w:p>
        </w:tc>
        <w:tc>
          <w:tcPr/>
          <w:p w:rsidR="00000000" w:rsidDel="00000000" w:rsidP="00000000" w:rsidRDefault="00000000" w:rsidRPr="00000000" w14:paraId="0000011E">
            <w:pPr>
              <w:spacing w:after="0" w:before="0" w:line="480" w:lineRule="auto"/>
              <w:rPr>
                <w:sz w:val="18"/>
                <w:szCs w:val="18"/>
              </w:rPr>
            </w:pPr>
            <w:r w:rsidDel="00000000" w:rsidR="00000000" w:rsidRPr="00000000">
              <w:rPr>
                <w:i w:val="0"/>
                <w:iCs w:val="0"/>
                <w:sz w:val="18"/>
                <w:szCs w:val="18"/>
                <w:rtl w:val="0"/>
              </w:rPr>
              <w:t>8</w:t>
            </w:r>
            <w:r w:rsidDel="00000000" w:rsidR="00000000" w:rsidRPr="00000000">
              <w:rPr>
                <w:rtl w:val="0"/>
              </w:rPr>
            </w:r>
          </w:p>
        </w:tc>
        <w:tc>
          <w:tcPr/>
          <w:p w:rsidR="00000000" w:rsidDel="00000000" w:rsidP="00000000" w:rsidRDefault="00000000" w:rsidRPr="00000000" w14:paraId="0000011F">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0">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1">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22">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23">
            <w:pPr>
              <w:spacing w:after="0" w:before="0" w:line="480" w:lineRule="auto"/>
              <w:rPr>
                <w:sz w:val="18"/>
                <w:szCs w:val="18"/>
              </w:rPr>
            </w:pPr>
            <w:r w:rsidDel="00000000" w:rsidR="00000000" w:rsidRPr="00000000">
              <w:rPr>
                <w:sz w:val="18"/>
                <w:szCs w:val="18"/>
                <w:rtl w:val="0"/>
              </w:rPr>
              <w:t>20</w:t>
            </w:r>
          </w:p>
        </w:tc>
        <w:tc>
          <w:tcPr>
            <w:tcBorders>
              <w:bottom w:color="000000" w:space="0" w:sz="18" w:val="single"/>
            </w:tcBorders>
          </w:tcPr>
          <w:p w:rsidR="00000000" w:rsidDel="00000000" w:rsidP="00000000" w:rsidRDefault="00000000" w:rsidRPr="00000000" w14:paraId="00000124">
            <w:pPr>
              <w:spacing w:after="0" w:before="0" w:line="480" w:lineRule="auto"/>
              <w:rPr>
                <w:sz w:val="18"/>
                <w:szCs w:val="18"/>
              </w:rPr>
            </w:pPr>
            <w:r w:rsidDel="00000000" w:rsidR="00000000" w:rsidRPr="00000000">
              <w:rPr>
                <w:sz w:val="18"/>
                <w:szCs w:val="18"/>
                <w:rtl w:val="0"/>
              </w:rPr>
              <w:t>42</w:t>
            </w:r>
          </w:p>
        </w:tc>
        <w:tc>
          <w:tcPr>
            <w:tcBorders>
              <w:bottom w:color="000000" w:space="0" w:sz="18" w:val="single"/>
            </w:tcBorders>
          </w:tcPr>
          <w:p w:rsidR="00000000" w:rsidDel="00000000" w:rsidP="00000000" w:rsidRDefault="00000000" w:rsidRPr="00000000" w14:paraId="00000125">
            <w:pPr>
              <w:spacing w:after="0" w:before="0" w:line="480" w:lineRule="auto"/>
              <w:rPr>
                <w:sz w:val="18"/>
                <w:szCs w:val="18"/>
              </w:rPr>
            </w:pPr>
            <w:r w:rsidDel="00000000" w:rsidR="00000000" w:rsidRPr="00000000">
              <w:rPr>
                <w:sz w:val="18"/>
                <w:szCs w:val="18"/>
                <w:rtl w:val="0"/>
              </w:rPr>
              <w:t>3</w:t>
            </w:r>
          </w:p>
        </w:tc>
        <w:tc>
          <w:tcPr>
            <w:tcBorders>
              <w:bottom w:color="000000" w:space="0" w:sz="18" w:val="single"/>
            </w:tcBorders>
          </w:tcPr>
          <w:p w:rsidR="00000000" w:rsidDel="00000000" w:rsidP="00000000" w:rsidRDefault="00000000" w:rsidRPr="00000000" w14:paraId="00000126">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tcBorders>
              <w:bottom w:color="000000" w:space="0" w:sz="18" w:val="single"/>
            </w:tcBorders>
          </w:tcPr>
          <w:p w:rsidR="00000000" w:rsidDel="00000000" w:rsidP="00000000" w:rsidRDefault="00000000" w:rsidRPr="00000000" w14:paraId="00000127">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28">
      <w:pPr>
        <w:spacing w:after="0" w:before="240" w:line="480" w:lineRule="auto"/>
        <w:ind w:firstLine="720"/>
        <w:jc w:val="both"/>
        <w:rPr/>
      </w:pPr>
      <w:r w:rsidDel="00000000" w:rsidR="00000000" w:rsidRPr="00000000">
        <w:rPr>
          <w:strike w:val="0"/>
          <w:rtl w:val="0"/>
        </w:rPr>
        <w:t>Table 4 shows that Agriculture has a balanced type mix (13 modal verbs vs. 14 lexical hedges), while Biology is heavily lexical (20 of 28 hedges, with only 5 modal verbs). Veterinary Medicine, with only 10 total hedges, is also predominantly lexical (8 of 10). Agriculture is the only discipline in which modal verbs come close to half of the hedge tokens.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p>
    <w:p w:rsidR="00000000" w:rsidDel="00000000" w:rsidP="00000000" w:rsidRDefault="00000000" w:rsidRPr="00000000" w14:paraId="00000129">
      <w:pPr>
        <w:spacing w:after="0" w:before="0" w:line="480" w:lineRule="auto"/>
        <w:ind w:firstLine="720"/>
        <w:jc w:val="both"/>
        <w:rPr/>
      </w:pPr>
      <w:r w:rsidDel="00000000" w:rsidR="00000000" w:rsidRPr="00000000">
        <w:rPr>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p>
    <w:p w:rsidR="00000000" w:rsidDel="00000000" w:rsidP="00000000" w:rsidRDefault="00000000" w:rsidRPr="00000000" w14:paraId="0000012A">
      <w:pPr>
        <w:spacing w:after="0" w:before="0" w:line="480" w:lineRule="auto"/>
        <w:ind w:firstLine="720"/>
        <w:jc w:val="both"/>
        <w:rPr/>
      </w:pPr>
      <w:r w:rsidDel="00000000" w:rsidR="00000000" w:rsidRPr="00000000">
        <w:rPr>
          <w:strike w:val="0"/>
          <w:rtl w:val="0"/>
        </w:rPr>
        <w:t>Alongside the 65 retained epistemic caution hedges (and no politeness/deference tokens), the corpus yielded 65 false positive tokens, hedge-like words that failed the claim condition or both removal checks at Step 2. Table 6 (Part III) places these totals side by side. The false positive total reflects topic-naming potential, recommendations, capability readings, procedural norms, and similar non-claim frames rather than a pre-filter applied before Step 2.</w:t>
      </w:r>
    </w:p>
    <w:p w:rsidR="00000000" w:rsidDel="00000000" w:rsidP="00000000" w:rsidRDefault="00000000" w:rsidRPr="00000000" w14:paraId="0000012B">
      <w:pPr>
        <w:spacing w:after="0" w:before="0" w:line="480" w:lineRule="auto"/>
        <w:ind w:firstLine="720"/>
        <w:jc w:val="both"/>
        <w:rPr/>
      </w:pPr>
      <w:r w:rsidDel="00000000" w:rsidR="00000000" w:rsidRPr="00000000">
        <w:rPr>
          <w:rtl w:val="0"/>
        </w:rPr>
        <w:t xml:space="preserve">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p>
    <w:p w:rsidR="00000000" w:rsidDel="00000000" w:rsidP="00000000" w:rsidRDefault="00000000" w:rsidRPr="00000000" w14:paraId="0000012C">
      <w:pPr>
        <w:spacing w:after="0" w:before="0" w:line="480" w:lineRule="auto"/>
        <w:ind w:firstLine="720"/>
        <w:jc w:val="both"/>
        <w:rPr/>
      </w:pPr>
      <w:r w:rsidDel="00000000" w:rsidR="00000000" w:rsidRPr="00000000">
        <w:rPr>
          <w:rtl w:val="0"/>
        </w:rPr>
        <w:t xml:space="preserve">A limited count of assertive reporting forms in the 25 zero-hedge abstracts found recurring items such as </w:t>
      </w:r>
      <w:r w:rsidDel="00000000" w:rsidR="00000000" w:rsidRPr="00000000">
        <w:rPr>
          <w:i w:val="1"/>
          <w:iCs w:val="1"/>
          <w:rtl w:val="0"/>
        </w:rPr>
        <w:t xml:space="preserve">showed, revealed, observed</w:t>
      </w:r>
      <w:r w:rsidDel="00000000" w:rsidR="00000000" w:rsidRPr="00000000">
        <w:rPr>
          <w:rtl w:val="0"/>
        </w:rPr>
        <w:t xml:space="preserve">, and </w:t>
      </w:r>
      <w:r w:rsidDel="00000000" w:rsidR="00000000" w:rsidRPr="00000000">
        <w:rPr>
          <w:i w:val="1"/>
          <w:iCs w:val="1"/>
          <w:rtl w:val="0"/>
        </w:rPr>
        <w:t xml:space="preserve">highest</w:t>
      </w:r>
      <w:r w:rsidDel="00000000" w:rsidR="00000000" w:rsidRPr="00000000">
        <w:rPr>
          <w:rtl w:val="0"/>
        </w:rPr>
        <w:t xml:space="preserve"> (79 tokens in total, roughly 3.2 per abstract). These forms are reporting verbs and a superlative rather than a closed booster set. The same count was not run on the 35 hedged abstracts, so it describes the zero-hedge subset only and supports no comparison with hedged abstracts.</w:t>
      </w:r>
    </w:p>
    <w:p w:rsidR="00000000" w:rsidDel="00000000" w:rsidP="00000000" w:rsidRDefault="00000000" w:rsidRPr="00000000" w14:paraId="0000012D">
      <w:pPr>
        <w:keepNext w:val="1"/>
        <w:spacing w:after="120" w:before="240" w:line="480" w:lineRule="auto"/>
        <w:ind w:firstLine="0"/>
        <w:rPr>
          <w:sz w:val="24"/>
          <w:szCs w:val="24"/>
        </w:rPr>
      </w:pPr>
      <w:r w:rsidDel="00000000" w:rsidR="00000000" w:rsidRPr="00000000">
        <w:rPr>
          <w:b w:val="1"/>
          <w:b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2E">
      <w:pPr>
        <w:spacing w:after="0" w:before="0" w:line="480" w:lineRule="auto"/>
        <w:ind w:firstLine="720"/>
        <w:jc w:val="both"/>
        <w:rPr/>
      </w:pPr>
      <w:r w:rsidDel="00000000" w:rsidR="00000000" w:rsidRPr="00000000">
        <w:rPr>
          <w:rtl w:val="0"/>
        </w:rPr>
        <w:t xml:space="preserve">Cross-disciplinary comparison shows differences in hedge density, driven mainly by Veterinary Medicine’s lower rate. Table 5 presents the hedge counts, false positives, unhedged assertions, and normalized frequency (hedges per 100 words) for each discipline.</w:t>
      </w:r>
    </w:p>
    <w:p w:rsidR="00000000" w:rsidDel="00000000" w:rsidP="00000000" w:rsidRDefault="00000000" w:rsidRPr="00000000" w14:paraId="0000012F">
      <w:pPr>
        <w:keepNext w:val="1"/>
        <w:spacing w:after="0" w:before="720" w:line="480" w:lineRule="auto"/>
        <w:jc w:val="center"/>
        <w:rPr/>
      </w:pPr>
      <w:r w:rsidDel="00000000" w:rsidR="00000000" w:rsidRPr="00000000">
        <w:rPr>
          <w:b w:val="1"/>
          <w:bCs w:val="1"/>
          <w:rtl w:val="0"/>
        </w:rPr>
        <w:t xml:space="preserve">Table 5</w:t>
      </w:r>
      <w:r w:rsidDel="00000000" w:rsidR="00000000" w:rsidRPr="00000000">
        <w:rPr>
          <w:rtl w:val="0"/>
        </w:rPr>
      </w:r>
    </w:p>
    <w:p w:rsidR="00000000" w:rsidDel="00000000" w:rsidP="00000000" w:rsidRDefault="00000000" w:rsidRPr="00000000" w14:paraId="00000130">
      <w:pPr>
        <w:keepNext w:val="1"/>
        <w:spacing w:after="60" w:before="0" w:line="480" w:lineRule="auto"/>
        <w:jc w:val="center"/>
        <w:rPr/>
      </w:pPr>
      <w:r w:rsidDel="00000000" w:rsidR="00000000" w:rsidRPr="00000000">
        <w:rPr>
          <w:rtl w:val="0"/>
        </w:rPr>
        <w:t xml:space="preserve">Hedge Frequency by Discipline</w:t>
      </w:r>
    </w:p>
    <w:tbl>
      <w:tblPr>
        <w:tblStyle w:val="Table5"/>
        <w:tblW w:w="8354.0" w:type="dxa"/>
        <w:jc w:val="left"/>
        <w:tblInd w:w="-223.0" w:type="dxa"/>
        <w:tblLayout w:type="fixed"/>
        <w:tblLook w:val="0400"/>
      </w:tblPr>
      <w:tblGrid>
        <w:gridCol w:w="1214"/>
        <w:gridCol w:w="1171"/>
        <w:gridCol w:w="900"/>
        <w:gridCol w:w="930"/>
        <w:gridCol w:w="599"/>
        <w:gridCol w:w="1356"/>
        <w:gridCol w:w="1000"/>
        <w:gridCol w:w="1184"/>
        <w:tblGridChange w:id="0">
          <w:tblGrid>
            <w:gridCol w:w="1214"/>
            <w:gridCol w:w="1171"/>
            <w:gridCol w:w="900"/>
            <w:gridCol w:w="930"/>
            <w:gridCol w:w="599"/>
            <w:gridCol w:w="1356"/>
            <w:gridCol w:w="1000"/>
            <w:gridCol w:w="11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31">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2">
            <w:pPr>
              <w:spacing w:after="0" w:before="0" w:line="480" w:lineRule="auto"/>
              <w:rPr>
                <w:sz w:val="18"/>
                <w:szCs w:val="18"/>
              </w:rPr>
            </w:pPr>
            <w:r w:rsidDel="00000000" w:rsidR="00000000" w:rsidRPr="00000000">
              <w:rPr>
                <w:b w:val="1"/>
                <w:bCs w:val="1"/>
                <w:i w:val="0"/>
                <w:iCs w:val="0"/>
                <w:sz w:val="18"/>
                <w:szCs w:val="18"/>
                <w:rtl w:val="0"/>
              </w:rPr>
              <w:t xml:space="preserve">Abstracts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3">
            <w:pPr>
              <w:spacing w:after="0" w:before="0" w:line="480" w:lineRule="auto"/>
              <w:rPr>
                <w:sz w:val="18"/>
                <w:szCs w:val="18"/>
              </w:rPr>
            </w:pPr>
            <w:r w:rsidDel="00000000" w:rsidR="00000000" w:rsidRPr="00000000">
              <w:rPr>
                <w:b w:val="1"/>
                <w:bCs w:val="1"/>
                <w:i w:val="0"/>
                <w:iCs w:val="0"/>
                <w:sz w:val="18"/>
                <w:szCs w:val="18"/>
                <w:rtl w:val="0"/>
              </w:rPr>
              <w:t xml:space="preserve">Words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4">
            <w:pPr>
              <w:spacing w:after="0" w:before="0" w:line="480" w:lineRule="auto"/>
              <w:rPr>
                <w:sz w:val="18"/>
                <w:szCs w:val="18"/>
              </w:rPr>
            </w:pPr>
            <w:r w:rsidDel="00000000" w:rsidR="00000000" w:rsidRPr="00000000">
              <w:rPr>
                <w:b w:val="1"/>
                <w:bCs w:val="1"/>
                <w:i w:val="0"/>
                <w:iCs w:val="0"/>
                <w:sz w:val="18"/>
                <w:szCs w:val="18"/>
                <w:rtl w:val="0"/>
              </w:rPr>
              <w:t xml:space="preserve">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5">
            <w:pPr>
              <w:spacing w:after="0" w:before="0" w:line="480" w:lineRule="auto"/>
              <w:rPr>
                <w:sz w:val="18"/>
                <w:szCs w:val="18"/>
              </w:rPr>
            </w:pPr>
            <w:r w:rsidDel="00000000" w:rsidR="00000000" w:rsidRPr="00000000">
              <w:rPr>
                <w:b w:val="1"/>
                <w:bCs w:val="1"/>
                <w:i w:val="0"/>
                <w:iCs w:val="0"/>
                <w:sz w:val="18"/>
                <w:szCs w:val="18"/>
                <w:rtl w:val="0"/>
              </w:rPr>
              <w:t>False positives</w:t>
            </w:r>
          </w:p>
        </w:tc>
        <w:tc>
          <w:tcPr>
            <w:tcBorders>
              <w:top w:color="000000" w:space="0" w:sz="18" w:val="single"/>
              <w:bottom w:color="000000" w:space="0" w:sz="4" w:val="single"/>
            </w:tcBorders>
          </w:tcPr>
          <w:p w:rsidR="00000000" w:rsidDel="00000000" w:rsidP="00000000" w:rsidRDefault="00000000" w:rsidRPr="00000000" w14:paraId="00000136">
            <w:pPr>
              <w:spacing w:after="0" w:before="0" w:line="480" w:lineRule="auto"/>
              <w:jc w:val="center"/>
              <w:rPr>
                <w:sz w:val="18"/>
                <w:szCs w:val="18"/>
              </w:rPr>
            </w:pPr>
            <w:r w:rsidDel="00000000" w:rsidR="00000000" w:rsidRPr="00000000">
              <w:rPr>
                <w:b w:val="1"/>
                <w:bCs w:val="1"/>
                <w:i w:val="0"/>
                <w:iCs w:val="0"/>
                <w:sz w:val="18"/>
                <w:szCs w:val="18"/>
                <w:rtl w:val="0"/>
              </w:rPr>
              <w:t xml:space="preserve">Unhedged</w:t>
              <w:br w:type="textWrapping"/>
              <w:t xml:space="preserve">assertions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7">
            <w:pPr>
              <w:spacing w:after="0" w:before="0" w:line="480" w:lineRule="auto"/>
              <w:rPr>
                <w:b w:val="1"/>
                <w:bCs w:val="1"/>
                <w:sz w:val="18"/>
                <w:szCs w:val="18"/>
              </w:rPr>
            </w:pPr>
            <w:r w:rsidDel="00000000" w:rsidR="00000000" w:rsidRPr="00000000">
              <w:rPr>
                <w:b w:val="1"/>
                <w:bCs w:val="1"/>
                <w:i w:val="0"/>
                <w:iCs w:val="0"/>
                <w:sz w:val="18"/>
                <w:szCs w:val="18"/>
                <w:rtl w:val="0"/>
              </w:rPr>
              <w:t xml:space="preserve">Zero-</w:t>
            </w:r>
            <w:r w:rsidDel="00000000" w:rsidR="00000000" w:rsidRPr="00000000">
              <w:rPr>
                <w:rtl w:val="0"/>
              </w:rPr>
            </w:r>
          </w:p>
          <w:p w:rsidR="00000000" w:rsidDel="00000000" w:rsidP="00000000" w:rsidRDefault="00000000" w:rsidRPr="00000000" w14:paraId="00000138">
            <w:pPr>
              <w:spacing w:after="0" w:before="0" w:line="480" w:lineRule="auto"/>
              <w:rPr>
                <w:sz w:val="18"/>
                <w:szCs w:val="18"/>
              </w:rPr>
            </w:pPr>
            <w:r w:rsidDel="00000000" w:rsidR="00000000" w:rsidRPr="00000000">
              <w:rPr>
                <w:b w:val="1"/>
                <w:bCs w:val="1"/>
                <w:i w:val="0"/>
                <w:iCs w:val="0"/>
                <w:sz w:val="18"/>
                <w:szCs w:val="18"/>
                <w:rtl w:val="0"/>
              </w:rPr>
              <w:t xml:space="preserve">Hedge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9">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Hedges/</w:t>
            </w:r>
          </w:p>
          <w:p w:rsidR="00000000" w:rsidDel="00000000" w:rsidP="00000000" w:rsidRDefault="00000000" w:rsidRPr="00000000" w14:paraId="0000013A">
            <w:pPr>
              <w:spacing w:after="0" w:before="0" w:line="480" w:lineRule="auto"/>
              <w:rPr>
                <w:sz w:val="18"/>
                <w:szCs w:val="18"/>
              </w:rPr>
            </w:pPr>
            <w:r w:rsidDel="00000000" w:rsidR="00000000" w:rsidRPr="00000000">
              <w:rPr>
                <w:b w:val="1"/>
                <w:bCs w:val="1"/>
                <w:i w:val="0"/>
                <w:iCs w:val="0"/>
                <w:sz w:val="18"/>
                <w:szCs w:val="18"/>
                <w:rtl w:val="0"/>
              </w:rPr>
              <w:t xml:space="preserve">100w</w:t>
            </w:r>
            <w:r w:rsidDel="00000000" w:rsidR="00000000" w:rsidRPr="00000000">
              <w:rPr>
                <w:rtl w:val="0"/>
              </w:rPr>
            </w:r>
          </w:p>
        </w:tc>
      </w:tr>
      <w:tr>
        <w:trPr>
          <w:cantSplit w:val="1"/>
          <w:tblHeader w:val="0"/>
        </w:trPr>
        <w:tc>
          <w:tcPr/>
          <w:p w:rsidR="00000000" w:rsidDel="00000000" w:rsidP="00000000" w:rsidRDefault="00000000" w:rsidRPr="00000000" w14:paraId="0000013B">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3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3D">
            <w:pPr>
              <w:spacing w:after="0" w:before="0" w:line="480" w:lineRule="auto"/>
              <w:rPr>
                <w:sz w:val="18"/>
                <w:szCs w:val="18"/>
              </w:rPr>
            </w:pPr>
            <w:r w:rsidDel="00000000" w:rsidR="00000000" w:rsidRPr="00000000">
              <w:rPr>
                <w:sz w:val="18"/>
                <w:szCs w:val="18"/>
                <w:rtl w:val="0"/>
              </w:rPr>
              <w:t xml:space="preserve">4,300</w:t>
            </w:r>
          </w:p>
        </w:tc>
        <w:tc>
          <w:tcPr/>
          <w:p w:rsidR="00000000" w:rsidDel="00000000" w:rsidP="00000000" w:rsidRDefault="00000000" w:rsidRPr="00000000" w14:paraId="0000013E">
            <w:pPr>
              <w:spacing w:after="0" w:before="0" w:line="480" w:lineRule="auto"/>
              <w:rPr>
                <w:sz w:val="18"/>
                <w:szCs w:val="18"/>
              </w:rPr>
            </w:pPr>
            <w:r w:rsidDel="00000000" w:rsidR="00000000" w:rsidRPr="00000000">
              <w:rPr>
                <w:sz w:val="18"/>
                <w:szCs w:val="18"/>
                <w:rtl w:val="0"/>
              </w:rPr>
              <w:t xml:space="preserve">27</w:t>
            </w:r>
          </w:p>
        </w:tc>
        <w:tc>
          <w:tcPr/>
          <w:p w:rsidR="00000000" w:rsidDel="00000000" w:rsidP="00000000" w:rsidRDefault="00000000" w:rsidRPr="00000000" w14:paraId="0000013F">
            <w:pPr>
              <w:spacing w:after="0" w:before="0" w:line="480" w:lineRule="auto"/>
              <w:rPr>
                <w:sz w:val="18"/>
                <w:szCs w:val="18"/>
              </w:rPr>
            </w:pPr>
            <w:r w:rsidDel="00000000" w:rsidR="00000000" w:rsidRPr="00000000">
              <w:rPr>
                <w:sz w:val="18"/>
                <w:szCs w:val="18"/>
                <w:rtl w:val="0"/>
              </w:rPr>
              <w:t xml:space="preserve">17</w:t>
            </w:r>
          </w:p>
        </w:tc>
        <w:tc>
          <w:tcPr/>
          <w:p w:rsidR="00000000" w:rsidDel="00000000" w:rsidP="00000000" w:rsidRDefault="00000000" w:rsidRPr="00000000" w14:paraId="00000140">
            <w:pPr>
              <w:spacing w:after="0" w:before="0" w:line="480" w:lineRule="auto"/>
              <w:rPr>
                <w:sz w:val="18"/>
                <w:szCs w:val="18"/>
              </w:rPr>
            </w:pPr>
            <w:r w:rsidDel="00000000" w:rsidR="00000000" w:rsidRPr="00000000">
              <w:rPr>
                <w:i w:val="0"/>
                <w:iCs w:val="0"/>
                <w:sz w:val="18"/>
                <w:szCs w:val="18"/>
                <w:rtl w:val="0"/>
              </w:rPr>
              <w:t xml:space="preserve">6</w:t>
            </w:r>
            <w:r w:rsidDel="00000000" w:rsidR="00000000" w:rsidRPr="00000000">
              <w:rPr>
                <w:rtl w:val="0"/>
              </w:rPr>
            </w:r>
          </w:p>
        </w:tc>
        <w:tc>
          <w:tcPr/>
          <w:p w:rsidR="00000000" w:rsidDel="00000000" w:rsidP="00000000" w:rsidRDefault="00000000" w:rsidRPr="00000000" w14:paraId="00000141">
            <w:pPr>
              <w:spacing w:after="0" w:before="0" w:line="480" w:lineRule="auto"/>
              <w:rPr>
                <w:sz w:val="18"/>
                <w:szCs w:val="18"/>
              </w:rPr>
            </w:pPr>
            <w:r w:rsidDel="00000000" w:rsidR="00000000" w:rsidRPr="00000000">
              <w:rPr>
                <w:i w:val="0"/>
                <w:iCs w:val="0"/>
                <w:sz w:val="18"/>
                <w:szCs w:val="18"/>
                <w:rtl w:val="0"/>
              </w:rPr>
              <w:t xml:space="preserve">8</w:t>
            </w:r>
            <w:r w:rsidDel="00000000" w:rsidR="00000000" w:rsidRPr="00000000">
              <w:rPr>
                <w:rtl w:val="0"/>
              </w:rPr>
            </w:r>
          </w:p>
        </w:tc>
        <w:tc>
          <w:tcPr/>
          <w:p w:rsidR="00000000" w:rsidDel="00000000" w:rsidP="00000000" w:rsidRDefault="00000000" w:rsidRPr="00000000" w14:paraId="00000142">
            <w:pPr>
              <w:spacing w:after="0" w:before="0" w:line="480" w:lineRule="auto"/>
              <w:rPr>
                <w:sz w:val="18"/>
                <w:szCs w:val="18"/>
              </w:rPr>
            </w:pPr>
            <w:r w:rsidDel="00000000" w:rsidR="00000000" w:rsidRPr="00000000">
              <w:rPr>
                <w:sz w:val="18"/>
                <w:szCs w:val="18"/>
                <w:rtl w:val="0"/>
              </w:rPr>
              <w:t xml:space="preserve">0.63</w:t>
            </w:r>
          </w:p>
        </w:tc>
      </w:tr>
      <w:tr>
        <w:trPr>
          <w:cantSplit w:val="1"/>
          <w:tblHeader w:val="0"/>
        </w:trPr>
        <w:tc>
          <w:tcPr/>
          <w:p w:rsidR="00000000" w:rsidDel="00000000" w:rsidP="00000000" w:rsidRDefault="00000000" w:rsidRPr="00000000" w14:paraId="00000143">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44">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5">
            <w:pPr>
              <w:spacing w:after="0" w:before="0" w:line="480" w:lineRule="auto"/>
              <w:rPr>
                <w:sz w:val="18"/>
                <w:szCs w:val="18"/>
              </w:rPr>
            </w:pPr>
            <w:r w:rsidDel="00000000" w:rsidR="00000000" w:rsidRPr="00000000">
              <w:rPr>
                <w:i w:val="0"/>
                <w:iCs w:val="0"/>
                <w:sz w:val="18"/>
                <w:szCs w:val="18"/>
                <w:rtl w:val="0"/>
              </w:rPr>
              <w:t xml:space="preserve">4,509</w:t>
            </w:r>
            <w:r w:rsidDel="00000000" w:rsidR="00000000" w:rsidRPr="00000000">
              <w:rPr>
                <w:rtl w:val="0"/>
              </w:rPr>
            </w:r>
          </w:p>
        </w:tc>
        <w:tc>
          <w:tcPr/>
          <w:p w:rsidR="00000000" w:rsidDel="00000000" w:rsidP="00000000" w:rsidRDefault="00000000" w:rsidRPr="00000000" w14:paraId="00000146">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c>
          <w:tcPr/>
          <w:p w:rsidR="00000000" w:rsidDel="00000000" w:rsidP="00000000" w:rsidRDefault="00000000" w:rsidRPr="00000000" w14:paraId="00000147">
            <w:pPr>
              <w:spacing w:after="0" w:before="0" w:line="480" w:lineRule="auto"/>
              <w:rPr>
                <w:sz w:val="18"/>
                <w:szCs w:val="18"/>
              </w:rPr>
            </w:pPr>
            <w:r w:rsidDel="00000000" w:rsidR="00000000" w:rsidRPr="00000000">
              <w:rPr>
                <w:i w:val="0"/>
                <w:iCs w:val="0"/>
                <w:sz w:val="18"/>
                <w:szCs w:val="18"/>
                <w:rtl w:val="0"/>
              </w:rPr>
              <w:t xml:space="preserve">3</w:t>
            </w:r>
            <w:r w:rsidDel="00000000" w:rsidR="00000000" w:rsidRPr="00000000">
              <w:rPr>
                <w:sz w:val="18"/>
                <w:szCs w:val="18"/>
                <w:rtl w:val="0"/>
              </w:rPr>
              <w:t xml:space="preserve">4</w:t>
            </w:r>
          </w:p>
        </w:tc>
        <w:tc>
          <w:tcPr/>
          <w:p w:rsidR="00000000" w:rsidDel="00000000" w:rsidP="00000000" w:rsidRDefault="00000000" w:rsidRPr="00000000" w14:paraId="00000148">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49">
            <w:pPr>
              <w:spacing w:after="0" w:before="0" w:line="480" w:lineRule="auto"/>
              <w:rPr>
                <w:sz w:val="18"/>
                <w:szCs w:val="18"/>
              </w:rPr>
            </w:pPr>
            <w:r w:rsidDel="00000000" w:rsidR="00000000" w:rsidRPr="00000000">
              <w:rPr>
                <w:i w:val="0"/>
                <w:iCs w:val="0"/>
                <w:sz w:val="18"/>
                <w:szCs w:val="18"/>
                <w:rtl w:val="0"/>
              </w:rPr>
              <w:t xml:space="preserve">5</w:t>
            </w:r>
            <w:r w:rsidDel="00000000" w:rsidR="00000000" w:rsidRPr="00000000">
              <w:rPr>
                <w:rtl w:val="0"/>
              </w:rPr>
            </w:r>
          </w:p>
        </w:tc>
        <w:tc>
          <w:tcPr/>
          <w:p w:rsidR="00000000" w:rsidDel="00000000" w:rsidP="00000000" w:rsidRDefault="00000000" w:rsidRPr="00000000" w14:paraId="0000014A">
            <w:pPr>
              <w:spacing w:after="0" w:before="0" w:line="480" w:lineRule="auto"/>
              <w:rPr>
                <w:sz w:val="18"/>
                <w:szCs w:val="18"/>
              </w:rPr>
            </w:pPr>
            <w:r w:rsidDel="00000000" w:rsidR="00000000" w:rsidRPr="00000000">
              <w:rPr>
                <w:i w:val="0"/>
                <w:iCs w:val="0"/>
                <w:sz w:val="18"/>
                <w:szCs w:val="18"/>
                <w:rtl w:val="0"/>
              </w:rPr>
              <w:t xml:space="preserve">0.62</w:t>
            </w:r>
            <w:r w:rsidDel="00000000" w:rsidR="00000000" w:rsidRPr="00000000">
              <w:rPr>
                <w:rtl w:val="0"/>
              </w:rPr>
            </w:r>
          </w:p>
        </w:tc>
      </w:tr>
      <w:tr>
        <w:trPr>
          <w:cantSplit w:val="1"/>
          <w:tblHeader w:val="0"/>
        </w:trPr>
        <w:tc>
          <w:tcPr/>
          <w:p w:rsidR="00000000" w:rsidDel="00000000" w:rsidP="00000000" w:rsidRDefault="00000000" w:rsidRPr="00000000" w14:paraId="0000014B">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4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D">
            <w:pPr>
              <w:spacing w:after="0" w:before="0" w:line="480" w:lineRule="auto"/>
              <w:rPr>
                <w:sz w:val="18"/>
                <w:szCs w:val="18"/>
              </w:rPr>
            </w:pPr>
            <w:r w:rsidDel="00000000" w:rsidR="00000000" w:rsidRPr="00000000">
              <w:rPr>
                <w:i w:val="0"/>
                <w:iCs w:val="0"/>
                <w:sz w:val="18"/>
                <w:szCs w:val="18"/>
                <w:rtl w:val="0"/>
              </w:rPr>
              <w:t xml:space="preserve">5,060</w:t>
            </w:r>
            <w:r w:rsidDel="00000000" w:rsidR="00000000" w:rsidRPr="00000000">
              <w:rPr>
                <w:rtl w:val="0"/>
              </w:rPr>
            </w:r>
          </w:p>
        </w:tc>
        <w:tc>
          <w:tcPr/>
          <w:p w:rsidR="00000000" w:rsidDel="00000000" w:rsidP="00000000" w:rsidRDefault="00000000" w:rsidRPr="00000000" w14:paraId="0000014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p w:rsidR="00000000" w:rsidDel="00000000" w:rsidP="00000000" w:rsidRDefault="00000000" w:rsidRPr="00000000" w14:paraId="0000014F">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sz w:val="18"/>
                <w:szCs w:val="18"/>
                <w:rtl w:val="0"/>
              </w:rPr>
              <w:t xml:space="preserve">4</w:t>
            </w:r>
          </w:p>
        </w:tc>
        <w:tc>
          <w:tcPr/>
          <w:p w:rsidR="00000000" w:rsidDel="00000000" w:rsidP="00000000" w:rsidRDefault="00000000" w:rsidRPr="00000000" w14:paraId="00000150">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51">
            <w:pPr>
              <w:spacing w:after="0" w:before="0" w:line="480" w:lineRule="auto"/>
              <w:rPr>
                <w:sz w:val="18"/>
                <w:szCs w:val="18"/>
              </w:rPr>
            </w:pPr>
            <w:r w:rsidDel="00000000" w:rsidR="00000000" w:rsidRPr="00000000">
              <w:rPr>
                <w:i w:val="0"/>
                <w:iCs w:val="0"/>
                <w:sz w:val="18"/>
                <w:szCs w:val="18"/>
                <w:rtl w:val="0"/>
              </w:rPr>
              <w:t xml:space="preserve">12</w:t>
            </w:r>
            <w:r w:rsidDel="00000000" w:rsidR="00000000" w:rsidRPr="00000000">
              <w:rPr>
                <w:rtl w:val="0"/>
              </w:rPr>
            </w:r>
          </w:p>
        </w:tc>
        <w:tc>
          <w:tcPr/>
          <w:p w:rsidR="00000000" w:rsidDel="00000000" w:rsidP="00000000" w:rsidRDefault="00000000" w:rsidRPr="00000000" w14:paraId="00000152">
            <w:pPr>
              <w:spacing w:after="0" w:before="0" w:line="480" w:lineRule="auto"/>
              <w:rPr>
                <w:sz w:val="18"/>
                <w:szCs w:val="18"/>
              </w:rPr>
            </w:pPr>
            <w:r w:rsidDel="00000000" w:rsidR="00000000" w:rsidRPr="00000000">
              <w:rPr>
                <w:i w:val="0"/>
                <w:iCs w:val="0"/>
                <w:sz w:val="18"/>
                <w:szCs w:val="18"/>
                <w:rtl w:val="0"/>
              </w:rPr>
              <w:t xml:space="preserve">0.20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53">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54">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c>
          <w:tcPr>
            <w:tcBorders>
              <w:bottom w:color="000000" w:space="0" w:sz="18" w:val="single"/>
            </w:tcBorders>
          </w:tcPr>
          <w:p w:rsidR="00000000" w:rsidDel="00000000" w:rsidP="00000000" w:rsidRDefault="00000000" w:rsidRPr="00000000" w14:paraId="00000155">
            <w:pPr>
              <w:spacing w:after="0" w:before="0" w:line="480" w:lineRule="auto"/>
              <w:rPr>
                <w:sz w:val="18"/>
                <w:szCs w:val="18"/>
              </w:rPr>
            </w:pPr>
            <w:r w:rsidDel="00000000" w:rsidR="00000000" w:rsidRPr="00000000">
              <w:rPr>
                <w:i w:val="0"/>
                <w:iCs w:val="0"/>
                <w:sz w:val="18"/>
                <w:szCs w:val="18"/>
                <w:rtl w:val="0"/>
              </w:rPr>
              <w:t xml:space="preserve">13,869</w:t>
            </w:r>
            <w:r w:rsidDel="00000000" w:rsidR="00000000" w:rsidRPr="00000000">
              <w:rPr>
                <w:rtl w:val="0"/>
              </w:rPr>
            </w:r>
          </w:p>
        </w:tc>
        <w:tc>
          <w:tcPr>
            <w:tcBorders>
              <w:bottom w:color="000000" w:space="0" w:sz="18" w:val="single"/>
            </w:tcBorders>
          </w:tcPr>
          <w:p w:rsidR="00000000" w:rsidDel="00000000" w:rsidP="00000000" w:rsidRDefault="00000000" w:rsidRPr="00000000" w14:paraId="00000156">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7">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8">
            <w:pPr>
              <w:spacing w:after="0" w:before="0" w:line="480" w:lineRule="auto"/>
              <w:rPr>
                <w:sz w:val="18"/>
                <w:szCs w:val="18"/>
              </w:rPr>
            </w:pPr>
            <w:r w:rsidDel="00000000" w:rsidR="00000000" w:rsidRPr="00000000">
              <w:rPr>
                <w:i w:val="0"/>
                <w:iCs w:val="0"/>
                <w:sz w:val="18"/>
                <w:szCs w:val="18"/>
                <w:rtl w:val="0"/>
              </w:rPr>
              <w:t xml:space="preserve">14</w:t>
            </w:r>
            <w:r w:rsidDel="00000000" w:rsidR="00000000" w:rsidRPr="00000000">
              <w:rPr>
                <w:rtl w:val="0"/>
              </w:rPr>
            </w:r>
          </w:p>
        </w:tc>
        <w:tc>
          <w:tcPr>
            <w:tcBorders>
              <w:bottom w:color="000000" w:space="0" w:sz="18" w:val="single"/>
            </w:tcBorders>
          </w:tcPr>
          <w:p w:rsidR="00000000" w:rsidDel="00000000" w:rsidP="00000000" w:rsidRDefault="00000000" w:rsidRPr="00000000" w14:paraId="00000159">
            <w:pPr>
              <w:spacing w:after="0" w:before="0" w:line="480" w:lineRule="auto"/>
              <w:rPr>
                <w:sz w:val="18"/>
                <w:szCs w:val="18"/>
              </w:rPr>
            </w:pPr>
            <w:r w:rsidDel="00000000" w:rsidR="00000000" w:rsidRPr="00000000">
              <w:rPr>
                <w:i w:val="0"/>
                <w:iCs w:val="0"/>
                <w:sz w:val="18"/>
                <w:szCs w:val="18"/>
                <w:rtl w:val="0"/>
              </w:rPr>
              <w:t xml:space="preserve">25</w:t>
            </w:r>
            <w:r w:rsidDel="00000000" w:rsidR="00000000" w:rsidRPr="00000000">
              <w:rPr>
                <w:rtl w:val="0"/>
              </w:rPr>
            </w:r>
          </w:p>
        </w:tc>
        <w:tc>
          <w:tcPr>
            <w:tcBorders>
              <w:bottom w:color="000000" w:space="0" w:sz="18" w:val="single"/>
            </w:tcBorders>
          </w:tcPr>
          <w:p w:rsidR="00000000" w:rsidDel="00000000" w:rsidP="00000000" w:rsidRDefault="00000000" w:rsidRPr="00000000" w14:paraId="0000015A">
            <w:pPr>
              <w:spacing w:after="0" w:before="0" w:line="480" w:lineRule="auto"/>
              <w:rPr>
                <w:sz w:val="18"/>
                <w:szCs w:val="18"/>
              </w:rPr>
            </w:pPr>
            <w:r w:rsidDel="00000000" w:rsidR="00000000" w:rsidRPr="00000000">
              <w:rPr>
                <w:sz w:val="18"/>
                <w:szCs w:val="18"/>
                <w:rtl w:val="0"/>
              </w:rPr>
              <w:t xml:space="preserve">0.47</w:t>
            </w:r>
          </w:p>
        </w:tc>
      </w:tr>
    </w:tbl>
    <w:p w:rsidR="00000000" w:rsidDel="00000000" w:rsidP="00000000" w:rsidRDefault="00000000" w:rsidRPr="00000000" w14:paraId="0000015B">
      <w:pPr>
        <w:spacing w:after="0" w:before="240" w:line="480" w:lineRule="auto"/>
        <w:ind w:firstLine="720"/>
        <w:jc w:val="both"/>
        <w:rPr/>
      </w:pPr>
      <w:r w:rsidDel="00000000" w:rsidR="00000000" w:rsidRPr="00000000">
        <w:rPr>
          <w:rtl w:val="0"/>
        </w:rPr>
        <w:t>Table 5 shows that Biology had a hedge density of 0.62 per 100 words (28 hedges across 4,509 words), followed closely by Agriculture at 0.63 (27 hedges across 4,300 words), and Veterinary Medicine at 0.20 (10 hedges across 5,060 words). The overall corpus density was 0.47 hedges per 100 words. The Agriculture–Biology difference is negligible for practical purposes. Veterinary Medicine remains the low-density corner of the sample.</w:t>
      </w:r>
    </w:p>
    <w:p w:rsidR="00000000" w:rsidDel="00000000" w:rsidP="00000000" w:rsidRDefault="00000000" w:rsidRPr="00000000" w14:paraId="0000015C">
      <w:pPr>
        <w:spacing w:after="0" w:before="0" w:line="480" w:lineRule="auto"/>
        <w:ind w:firstLine="720"/>
        <w:jc w:val="both"/>
        <w:rPr/>
      </w:pPr>
      <w:r w:rsidDel="00000000" w:rsidR="00000000" w:rsidRPr="00000000">
        <w:rPr>
          <w:rtl w:val="0"/>
        </w:rPr>
        <w:t>The number of zero-hedge abstracts makes the same contrast clearer. Of the 60 abstracts, 25 contained zero hedge tokens. Veterinary Medicine accounted for 12 of these zero-hedge abstracts (12 of 20 VM abstracts), Biology for 5 (5 of 20), and Agriculture for 8 (8 of 20). The overrepresentation of Veterinary Medicine in the zero-hedge category is the primary driver of its low density.</w:t>
      </w:r>
    </w:p>
    <w:p w:rsidR="00000000" w:rsidDel="00000000" w:rsidP="00000000" w:rsidRDefault="00000000" w:rsidRPr="00000000" w14:paraId="0000015D">
      <w:pPr>
        <w:spacing w:after="0" w:before="0" w:line="480" w:lineRule="auto"/>
        <w:ind w:firstLine="720"/>
        <w:jc w:val="both"/>
        <w:rPr/>
      </w:pPr>
      <w:r w:rsidDel="00000000" w:rsidR="00000000" w:rsidRPr="00000000">
        <w:rPr>
          <w:rtl w:val="0"/>
        </w:rPr>
        <w:t>Per-abstract hedge distributions reveal substantial skew. Agriculture abstracts averaged 1.35 hedges (median = 1, SD = 1.87,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nearly tied with Biology's 0.62, so that any Agriculture &gt; Biology ranking is partly driven by a single outlier abstract. Abstracts within a program may share advisers, so observations are not fully independent, and within-discipline spread remains larger than the gaps between means. Removing all 19 instances of “potential” leaves 46 hedges, and Veterinary Medicine’s zero-hedge share rises further. Low density in undergraduate and L2 academic writing is widely reported and is often read as limited stance control rather than as deliberate categorical style (Hyland &amp; Milton, 1997; Qiu et al., 2024). In this PSAU sample, the descriptive contrast is sharpest between Biology and Veterinary Medicine. It is a local English-language pattern in ratified abstracts. Supervised abstracts may absorb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sidDel="00000000" w:rsidR="00000000" w:rsidRPr="00000000">
        <w:rPr>
          <w:rtl w:val="0"/>
        </w:rPr>
        <w:t xml:space="preserve">These frequency patterns partially align with, and partially diverge from, prior work. Afshar et al. (2014) found agriculture using the fewest hedges among expert research articles. Here Agriculture is level with Biology and ranks first only because of Acs2. Without that abstract it falls below Biology, which fits Afshar et al.’s direction better. Expert research articles and undergraduate abstracts are different genres, so the comparison is loose.</w:t>
      </w:r>
    </w:p>
    <w:p w:rsidR="00000000" w:rsidDel="00000000" w:rsidP="00000000" w:rsidRDefault="00000000" w:rsidRPr="00000000" w14:paraId="0000015F">
      <w:pPr>
        <w:spacing w:after="0" w:before="0" w:line="480" w:lineRule="auto"/>
        <w:ind w:firstLine="720"/>
        <w:jc w:val="both"/>
        <w:rPr/>
      </w:pPr>
      <w:r w:rsidDel="00000000" w:rsidR="00000000" w:rsidRPr="00000000">
        <w:rPr>
          <w:rtl w:val="0"/>
        </w:rPr>
        <w:t xml:space="preserve">Veterinary Medicine's low density is more difficult to interpret. Many VM abstracts in this corpus reported clinical findings from animal studies (e.g., drug efficacy trials, disease detection, hematological profiling). Part IV tests the obvious explanation, that VM abstracts mostly report binary results, and finds it insufficient: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p>
    <w:p w:rsidR="00000000" w:rsidDel="00000000" w:rsidP="00000000" w:rsidRDefault="00000000" w:rsidRPr="00000000" w14:paraId="00000160">
      <w:pPr>
        <w:spacing w:after="0" w:before="0" w:line="480" w:lineRule="auto"/>
        <w:ind w:firstLine="720"/>
        <w:jc w:val="both"/>
        <w:rPr/>
      </w:pPr>
      <w:r w:rsidDel="00000000" w:rsidR="00000000" w:rsidRPr="00000000">
        <w:rPr>
          <w:rtl w:val="0"/>
        </w:rPr>
        <w:t xml:space="preserve">The false positive distribution also varies by discipline. Biology produced 34 false positives, far more than Agriculture (17) or Veterinary Medicine (14). This is partly because Biology abstracts contain more instances of “</w:t>
      </w:r>
      <w:r w:rsidDel="00000000" w:rsidR="00000000" w:rsidRPr="00000000">
        <w:rPr>
          <w:i w:val="1"/>
          <w:iCs w:val="1"/>
          <w:rtl w:val="0"/>
        </w:rPr>
        <w:t xml:space="preserve">potential</w:t>
      </w:r>
      <w:r w:rsidDel="00000000" w:rsidR="00000000" w:rsidRPr="00000000">
        <w:rPr>
          <w:rtl w:val="0"/>
        </w:rPr>
        <w:t xml:space="preserve">” in aim statements and “</w:t>
      </w:r>
      <w:r w:rsidDel="00000000" w:rsidR="00000000" w:rsidRPr="00000000">
        <w:rPr>
          <w:i w:val="1"/>
          <w:iCs w:val="1"/>
          <w:rtl w:val="0"/>
        </w:rPr>
        <w:t xml:space="preserve">indicated by</w:t>
      </w:r>
      <w:r w:rsidDel="00000000" w:rsidR="00000000" w:rsidRPr="00000000">
        <w:rPr>
          <w:rtl w:val="0"/>
        </w:rPr>
        <w:t xml:space="preserve">” evidential pointers, constructions that look like hedges but do not express uncertainty about a claim. The higher count reflects more hedge-like vocabulary in non-hedging functions, not more hedging.</w:t>
      </w:r>
    </w:p>
    <w:p w:rsidR="00000000" w:rsidDel="00000000" w:rsidP="00000000" w:rsidRDefault="00000000" w:rsidRPr="00000000" w14:paraId="00000161">
      <w:pPr>
        <w:keepNext w:val="1"/>
        <w:spacing w:after="120" w:before="240" w:line="480" w:lineRule="auto"/>
        <w:ind w:firstLine="0"/>
        <w:rPr>
          <w:sz w:val="24"/>
          <w:szCs w:val="24"/>
        </w:rPr>
      </w:pPr>
      <w:r w:rsidDel="00000000" w:rsidR="00000000" w:rsidRPr="00000000">
        <w:rPr>
          <w:b w:val="1"/>
          <w:b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62">
      <w:pPr>
        <w:spacing w:after="0" w:before="0" w:line="480" w:lineRule="auto"/>
        <w:ind w:firstLine="720"/>
        <w:jc w:val="both"/>
        <w:rPr/>
      </w:pPr>
      <w:r w:rsidDel="00000000" w:rsidR="00000000" w:rsidRPr="00000000">
        <w:rPr>
          <w:strike w:val="0"/>
          <w:rtl w:val="0"/>
        </w:rPr>
        <w:t>Table 6 summarizes Step 2 outcomes for the coding pool. Of the retained hedges, all 65 were coded as epistemic caution. Politeness/deference is null (0). False positives totaled 65. Those 65 failed the claim condition or both removal checks. The direct comparison is therefore epistemic caution = 65, politeness/deference = 0, false positives = 65.</w:t>
      </w:r>
    </w:p>
    <w:p w:rsidR="00000000" w:rsidDel="00000000" w:rsidP="00000000" w:rsidRDefault="00000000" w:rsidRPr="00000000" w14:paraId="00000163">
      <w:pPr>
        <w:keepNext w:val="1"/>
        <w:spacing w:after="0" w:before="720" w:line="480" w:lineRule="auto"/>
        <w:jc w:val="center"/>
        <w:rPr/>
      </w:pPr>
      <w:r w:rsidDel="00000000" w:rsidR="00000000" w:rsidRPr="00000000">
        <w:rPr>
          <w:b w:val="1"/>
          <w:bCs w:val="1"/>
          <w:rtl w:val="0"/>
        </w:rPr>
        <w:t xml:space="preserve">Table 6</w:t>
      </w:r>
      <w:r w:rsidDel="00000000" w:rsidR="00000000" w:rsidRPr="00000000">
        <w:rPr>
          <w:rtl w:val="0"/>
        </w:rPr>
      </w:r>
    </w:p>
    <w:p w:rsidR="00000000" w:rsidDel="00000000" w:rsidP="00000000" w:rsidRDefault="00000000" w:rsidRPr="00000000" w14:paraId="00000164">
      <w:pPr>
        <w:keepNext w:val="1"/>
        <w:spacing w:after="60" w:before="0" w:line="480" w:lineRule="auto"/>
        <w:jc w:val="center"/>
        <w:rPr/>
      </w:pPr>
      <w:r w:rsidDel="00000000" w:rsidR="00000000" w:rsidRPr="00000000">
        <w:rPr>
          <w:rtl w:val="0"/>
        </w:rPr>
        <w:t>Step 2 Outcomes: Epistemic Caution, Politeness/Deference, and False Positives (Candidate Pool)</w:t>
      </w:r>
    </w:p>
    <w:tbl>
      <w:tblPr>
        <w:tblStyle w:val="Table6"/>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65">
            <w:pPr>
              <w:spacing w:after="0" w:before="0" w:line="480" w:lineRule="auto"/>
              <w:rPr>
                <w:sz w:val="18"/>
                <w:szCs w:val="18"/>
              </w:rPr>
            </w:pPr>
            <w:r w:rsidDel="00000000" w:rsidR="00000000" w:rsidRPr="00000000">
              <w:rPr>
                <w:b w:val="1"/>
                <w:bCs w:val="1"/>
                <w:i w:val="0"/>
                <w:iCs w:val="0"/>
                <w:sz w:val="18"/>
                <w:szCs w:val="18"/>
                <w:rtl w:val="0"/>
              </w:rPr>
              <w:t xml:space="preserve">Step 2 outcome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6">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7">
            <w:pPr>
              <w:spacing w:after="0" w:before="0" w:line="480" w:lineRule="auto"/>
              <w:rPr>
                <w:sz w:val="18"/>
                <w:szCs w:val="18"/>
              </w:rPr>
            </w:pPr>
            <w:r w:rsidDel="00000000" w:rsidR="00000000" w:rsidRPr="00000000">
              <w:rPr>
                <w:b w:val="1"/>
                <w:bCs w:val="1"/>
                <w:i w:val="0"/>
                <w:iCs w:val="0"/>
                <w:sz w:val="18"/>
                <w:szCs w:val="18"/>
                <w:rtl w:val="0"/>
              </w:rPr>
              <w:t xml:space="preserve">Note</w:t>
            </w:r>
            <w:r w:rsidDel="00000000" w:rsidR="00000000" w:rsidRPr="00000000">
              <w:rPr>
                <w:rtl w:val="0"/>
              </w:rPr>
            </w:r>
          </w:p>
        </w:tc>
      </w:tr>
      <w:tr>
        <w:trPr>
          <w:cantSplit w:val="1"/>
          <w:tblHeader w:val="0"/>
        </w:trPr>
        <w:tc>
          <w:tcPr/>
          <w:p w:rsidR="00000000" w:rsidDel="00000000" w:rsidP="00000000" w:rsidRDefault="00000000" w:rsidRPr="00000000" w14:paraId="00000168">
            <w:pPr>
              <w:spacing w:after="0" w:before="0" w:line="480" w:lineRule="auto"/>
              <w:rPr>
                <w:sz w:val="18"/>
                <w:szCs w:val="18"/>
              </w:rPr>
            </w:pPr>
            <w:r w:rsidDel="00000000" w:rsidR="00000000" w:rsidRPr="00000000">
              <w:rPr>
                <w:sz w:val="18"/>
                <w:szCs w:val="18"/>
                <w:rtl w:val="0"/>
              </w:rPr>
              <w:t>Epistemic caution , retained</w:t>
            </w:r>
          </w:p>
        </w:tc>
        <w:tc>
          <w:tcPr/>
          <w:p w:rsidR="00000000" w:rsidDel="00000000" w:rsidP="00000000" w:rsidRDefault="00000000" w:rsidRPr="00000000" w14:paraId="00000169">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6A">
            <w:pPr>
              <w:spacing w:after="0" w:before="0" w:line="480" w:lineRule="auto"/>
              <w:rPr>
                <w:sz w:val="18"/>
                <w:szCs w:val="18"/>
              </w:rPr>
            </w:pPr>
            <w:r w:rsidDel="00000000" w:rsidR="00000000" w:rsidRPr="00000000">
              <w:rPr>
                <w:i w:val="0"/>
                <w:iCs w:val="0"/>
                <w:sz w:val="18"/>
                <w:szCs w:val="18"/>
                <w:rtl w:val="0"/>
              </w:rPr>
              <w:t xml:space="preserve">Passed Working Test</w:t>
            </w:r>
            <w:r w:rsidDel="00000000" w:rsidR="00000000" w:rsidRPr="00000000">
              <w:rPr>
                <w:rtl w:val="0"/>
              </w:rPr>
            </w:r>
          </w:p>
        </w:tc>
      </w:tr>
      <w:tr>
        <w:trPr>
          <w:cantSplit w:val="1"/>
          <w:tblHeader w:val="0"/>
        </w:trPr>
        <w:tc>
          <w:tcPr/>
          <w:p w:rsidR="00000000" w:rsidDel="00000000" w:rsidP="00000000" w:rsidRDefault="00000000" w:rsidRPr="00000000" w14:paraId="0000016B">
            <w:pPr>
              <w:spacing w:after="0" w:before="0" w:line="480" w:lineRule="auto"/>
              <w:rPr>
                <w:sz w:val="18"/>
                <w:szCs w:val="18"/>
              </w:rPr>
            </w:pPr>
            <w:r w:rsidDel="00000000" w:rsidR="00000000" w:rsidRPr="00000000">
              <w:rPr>
                <w:sz w:val="18"/>
                <w:szCs w:val="18"/>
                <w:rtl w:val="0"/>
              </w:rPr>
              <w:t>Politeness/deference , retained</w:t>
            </w:r>
          </w:p>
        </w:tc>
        <w:tc>
          <w:tcPr/>
          <w:p w:rsidR="00000000" w:rsidDel="00000000" w:rsidP="00000000" w:rsidRDefault="00000000" w:rsidRPr="00000000" w14:paraId="0000016C">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6D">
            <w:pPr>
              <w:spacing w:after="0" w:before="0" w:line="480" w:lineRule="auto"/>
              <w:rPr>
                <w:sz w:val="18"/>
                <w:szCs w:val="18"/>
              </w:rPr>
            </w:pPr>
            <w:r w:rsidDel="00000000" w:rsidR="00000000" w:rsidRPr="00000000">
              <w:rPr>
                <w:i w:val="0"/>
                <w:iCs w:val="0"/>
                <w:sz w:val="18"/>
                <w:szCs w:val="18"/>
                <w:rtl w:val="0"/>
              </w:rPr>
              <w:t xml:space="preserve">Null in this sample</w:t>
            </w:r>
            <w:r w:rsidDel="00000000" w:rsidR="00000000" w:rsidRPr="00000000">
              <w:rPr>
                <w:rtl w:val="0"/>
              </w:rPr>
            </w:r>
          </w:p>
        </w:tc>
      </w:tr>
      <w:tr>
        <w:trPr>
          <w:cantSplit w:val="1"/>
          <w:tblHeader w:val="0"/>
        </w:trPr>
        <w:tc>
          <w:tcPr/>
          <w:p w:rsidR="00000000" w:rsidDel="00000000" w:rsidP="00000000" w:rsidRDefault="00000000" w:rsidRPr="00000000" w14:paraId="0000016E">
            <w:pPr>
              <w:spacing w:after="0" w:before="0" w:line="480" w:lineRule="auto"/>
              <w:rPr>
                <w:sz w:val="18"/>
                <w:szCs w:val="18"/>
              </w:rPr>
            </w:pPr>
            <w:r w:rsidDel="00000000" w:rsidR="00000000" w:rsidRPr="00000000">
              <w:rPr>
                <w:i w:val="0"/>
                <w:iCs w:val="0"/>
                <w:sz w:val="18"/>
                <w:szCs w:val="18"/>
                <w:rtl w:val="0"/>
              </w:rPr>
              <w:t>False positive</w:t>
            </w:r>
          </w:p>
        </w:tc>
        <w:tc>
          <w:tcPr/>
          <w:p w:rsidR="00000000" w:rsidDel="00000000" w:rsidP="00000000" w:rsidRDefault="00000000" w:rsidRPr="00000000" w14:paraId="0000016F">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70">
            <w:pPr>
              <w:spacing w:after="0" w:before="0" w:line="480" w:lineRule="auto"/>
              <w:rPr>
                <w:sz w:val="18"/>
                <w:szCs w:val="18"/>
              </w:rPr>
            </w:pPr>
            <w:r w:rsidDel="00000000" w:rsidR="00000000" w:rsidRPr="00000000">
              <w:rPr>
                <w:sz w:val="18"/>
                <w:szCs w:val="18"/>
                <w:rtl w:val="0"/>
              </w:rPr>
              <w:t xml:space="preserve">Not retained, not a function</w:t>
            </w:r>
          </w:p>
        </w:tc>
      </w:tr>
      <w:tr>
        <w:trPr>
          <w:cantSplit w:val="1"/>
          <w:tblHeader w:val="0"/>
        </w:trPr>
        <w:tc>
          <w:tcPr>
            <w:tcBorders>
              <w:bottom w:color="000000" w:space="0" w:sz="18" w:val="single"/>
            </w:tcBorders>
          </w:tcPr>
          <w:p w:rsidR="00000000" w:rsidDel="00000000" w:rsidP="00000000" w:rsidRDefault="00000000" w:rsidRPr="00000000" w14:paraId="00000171">
            <w:pPr>
              <w:spacing w:after="0" w:before="0" w:line="480" w:lineRule="auto"/>
              <w:rPr>
                <w:sz w:val="18"/>
                <w:szCs w:val="18"/>
              </w:rPr>
            </w:pPr>
            <w:r w:rsidDel="00000000" w:rsidR="00000000" w:rsidRPr="00000000">
              <w:rPr>
                <w:i w:val="0"/>
                <w:iCs w:val="0"/>
                <w:sz w:val="18"/>
                <w:szCs w:val="18"/>
                <w:rtl w:val="0"/>
              </w:rPr>
              <w:t xml:space="preserve">Total candidate decisions</w:t>
            </w:r>
            <w:r w:rsidDel="00000000" w:rsidR="00000000" w:rsidRPr="00000000">
              <w:rPr>
                <w:rtl w:val="0"/>
              </w:rPr>
            </w:r>
          </w:p>
        </w:tc>
        <w:tc>
          <w:tcPr>
            <w:tcBorders>
              <w:bottom w:color="000000" w:space="0" w:sz="18" w:val="single"/>
            </w:tcBorders>
          </w:tcPr>
          <w:p w:rsidR="00000000" w:rsidDel="00000000" w:rsidP="00000000" w:rsidRDefault="00000000" w:rsidRPr="00000000" w14:paraId="00000172">
            <w:pPr>
              <w:spacing w:after="0" w:before="0" w:line="480" w:lineRule="auto"/>
              <w:rPr>
                <w:sz w:val="18"/>
                <w:szCs w:val="18"/>
              </w:rPr>
            </w:pPr>
            <w:r w:rsidDel="00000000" w:rsidR="00000000" w:rsidRPr="00000000">
              <w:rPr>
                <w:sz w:val="18"/>
                <w:szCs w:val="18"/>
                <w:rtl w:val="0"/>
              </w:rPr>
              <w:t xml:space="preserve">130</w:t>
            </w:r>
          </w:p>
        </w:tc>
        <w:tc>
          <w:tcPr>
            <w:tcBorders>
              <w:bottom w:color="000000" w:space="0" w:sz="18" w:val="single"/>
            </w:tcBorders>
          </w:tcPr>
          <w:p w:rsidR="00000000" w:rsidDel="00000000" w:rsidP="00000000" w:rsidRDefault="00000000" w:rsidRPr="00000000" w14:paraId="00000173">
            <w:pPr>
              <w:spacing w:after="0" w:before="0" w:line="480" w:lineRule="auto"/>
              <w:rPr>
                <w:sz w:val="18"/>
                <w:szCs w:val="18"/>
              </w:rPr>
            </w:pPr>
            <w:r w:rsidDel="00000000" w:rsidR="00000000" w:rsidRPr="00000000">
              <w:rPr>
                <w:sz w:val="18"/>
                <w:szCs w:val="18"/>
                <w:rtl w:val="0"/>
              </w:rPr>
              <w:t>Logged candidates only (65 retained + 65 false positive), not a second hedge count</w:t>
            </w:r>
          </w:p>
        </w:tc>
      </w:tr>
    </w:tbl>
    <w:p w:rsidR="00000000" w:rsidDel="00000000" w:rsidP="00000000" w:rsidRDefault="00000000" w:rsidRPr="00000000" w14:paraId="00000174">
      <w:pPr>
        <w:spacing w:after="0" w:before="240" w:line="480" w:lineRule="auto"/>
        <w:ind w:firstLine="720"/>
        <w:jc w:val="both"/>
        <w:rPr/>
      </w:pPr>
      <w:r w:rsidDel="00000000" w:rsidR="00000000" w:rsidRPr="00000000">
        <w:rPr>
          <w:rtl w:val="0"/>
        </w:rPr>
        <w:t>No retained hedge was independently labeled politeness/deference.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The zero count for politeness/deference is the distribution of retained functions under that scheme: every claim-attached candidate was tested, and none passed as politeness/deference. Softened recommendations, where interpersonal softening is most likely, were logged as false positives (15 tokens) and never reached the Reader Test, so a scheme that counted them could return a different politeness/deference total. The result answers the function question as a split within the definition adopted here (stance change toward a proposition), not as evidence about politeness in abstracts generally. An all–epistemic caution profile fits how scientific English uses hedges on knowledge claims.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p>
    <w:p w:rsidR="00000000" w:rsidDel="00000000" w:rsidP="00000000" w:rsidRDefault="00000000" w:rsidRPr="00000000" w14:paraId="00000175">
      <w:pPr>
        <w:spacing w:after="0" w:before="0" w:line="480" w:lineRule="auto"/>
        <w:ind w:firstLine="720"/>
        <w:jc w:val="both"/>
        <w:rPr/>
      </w:pPr>
      <w:r w:rsidDel="00000000" w:rsidR="00000000" w:rsidRPr="00000000">
        <w:rPr>
          <w:rtl w:val="0"/>
        </w:rPr>
        <w:t>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potential and suggest/suggests/suggesting qualified applications or interpretations. Results sentences in the same abstracts often use factive verbs (showed, revealed, demonstrated)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(20 instances, all epistemic caution) almost exclusively marked possibility about results or implications, while Lexical hedges (42 instances, all epistemic caution) qualified the strength of findings or implications.</w:t>
      </w:r>
    </w:p>
    <w:p w:rsidR="00000000" w:rsidDel="00000000" w:rsidP="00000000" w:rsidRDefault="00000000" w:rsidRPr="00000000" w14:paraId="00000176">
      <w:pPr>
        <w:spacing w:after="0" w:before="0" w:line="480" w:lineRule="auto"/>
        <w:ind w:firstLine="720"/>
        <w:jc w:val="both"/>
        <w:rPr/>
      </w:pPr>
      <w:r w:rsidDel="00000000" w:rsidR="00000000" w:rsidRPr="00000000">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rsidR="00000000" w:rsidDel="00000000" w:rsidP="00000000" w:rsidRDefault="00000000" w:rsidRPr="00000000" w14:paraId="00000177">
      <w:pPr>
        <w:keepNext w:val="1"/>
        <w:spacing w:after="120" w:before="240" w:line="480" w:lineRule="auto"/>
        <w:ind w:firstLine="0"/>
        <w:rPr>
          <w:sz w:val="24"/>
          <w:szCs w:val="24"/>
        </w:rPr>
      </w:pPr>
      <w:r w:rsidDel="00000000" w:rsidR="00000000" w:rsidRPr="00000000">
        <w:rPr>
          <w:b w:val="1"/>
          <w:b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178">
      <w:pPr>
        <w:spacing w:after="0" w:before="0" w:line="480" w:lineRule="auto"/>
        <w:ind w:firstLine="720"/>
        <w:jc w:val="both"/>
        <w:rPr/>
      </w:pPr>
      <w:r w:rsidDel="00000000" w:rsidR="00000000" w:rsidRPr="00000000">
        <w:rPr>
          <w:rtl w:val="0"/>
        </w:rPr>
        <w:t xml:space="preserve">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rsidR="00000000" w:rsidDel="00000000" w:rsidP="00000000" w:rsidRDefault="00000000" w:rsidRPr="00000000" w14:paraId="00000179">
      <w:pPr>
        <w:keepNext w:val="1"/>
        <w:pageBreakBefore w:val="0"/>
        <w:spacing w:after="0" w:before="720" w:line="480" w:lineRule="auto"/>
        <w:jc w:val="center"/>
        <w:rPr/>
      </w:pPr>
      <w:r w:rsidDel="00000000" w:rsidR="00000000" w:rsidRPr="00000000">
        <w:rPr>
          <w:b w:val="1"/>
          <w:bCs w:val="1"/>
          <w:rtl w:val="0"/>
        </w:rPr>
        <w:t xml:space="preserve">Table 7</w:t>
      </w:r>
      <w:r w:rsidDel="00000000" w:rsidR="00000000" w:rsidRPr="00000000">
        <w:rPr>
          <w:rtl w:val="0"/>
        </w:rPr>
      </w:r>
    </w:p>
    <w:p w:rsidR="00000000" w:rsidDel="00000000" w:rsidP="00000000" w:rsidRDefault="00000000" w:rsidRPr="00000000" w14:paraId="0000017A">
      <w:pPr>
        <w:keepNext w:val="1"/>
        <w:spacing w:after="60" w:before="0" w:line="480" w:lineRule="auto"/>
        <w:jc w:val="center"/>
        <w:rPr/>
      </w:pPr>
      <w:r w:rsidDel="00000000" w:rsidR="00000000" w:rsidRPr="00000000">
        <w:rPr>
          <w:rtl w:val="0"/>
        </w:rPr>
        <w:t xml:space="preserve">Outcome Type by Discipline</w:t>
      </w:r>
    </w:p>
    <w:tbl>
      <w:tblPr>
        <w:tblStyle w:val="Table7"/>
        <w:tblW w:w="8305.0" w:type="dxa"/>
        <w:jc w:val="left"/>
        <w:tblInd w:w="-223.0" w:type="dxa"/>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7B">
            <w:pPr>
              <w:spacing w:after="0" w:before="0" w:line="480" w:lineRule="auto"/>
              <w:rPr>
                <w:sz w:val="18"/>
                <w:szCs w:val="18"/>
              </w:rPr>
            </w:pPr>
            <w:r w:rsidDel="00000000" w:rsidR="00000000" w:rsidRPr="00000000">
              <w:rPr>
                <w:b w:val="1"/>
                <w:bCs w:val="1"/>
                <w:sz w:val="18"/>
                <w:szCs w:val="18"/>
                <w:rtl w:val="0"/>
              </w:rPr>
              <w:t xml:space="preserve">Outcome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C">
            <w:pPr>
              <w:spacing w:after="0" w:before="0" w:line="480" w:lineRule="auto"/>
              <w:rPr>
                <w:sz w:val="18"/>
                <w:szCs w:val="18"/>
              </w:rPr>
            </w:pPr>
            <w:r w:rsidDel="00000000" w:rsidR="00000000" w:rsidRPr="00000000">
              <w:rPr>
                <w:b w:val="1"/>
                <w:bCs w:val="1"/>
                <w:sz w:val="18"/>
                <w:szCs w:val="18"/>
                <w:rtl w:val="0"/>
              </w:rPr>
              <w:t xml:space="preserve">Agriculture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D">
            <w:pPr>
              <w:spacing w:after="0" w:before="0" w:line="480" w:lineRule="auto"/>
              <w:rPr>
                <w:sz w:val="18"/>
                <w:szCs w:val="18"/>
              </w:rPr>
            </w:pPr>
            <w:r w:rsidDel="00000000" w:rsidR="00000000" w:rsidRPr="00000000">
              <w:rPr>
                <w:b w:val="1"/>
                <w:bCs w:val="1"/>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E">
            <w:pPr>
              <w:spacing w:after="0" w:before="0" w:line="480" w:lineRule="auto"/>
              <w:rPr>
                <w:sz w:val="18"/>
                <w:szCs w:val="18"/>
              </w:rPr>
            </w:pPr>
            <w:r w:rsidDel="00000000" w:rsidR="00000000" w:rsidRPr="00000000">
              <w:rPr>
                <w:b w:val="1"/>
                <w:bCs w:val="1"/>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F">
            <w:pPr>
              <w:spacing w:after="0" w:before="0" w:line="480" w:lineRule="auto"/>
              <w:rPr>
                <w:sz w:val="18"/>
                <w:szCs w:val="18"/>
              </w:rPr>
            </w:pPr>
            <w:r w:rsidDel="00000000" w:rsidR="00000000" w:rsidRPr="00000000">
              <w:rPr>
                <w:b w:val="1"/>
                <w:bCs w:val="1"/>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80">
            <w:pPr>
              <w:spacing w:after="0" w:before="0" w:line="480" w:lineRule="auto"/>
              <w:rPr>
                <w:sz w:val="18"/>
                <w:szCs w:val="18"/>
              </w:rPr>
            </w:pPr>
            <w:r w:rsidDel="00000000" w:rsidR="00000000" w:rsidRPr="00000000">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sidDel="00000000" w:rsidR="00000000" w:rsidRPr="00000000">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sidDel="00000000" w:rsidR="00000000" w:rsidRPr="00000000">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sidDel="00000000" w:rsidR="00000000" w:rsidRPr="00000000">
              <w:rPr>
                <w:sz w:val="18"/>
                <w:szCs w:val="18"/>
                <w:rtl w:val="0"/>
              </w:rPr>
              <w:t xml:space="preserve">15</w:t>
            </w:r>
          </w:p>
        </w:tc>
      </w:tr>
      <w:tr>
        <w:trPr>
          <w:cantSplit w:val="1"/>
          <w:tblHeader w:val="0"/>
        </w:trPr>
        <w:tc>
          <w:tcPr/>
          <w:p w:rsidR="00000000" w:rsidDel="00000000" w:rsidP="00000000" w:rsidRDefault="00000000" w:rsidRPr="00000000" w14:paraId="00000185">
            <w:pPr>
              <w:spacing w:after="0" w:before="0" w:line="480" w:lineRule="auto"/>
              <w:rPr>
                <w:sz w:val="18"/>
                <w:szCs w:val="18"/>
              </w:rPr>
            </w:pPr>
            <w:r w:rsidDel="00000000" w:rsidR="00000000" w:rsidRPr="00000000">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sidDel="00000000" w:rsidR="00000000" w:rsidRPr="00000000">
              <w:rPr>
                <w:sz w:val="18"/>
                <w:szCs w:val="18"/>
                <w:rtl w:val="0"/>
              </w:rPr>
              <w:t xml:space="preserve">10</w:t>
            </w:r>
          </w:p>
        </w:tc>
      </w:tr>
      <w:tr>
        <w:trPr>
          <w:cantSplit w:val="1"/>
          <w:tblHeader w:val="0"/>
        </w:trPr>
        <w:tc>
          <w:tcPr/>
          <w:p w:rsidR="00000000" w:rsidDel="00000000" w:rsidP="00000000" w:rsidRDefault="00000000" w:rsidRPr="00000000" w14:paraId="0000018A">
            <w:pPr>
              <w:spacing w:after="0" w:before="0" w:line="480" w:lineRule="auto"/>
              <w:rPr>
                <w:sz w:val="18"/>
                <w:szCs w:val="18"/>
              </w:rPr>
            </w:pPr>
            <w:r w:rsidDel="00000000" w:rsidR="00000000" w:rsidRPr="00000000">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sidDel="00000000" w:rsidR="00000000" w:rsidRPr="00000000">
              <w:rPr>
                <w:sz w:val="18"/>
                <w:szCs w:val="18"/>
                <w:rtl w:val="0"/>
              </w:rPr>
              <w:t xml:space="preserve">9</w:t>
            </w:r>
          </w:p>
        </w:tc>
      </w:tr>
      <w:tr>
        <w:trPr>
          <w:cantSplit w:val="1"/>
          <w:tblHeader w:val="0"/>
        </w:trPr>
        <w:tc>
          <w:tcPr/>
          <w:p w:rsidR="00000000" w:rsidDel="00000000" w:rsidP="00000000" w:rsidRDefault="00000000" w:rsidRPr="00000000" w14:paraId="0000018F">
            <w:pPr>
              <w:spacing w:after="0" w:before="0" w:line="480" w:lineRule="auto"/>
              <w:rPr>
                <w:sz w:val="18"/>
                <w:szCs w:val="18"/>
              </w:rPr>
            </w:pPr>
            <w:r w:rsidDel="00000000" w:rsidR="00000000" w:rsidRPr="00000000">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sidDel="00000000" w:rsidR="00000000" w:rsidRPr="00000000">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sidDel="00000000" w:rsidR="00000000" w:rsidRPr="00000000">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sidDel="00000000" w:rsidR="00000000" w:rsidRPr="00000000">
              <w:rPr>
                <w:sz w:val="18"/>
                <w:szCs w:val="18"/>
                <w:rtl w:val="0"/>
              </w:rPr>
              <w:t xml:space="preserve">21</w:t>
            </w:r>
          </w:p>
        </w:tc>
      </w:tr>
      <w:tr>
        <w:trPr>
          <w:cantSplit w:val="1"/>
          <w:tblHeader w:val="0"/>
        </w:trPr>
        <w:tc>
          <w:tcPr/>
          <w:p w:rsidR="00000000" w:rsidDel="00000000" w:rsidP="00000000" w:rsidRDefault="00000000" w:rsidRPr="00000000" w14:paraId="00000194">
            <w:pPr>
              <w:spacing w:after="0" w:before="0" w:line="480" w:lineRule="auto"/>
              <w:rPr>
                <w:sz w:val="18"/>
                <w:szCs w:val="18"/>
              </w:rPr>
            </w:pPr>
            <w:r w:rsidDel="00000000" w:rsidR="00000000" w:rsidRPr="00000000">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sidDel="00000000" w:rsidR="00000000" w:rsidRPr="00000000">
              <w:rPr>
                <w:sz w:val="18"/>
                <w:szCs w:val="18"/>
                <w:rtl w:val="0"/>
              </w:rPr>
              <w:t xml:space="preserve">5</w:t>
            </w:r>
          </w:p>
        </w:tc>
      </w:tr>
      <w:tr>
        <w:trPr>
          <w:cantSplit w:val="1"/>
          <w:tblHeader w:val="0"/>
        </w:trPr>
        <w:tc>
          <w:tcPr>
            <w:tcBorders>
              <w:bottom w:color="000000" w:space="0" w:sz="18" w:val="single"/>
            </w:tcBorders>
          </w:tcPr>
          <w:p w:rsidR="00000000" w:rsidDel="00000000" w:rsidP="00000000" w:rsidRDefault="00000000" w:rsidRPr="00000000" w14:paraId="00000199">
            <w:pPr>
              <w:spacing w:after="0" w:before="0" w:line="480" w:lineRule="auto"/>
              <w:rPr>
                <w:sz w:val="18"/>
                <w:szCs w:val="18"/>
              </w:rPr>
            </w:pPr>
            <w:r w:rsidDel="00000000" w:rsidR="00000000" w:rsidRPr="00000000">
              <w:rPr>
                <w:sz w:val="18"/>
                <w:szCs w:val="18"/>
                <w:rtl w:val="0"/>
              </w:rPr>
              <w:t xml:space="preserve">Total</w:t>
            </w:r>
          </w:p>
        </w:tc>
        <w:tc>
          <w:tcPr>
            <w:tcBorders>
              <w:bottom w:color="000000" w:space="0" w:sz="18" w:val="single"/>
            </w:tcBorders>
          </w:tcPr>
          <w:p w:rsidR="00000000" w:rsidDel="00000000" w:rsidP="00000000" w:rsidRDefault="00000000" w:rsidRPr="00000000" w14:paraId="0000019A">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B">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C">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D">
            <w:pPr>
              <w:spacing w:after="0" w:before="0" w:line="480" w:lineRule="auto"/>
              <w:rPr>
                <w:sz w:val="18"/>
                <w:szCs w:val="18"/>
              </w:rPr>
            </w:pPr>
            <w:r w:rsidDel="00000000" w:rsidR="00000000" w:rsidRPr="00000000">
              <w:rPr>
                <w:sz w:val="18"/>
                <w:szCs w:val="18"/>
                <w:rtl w:val="0"/>
              </w:rPr>
              <w:t xml:space="preserve">60</w:t>
            </w:r>
          </w:p>
        </w:tc>
      </w:tr>
    </w:tbl>
    <w:p w:rsidR="00000000" w:rsidDel="00000000" w:rsidP="00000000" w:rsidRDefault="00000000" w:rsidRPr="00000000" w14:paraId="0000019E">
      <w:pPr>
        <w:spacing w:after="0" w:before="240" w:line="480" w:lineRule="auto"/>
        <w:ind w:firstLine="720"/>
        <w:jc w:val="both"/>
        <w:rPr/>
      </w:pPr>
      <w:r w:rsidDel="00000000" w:rsidR="00000000" w:rsidRPr="00000000">
        <w:rPr>
          <w:rtl w:val="0"/>
        </w:rPr>
        <w:t xml:space="preserve">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9F">
      <w:pPr>
        <w:spacing w:after="0" w:before="0" w:line="480" w:lineRule="auto"/>
        <w:ind w:firstLine="720"/>
        <w:jc w:val="both"/>
        <w:rPr/>
      </w:pPr>
      <w:r w:rsidDel="00000000" w:rsidR="00000000" w:rsidRPr="00000000">
        <w:rPr>
          <w:rtl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assertions were 4 in Veterinary Medicine, 4 in Biology, and 6 in Agriculture (Table 5), so VM shows no sign of more overclaiming. Hyland’s (2005) stance model fits this reading: fewer hedges mean less explicit softening of authorial commitment.</w:t>
      </w:r>
    </w:p>
    <w:p w:rsidR="00000000" w:rsidDel="00000000" w:rsidP="00000000" w:rsidRDefault="00000000" w:rsidRPr="00000000" w14:paraId="000001A0">
      <w:pPr>
        <w:spacing w:after="0" w:before="0" w:line="480" w:lineRule="auto"/>
        <w:ind w:firstLine="720"/>
        <w:jc w:val="both"/>
        <w:rPr/>
      </w:pPr>
      <w:r w:rsidDel="00000000" w:rsidR="00000000" w:rsidRPr="00000000">
        <w:rPr>
          <w:rtl w:val="0"/>
        </w:rPr>
        <w:t xml:space="preserve">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p>
    <w:p w:rsidR="00000000" w:rsidDel="00000000" w:rsidP="00000000" w:rsidRDefault="00000000" w:rsidRPr="00000000" w14:paraId="000001A1">
      <w:pPr>
        <w:spacing w:after="0" w:before="0" w:line="480" w:lineRule="auto"/>
        <w:ind w:firstLine="720"/>
        <w:jc w:val="both"/>
        <w:rPr/>
      </w:pPr>
      <w:r w:rsidDel="00000000" w:rsidR="00000000" w:rsidRPr="00000000">
        <w:rPr>
          <w:rtl w:val="0"/>
        </w:rPr>
        <w:t xml:space="preserve">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rsidR="00000000" w:rsidDel="00000000" w:rsidP="00000000" w:rsidRDefault="00000000" w:rsidRPr="00000000" w14:paraId="000001A2">
      <w:pPr>
        <w:spacing w:after="0" w:before="0" w:line="480" w:lineRule="auto"/>
        <w:ind w:firstLine="720"/>
        <w:jc w:val="both"/>
        <w:rPr/>
      </w:pPr>
      <w:r w:rsidDel="00000000" w:rsidR="00000000" w:rsidRPr="00000000">
        <w:rPr>
          <w:rtl w:val="0"/>
        </w:rPr>
        <w:t>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all–epistemic caution profile. Comparing early drafts with the ratified abstracts would test it.</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A4">
      <w:pPr>
        <w:spacing w:after="240" w:before="0" w:line="480" w:lineRule="auto"/>
        <w:ind w:firstLine="0"/>
        <w:jc w:val="center"/>
        <w:rPr>
          <w:sz w:val="28"/>
          <w:szCs w:val="28"/>
        </w:rPr>
      </w:pPr>
      <w:r w:rsidDel="00000000" w:rsidR="00000000" w:rsidRPr="00000000">
        <w:rPr>
          <w:b w:val="1"/>
          <w:bCs w:val="1"/>
          <w:sz w:val="28"/>
          <w:szCs w:val="28"/>
          <w:rtl w:val="0"/>
        </w:rPr>
        <w:t xml:space="preserve">CONCLUSIONS AND RECOMMENDATIONS</w:t>
      </w:r>
      <w:r w:rsidDel="00000000" w:rsidR="00000000" w:rsidRPr="00000000">
        <w:rPr>
          <w:rtl w:val="0"/>
        </w:rPr>
      </w:r>
    </w:p>
    <w:p w:rsidR="00000000" w:rsidDel="00000000" w:rsidP="00000000" w:rsidRDefault="00000000" w:rsidRPr="00000000" w14:paraId="000001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A6">
      <w:pPr>
        <w:spacing w:after="0" w:before="0" w:line="480" w:lineRule="auto"/>
        <w:ind w:firstLine="720"/>
        <w:jc w:val="both"/>
        <w:rPr/>
      </w:pPr>
      <w:r w:rsidDel="00000000" w:rsidR="00000000" w:rsidRPr="00000000">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sidDel="00000000" w:rsidR="00000000" w:rsidRPr="00000000">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sidDel="00000000" w:rsidR="00000000" w:rsidRPr="00000000">
        <w:rPr>
          <w:b w:val="1"/>
          <w:bCs w:val="1"/>
          <w:sz w:val="24"/>
          <w:szCs w:val="24"/>
          <w:rtl w:val="0"/>
        </w:rPr>
        <w:t xml:space="preserve">Conclusions</w:t>
      </w:r>
      <w:r w:rsidDel="00000000" w:rsidR="00000000" w:rsidRPr="00000000">
        <w:rPr>
          <w:rtl w:val="0"/>
        </w:rPr>
      </w:r>
    </w:p>
    <w:p w:rsidR="00000000" w:rsidDel="00000000" w:rsidP="00000000" w:rsidRDefault="00000000" w:rsidRPr="00000000" w14:paraId="000001A9">
      <w:pPr>
        <w:spacing w:after="0" w:before="0" w:line="480" w:lineRule="auto"/>
        <w:ind w:firstLine="720"/>
        <w:jc w:val="both"/>
        <w:rPr/>
      </w:pPr>
      <w:r w:rsidDel="00000000" w:rsidR="00000000" w:rsidRPr="00000000">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sidDel="00000000" w:rsidR="00000000" w:rsidRPr="00000000">
        <w:rPr>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sidDel="00000000" w:rsidR="00000000" w:rsidRPr="00000000">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sidDel="00000000" w:rsidR="00000000" w:rsidRPr="00000000">
        <w:rPr>
          <w:b w:val="1"/>
          <w:bCs w:val="1"/>
          <w:sz w:val="24"/>
          <w:szCs w:val="24"/>
          <w:rtl w:val="0"/>
        </w:rPr>
        <w:t xml:space="preserve">Recommendations</w:t>
      </w:r>
      <w:r w:rsidDel="00000000" w:rsidR="00000000" w:rsidRPr="00000000">
        <w:rPr>
          <w:rtl w:val="0"/>
        </w:rPr>
      </w:r>
    </w:p>
    <w:p w:rsidR="00000000" w:rsidDel="00000000" w:rsidP="00000000" w:rsidRDefault="00000000" w:rsidRPr="00000000" w14:paraId="000001AD">
      <w:pPr>
        <w:spacing w:after="0" w:before="0" w:line="480" w:lineRule="auto"/>
        <w:ind w:firstLine="720"/>
        <w:jc w:val="both"/>
        <w:rPr/>
      </w:pPr>
      <w:r w:rsidDel="00000000" w:rsidR="00000000" w:rsidRPr="00000000">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sidDel="00000000" w:rsidR="00000000" w:rsidRPr="00000000">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sidDel="00000000" w:rsidR="00000000" w:rsidRPr="00000000">
        <w:rPr>
          <w:i w:val="1"/>
          <w:iCs w:val="1"/>
          <w:rtl w:val="0"/>
        </w:rPr>
        <w:t xml:space="preserve">potential</w:t>
      </w:r>
      <w:r w:rsidDel="00000000" w:rsidR="00000000" w:rsidRPr="00000000">
        <w:rPr>
          <w:rtl w:val="0"/>
        </w:rPr>
        <w:t xml:space="preserve"> and </w:t>
      </w:r>
      <w:r w:rsidDel="00000000" w:rsidR="00000000" w:rsidRPr="00000000">
        <w:rPr>
          <w:i w:val="1"/>
          <w:iCs w:val="1"/>
          <w:rtl w:val="0"/>
        </w:rPr>
        <w:t xml:space="preserve">suggest</w:t>
      </w:r>
      <w:r w:rsidDel="00000000" w:rsidR="00000000" w:rsidRPr="00000000">
        <w:rPr>
          <w:rtl w:val="0"/>
        </w:rPr>
        <w:t xml:space="preserve">, with modal verbs as the other main resource. Instruction that assumes a full academic hedging repertoire will miss what this campus sample actually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sidDel="00000000" w:rsidR="00000000" w:rsidRPr="00000000">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sidDel="00000000" w:rsidR="00000000" w:rsidRPr="00000000">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sidDel="00000000" w:rsidR="00000000" w:rsidRPr="00000000">
        <w:rPr>
          <w:b w:val="1"/>
          <w:bCs w:val="1"/>
          <w:sz w:val="28"/>
          <w:szCs w:val="28"/>
          <w:rtl w:val="0"/>
        </w:rPr>
        <w:t xml:space="preserve">REFERENCES</w:t>
      </w:r>
      <w:r w:rsidDel="00000000" w:rsidR="00000000" w:rsidRPr="00000000">
        <w:rPr>
          <w:rtl w:val="0"/>
        </w:rPr>
      </w:r>
    </w:p>
    <w:p w:rsidR="00000000" w:rsidDel="00000000" w:rsidP="00000000" w:rsidRDefault="00000000" w:rsidRPr="00000000" w14:paraId="000001B2">
      <w:pPr>
        <w:spacing w:after="0" w:before="0" w:line="480" w:lineRule="auto"/>
        <w:ind w:left="720" w:firstLine="720"/>
        <w:jc w:val="both"/>
        <w:rPr/>
      </w:pPr>
      <w:r w:rsidDel="00000000" w:rsidR="00000000" w:rsidRPr="00000000">
        <w:rPr>
          <w:rtl w:val="0"/>
        </w:rPr>
      </w:r>
    </w:p>
    <w:p w:rsidR="00000000" w:rsidDel="00000000" w:rsidP="00000000" w:rsidRDefault="00000000" w:rsidRPr="00000000" w14:paraId="000001B3">
      <w:pPr>
        <w:spacing w:after="0" w:before="0" w:line="480" w:lineRule="auto"/>
        <w:ind w:left="720" w:hanging="720"/>
        <w:jc w:val="both"/>
        <w:rPr/>
      </w:pPr>
      <w:r w:rsidDel="00000000" w:rsidR="00000000" w:rsidRPr="00000000">
        <w:rPr>
          <w:rtl w:val="0"/>
        </w:rPr>
        <w:t xml:space="preserve">Afshar, H. S., Moradi, M., &amp; Hamzavi, R. (2014). Frequency and type of hedging devices used in the research articles of humanities, basic sciences and agriculture. Procedia - Social and Behavioral Sciences, 136, 70-74. </w:t>
      </w:r>
      <w:hyperlink r:id="rId29">
        <w:r w:rsidDel="00000000" w:rsidR="00000000" w:rsidRPr="00000000">
          <w:rPr>
            <w:color w:val="1155cc"/>
            <w:u w:val="single"/>
            <w:rtl w:val="0"/>
          </w:rPr>
          <w:t xml:space="preserve">https://doi.org/10.1016/j.sbspro.2014.05.290</w:t>
        </w:r>
      </w:hyperlink>
      <w:r w:rsidDel="00000000" w:rsidR="00000000" w:rsidRPr="00000000">
        <w:rPr>
          <w:rtl w:val="0"/>
        </w:rPr>
      </w:r>
    </w:p>
    <w:p>
      <w: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sidDel="00000000" w:rsidR="00000000" w:rsidRPr="00000000">
        <w:rPr>
          <w:rtl w:val="0"/>
        </w:rPr>
        <w:t xml:space="preserve">Biber, D., Conrad, S., &amp; Reppen, R. (1998). </w:t>
      </w:r>
      <w:r w:rsidDel="00000000" w:rsidR="00000000" w:rsidRPr="00000000">
        <w:rPr>
          <w:i w:val="1"/>
          <w:iCs w:val="1"/>
          <w:rtl w:val="0"/>
        </w:rPr>
        <w:t xml:space="preserve">Corpus linguistics: Investigating language structure and use</w:t>
      </w:r>
      <w:r w:rsidDel="00000000" w:rsidR="00000000" w:rsidRPr="00000000">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sidDel="00000000" w:rsidR="00000000" w:rsidRPr="00000000">
        <w:rPr>
          <w:rtl w:val="0"/>
        </w:rPr>
        <w:t xml:space="preserve">Crompton, P. (1997). Hedging in academic writing: Some theoretical problems. English for Specific Purposes, 16(4), 271-287. </w:t>
      </w:r>
      <w:hyperlink r:id="rId30">
        <w:r w:rsidDel="00000000" w:rsidR="00000000" w:rsidRPr="00000000">
          <w:rPr>
            <w:color w:val="1155cc"/>
            <w:u w:val="single"/>
            <w:rtl w:val="0"/>
          </w:rPr>
          <w:t xml:space="preserve">https://doi.org/10.1016/S0889-4906(97)00007-0</w:t>
        </w:r>
      </w:hyperlink>
      <w:r w:rsidDel="00000000" w:rsidR="00000000" w:rsidRPr="00000000">
        <w:rPr>
          <w:rtl w:val="0"/>
        </w:rPr>
      </w:r>
    </w:p>
    <w:p>
      <w: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sidDel="00000000" w:rsidR="00000000" w:rsidRPr="00000000">
        <w:rPr>
          <w:rtl w:val="0"/>
        </w:rPr>
        <w:t xml:space="preserve">Demir, C. (2018). Hedging and academic writing: An analysis of lexical hedges. Journal of Language and Linguistic Studies, 14(4), 74-92. </w:t>
      </w:r>
      <w:hyperlink r:id="rId31">
        <w:r w:rsidDel="00000000" w:rsidR="00000000" w:rsidRPr="00000000">
          <w:rPr>
            <w:color w:val="1155cc"/>
            <w:u w:val="single"/>
            <w:rtl w:val="0"/>
          </w:rPr>
          <w:t xml:space="preserve">https://files.eric.ed.gov/fulltext/EJ1201945.pdf</w:t>
        </w:r>
      </w:hyperlink>
      <w:r w:rsidDel="00000000" w:rsidR="00000000" w:rsidRPr="00000000">
        <w:rPr>
          <w:rtl w:val="0"/>
        </w:rPr>
      </w:r>
    </w:p>
    <w:p>
      <w: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sidR="00000000" w:rsidDel="00000000" w:rsidP="00000000" w:rsidRDefault="00000000" w:rsidRPr="00000000" w14:paraId="000001B7">
      <w:pPr>
        <w:spacing w:after="0" w:before="0" w:line="480" w:lineRule="auto"/>
        <w:ind w:left="720" w:hanging="720"/>
        <w:jc w:val="both"/>
        <w:rPr/>
      </w:pPr>
      <w:r w:rsidDel="00000000" w:rsidR="00000000" w:rsidRPr="00000000">
        <w:rPr>
          <w:rtl w:val="0"/>
        </w:rPr>
        <w:t xml:space="preserve">Escalona, S. L. (2025). Hedges and boosters in college essays: A study of linguistic modulation in student writing. International Journal of English Literature and Social Sciences, 10(1), 7-17. </w:t>
      </w:r>
      <w:hyperlink r:id="rId32">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1B8">
      <w:pPr>
        <w:spacing w:after="0" w:before="0" w:line="480" w:lineRule="auto"/>
        <w:ind w:left="720" w:hanging="720"/>
        <w:jc w:val="both"/>
        <w:rPr/>
      </w:pPr>
      <w:r w:rsidDel="00000000" w:rsidR="00000000" w:rsidRPr="00000000">
        <w:rPr>
          <w:rtl w:val="0"/>
        </w:rPr>
        <w:t xml:space="preserve">Ghia, E., Petrocelli, E., &amp; Pizziconi, S. (2022). Data possibly suggest… Hedging in second language writing: A study on advanced Italian EFL learners. Belgrade English Language and Literature Studies, 14, 47-72. </w:t>
      </w:r>
      <w:hyperlink r:id="rId33">
        <w:r w:rsidDel="00000000" w:rsidR="00000000" w:rsidRPr="00000000">
          <w:rPr>
            <w:color w:val="1155cc"/>
            <w:u w:val="single"/>
            <w:rtl w:val="0"/>
          </w:rPr>
          <w:t xml:space="preserve">https://doi.org/10.18485/bells.2022.14.2</w:t>
        </w:r>
      </w:hyperlink>
      <w:r w:rsidDel="00000000" w:rsidR="00000000" w:rsidRPr="00000000">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sidDel="00000000" w:rsidR="00000000" w:rsidRPr="00000000">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sidDel="00000000" w:rsidR="00000000" w:rsidRPr="00000000">
        <w:rPr>
          <w:rtl w:val="0"/>
        </w:rPr>
        <w:t xml:space="preserve">Hamidi, H., Najafi Sarem, S., &amp; Lotfi, A. H. (2025). Exploring hedging devices in scientific research papers: A content analysis study of the Medical Journal of the Islamic Republic of Iran. </w:t>
      </w:r>
      <w:r w:rsidDel="00000000" w:rsidR="00000000" w:rsidRPr="00000000">
        <w:rPr>
          <w:i w:val="1"/>
          <w:iCs w:val="1"/>
          <w:rtl w:val="0"/>
        </w:rPr>
        <w:t xml:space="preserve">Medical Journal of the Islamic Republic of Iran, 39</w:t>
      </w:r>
      <w:r w:rsidDel="00000000" w:rsidR="00000000" w:rsidRPr="00000000">
        <w:rPr>
          <w:rtl w:val="0"/>
        </w:rPr>
        <w:t xml:space="preserve">, Article 125. </w:t>
      </w:r>
      <w:hyperlink r:id="rId34">
        <w:r w:rsidDel="00000000" w:rsidR="00000000" w:rsidRPr="00000000">
          <w:rPr>
            <w:color w:val="1155cc"/>
            <w:u w:val="single"/>
            <w:rtl w:val="0"/>
          </w:rPr>
          <w:t xml:space="preserve">https://pmc.ncbi.nlm.nih.gov/articles/PMC12584097/</w:t>
        </w:r>
      </w:hyperlink>
      <w:r w:rsidDel="00000000" w:rsidR="00000000" w:rsidRPr="00000000">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sidDel="00000000" w:rsidR="00000000" w:rsidRPr="00000000">
        <w:rPr>
          <w:rtl w:val="0"/>
        </w:rPr>
        <w:t xml:space="preserve">Hu, G., &amp; Cao, F. (2011). Hedging and boosting in abstracts of applied linguistics articles: A comparative study of English- and Chinese-medium journals. Journal of Pragmatics, 43(11), 2795-2809. </w:t>
      </w:r>
      <w:hyperlink r:id="rId35">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1BC">
      <w:pPr>
        <w:spacing w:after="0" w:before="0" w:line="480" w:lineRule="auto"/>
        <w:ind w:left="720" w:hanging="720"/>
        <w:jc w:val="both"/>
        <w:rPr/>
      </w:pPr>
      <w:r w:rsidDel="00000000" w:rsidR="00000000" w:rsidRPr="00000000">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sidDel="00000000" w:rsidR="00000000" w:rsidRPr="00000000">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sidDel="00000000" w:rsidR="00000000" w:rsidRPr="00000000">
        <w:rPr>
          <w:rtl w:val="0"/>
        </w:rPr>
        <w:t xml:space="preserve">Hyland, K. (1998). </w:t>
      </w:r>
      <w:r w:rsidDel="00000000" w:rsidR="00000000" w:rsidRPr="00000000">
        <w:rPr>
          <w:i w:val="1"/>
          <w:iCs w:val="1"/>
          <w:rtl w:val="0"/>
        </w:rPr>
        <w:t xml:space="preserve">Hedging in scientific research articles</w:t>
      </w:r>
      <w:r w:rsidDel="00000000" w:rsidR="00000000" w:rsidRPr="00000000">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sidDel="00000000" w:rsidR="00000000" w:rsidRPr="00000000">
        <w:rPr>
          <w:rtl w:val="0"/>
        </w:rPr>
        <w:t xml:space="preserve">Hyland, K. (2005). Stance and engagement: A model of interaction in academic discourse. Discourse Studies, 7(2), 173-192. </w:t>
      </w:r>
      <w:hyperlink r:id="rId36">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1C0">
      <w:pPr>
        <w:spacing w:after="0" w:before="0" w:line="480" w:lineRule="auto"/>
        <w:ind w:left="720" w:hanging="720"/>
        <w:jc w:val="both"/>
        <w:rPr/>
      </w:pPr>
      <w:r w:rsidDel="00000000" w:rsidR="00000000" w:rsidRPr="00000000">
        <w:rPr>
          <w:rtl w:val="0"/>
        </w:rPr>
        <w:t xml:space="preserve">Hyland, K., &amp; Milton, J. (1997). Qualification and certainty in L1 and L2 students’ writing. Journal of Second Language Writing, 6(2), 183-205. </w:t>
      </w:r>
      <w:hyperlink r:id="rId37">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1C1">
      <w:pPr>
        <w:spacing w:after="0" w:before="0" w:line="480" w:lineRule="auto"/>
        <w:ind w:left="720" w:hanging="720"/>
        <w:jc w:val="both"/>
        <w:rPr/>
      </w:pPr>
      <w:r w:rsidDel="00000000" w:rsidR="00000000" w:rsidRPr="00000000">
        <w:rPr>
          <w:rtl w:val="0"/>
        </w:rPr>
        <w:t xml:space="preserve">Imataki, N., &amp; Kobayashi, Y. (2024). Analyzing disciplinary variation in abstracts: Linguistic features across scientific and technical fields. Linguistics and Literature Studies, 12(3), 19-28. </w:t>
      </w:r>
      <w:hyperlink r:id="rId38">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1C2">
      <w:pPr>
        <w:spacing w:after="0" w:before="0" w:line="480" w:lineRule="auto"/>
        <w:ind w:left="720" w:hanging="720"/>
        <w:jc w:val="both"/>
        <w:rPr/>
      </w:pPr>
      <w:r w:rsidDel="00000000" w:rsidR="00000000" w:rsidRPr="00000000">
        <w:rPr>
          <w:rtl w:val="0"/>
        </w:rPr>
        <w:t xml:space="preserve">Khunasathitchai, K., Sittironnarit, S., Sinturat, T., &amp; Kumdee, S. (2025). Move analysis and hedge use in the research paper abstracts of Thai EFL English-majored undergraduates. rEFLections, 32(2), 951-973. </w:t>
      </w:r>
      <w:hyperlink r:id="rId39">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1C4">
      <w:pPr>
        <w:spacing w:after="0" w:before="0" w:line="480" w:lineRule="auto"/>
        <w:ind w:left="720" w:hanging="720"/>
        <w:jc w:val="both"/>
        <w:rPr/>
      </w:pPr>
      <w:r w:rsidDel="00000000" w:rsidR="00000000" w:rsidRPr="00000000">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sidDel="00000000" w:rsidR="00000000" w:rsidRPr="00000000">
          <w:rPr>
            <w:color w:val="1155cc"/>
            <w:u w:val="single"/>
            <w:rtl w:val="0"/>
          </w:rPr>
          <w:t xml:space="preserve">https://doi.org/10.47772/IJRISS.2025.91100485</w:t>
        </w:r>
      </w:hyperlink>
      <w:r w:rsidDel="00000000" w:rsidR="00000000" w:rsidRPr="00000000">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sidDel="00000000" w:rsidR="00000000" w:rsidRPr="00000000">
        <w:rPr>
          <w:rtl w:val="0"/>
        </w:rPr>
        <w:t xml:space="preserve">Mazidah, E. N., Cahyani, W. I., &amp; Masruroh, L. (2022). Hedges and boosters in undergraduate thesis abstracts of Qomaruddin University students. Journal of Education, Humaniora and Social Sciences (JEHSS), 4(3), 1657-1663. </w:t>
      </w:r>
      <w:hyperlink r:id="rId42">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1C6">
      <w:pPr>
        <w:spacing w:after="0" w:before="0" w:line="480" w:lineRule="auto"/>
        <w:ind w:left="720" w:hanging="720"/>
        <w:jc w:val="both"/>
        <w:rPr/>
      </w:pPr>
      <w:r w:rsidDel="00000000" w:rsidR="00000000" w:rsidRPr="00000000">
        <w:rPr>
          <w:rtl w:val="0"/>
        </w:rPr>
        <w:t xml:space="preserve">Mohammed, S. J. (2011). </w:t>
      </w:r>
      <w:r w:rsidDel="00000000" w:rsidR="00000000" w:rsidRPr="00000000">
        <w:rPr>
          <w:i w:val="1"/>
          <w:iCs w:val="1"/>
          <w:rtl w:val="0"/>
        </w:rPr>
        <w:t xml:space="preserve">Lexical hedges: A study of cultural and disciplinary variation in academic research articles</w:t>
      </w:r>
      <w:r w:rsidDel="00000000" w:rsidR="00000000" w:rsidRPr="00000000">
        <w:rPr>
          <w:rtl w:val="0"/>
        </w:rPr>
        <w:t xml:space="preserve"> [Master’s thesis, Universiti Teknologi MARA]. CORE. </w:t>
      </w:r>
      <w:hyperlink r:id="rId43">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1C7">
      <w:pPr>
        <w:spacing w:after="0" w:before="0" w:line="480" w:lineRule="auto"/>
        <w:ind w:left="720" w:hanging="720"/>
        <w:jc w:val="both"/>
        <w:rPr/>
      </w:pPr>
      <w:r w:rsidDel="00000000" w:rsidR="00000000" w:rsidRPr="00000000">
        <w:rPr>
          <w:rtl w:val="0"/>
        </w:rPr>
        <w:t xml:space="preserve">Ningrum, S., Puspita, H., &amp; Mulyadi, A. I. (2024). Hedges and boosters in academic writing of ASEAN EFL learners. Journal of English Education and Teaching, 8(1), 202-218. </w:t>
      </w:r>
      <w:hyperlink r:id="rId44">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1C8">
      <w:pPr>
        <w:spacing w:after="0" w:before="0" w:line="480" w:lineRule="auto"/>
        <w:ind w:left="720" w:hanging="720"/>
        <w:jc w:val="both"/>
        <w:rPr/>
      </w:pPr>
      <w:r w:rsidDel="00000000" w:rsidR="00000000" w:rsidRPr="00000000">
        <w:rPr>
          <w:rtl w:val="0"/>
        </w:rPr>
        <w:t xml:space="preserve">Petchkij, W. (2019). Explicit teaching of hedges: Bringing hedging in academic writing into the Thai EFL classroom. Electronic Journal of Foreign Language Teaching, 16(1), 95-113. </w:t>
      </w:r>
      <w:hyperlink r:id="rId45">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1C9">
      <w:pPr>
        <w:spacing w:after="0" w:before="0" w:line="480" w:lineRule="auto"/>
        <w:ind w:left="720" w:hanging="720"/>
        <w:jc w:val="both"/>
        <w:rPr/>
      </w:pPr>
      <w:r w:rsidDel="00000000" w:rsidR="00000000" w:rsidRPr="00000000">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sidDel="00000000" w:rsidR="00000000" w:rsidRPr="00000000">
        <w:rPr>
          <w:rtl w:val="0"/>
        </w:rPr>
        <w:t xml:space="preserve">Salager-Meyer, F. (1994). Hedges and textual communicative function in medical English written discourse. English for Specific Purposes, 13(2), 149-170. </w:t>
      </w:r>
      <w:hyperlink r:id="rId46">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1CB">
      <w:pPr>
        <w:spacing w:after="0" w:before="0" w:line="480" w:lineRule="auto"/>
        <w:ind w:left="720" w:hanging="720"/>
        <w:jc w:val="both"/>
        <w:rPr/>
      </w:pPr>
      <w:r w:rsidDel="00000000" w:rsidR="00000000" w:rsidRPr="00000000">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sidDel="00000000" w:rsidR="00000000" w:rsidRPr="00000000">
        <w:rPr>
          <w:rtl w:val="0"/>
        </w:rPr>
        <w:t xml:space="preserve">Souici, F., &amp; Slougui, D. (2022). Hedges in biology research articles: What types and frequency do Algerian authors use? Journal of Human Sciences, 33(4), 49-59. </w:t>
      </w:r>
      <w:hyperlink r:id="rId47">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1CD">
      <w:pPr>
        <w:spacing w:after="0" w:before="0" w:line="480" w:lineRule="auto"/>
        <w:ind w:left="720" w:hanging="720"/>
        <w:jc w:val="both"/>
        <w:rPr/>
      </w:pPr>
      <w:r w:rsidDel="00000000" w:rsidR="00000000" w:rsidRPr="00000000">
        <w:rPr>
          <w:rtl w:val="0"/>
        </w:rPr>
        <w:t xml:space="preserve">Suratno, A., &amp; Aydawati, E. N. (2025). Hedging strategies in non-science theses: A corpus-based analysis of discussion sections. ETERNAL (English Teaching Journal), 16(1), 37-52. </w:t>
      </w:r>
      <w:hyperlink r:id="rId48">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1CE">
      <w:pPr>
        <w:spacing w:after="0" w:before="0" w:line="480" w:lineRule="auto"/>
        <w:ind w:left="720" w:hanging="720"/>
        <w:jc w:val="both"/>
        <w:rPr/>
      </w:pPr>
      <w:r w:rsidDel="00000000" w:rsidR="00000000" w:rsidRPr="00000000">
        <w:rPr>
          <w:rtl w:val="0"/>
        </w:rPr>
        <w:t xml:space="preserve">Villanueva, V. S. (2014). Hedging devices in Philippine newspaper editorials. Asian Journal of English Language Studies, 2, 103-117. </w:t>
      </w:r>
      <w:hyperlink r:id="rId49">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1CF">
      <w:pPr>
        <w:spacing w:after="0" w:before="0" w:line="480" w:lineRule="auto"/>
        <w:ind w:left="720" w:hanging="720"/>
        <w:jc w:val="both"/>
        <w:rPr/>
      </w:pPr>
      <w:r w:rsidDel="00000000" w:rsidR="00000000" w:rsidRPr="00000000">
        <w:rPr>
          <w:rtl w:val="0"/>
        </w:rPr>
        <w:t xml:space="preserve">Wang, X. (2022). </w:t>
      </w:r>
      <w:r w:rsidDel="00000000" w:rsidR="00000000" w:rsidRPr="00000000">
        <w:rPr>
          <w:i w:val="1"/>
          <w:iCs w:val="1"/>
          <w:rtl w:val="0"/>
        </w:rPr>
        <w:t xml:space="preserve">Hedging in academic writing: Cross-disciplinary comparisons in the Michigan Corpus of Upper-Level Student Papers (MICUSP)</w:t>
      </w:r>
      <w:r w:rsidDel="00000000" w:rsidR="00000000" w:rsidRPr="00000000">
        <w:rPr>
          <w:rtl w:val="0"/>
        </w:rPr>
        <w:t xml:space="preserve"> [Preprint]. OSF Preprints. </w:t>
      </w:r>
      <w:hyperlink r:id="rId50">
        <w:r w:rsidDel="00000000" w:rsidR="00000000" w:rsidRPr="00000000">
          <w:rPr>
            <w:color w:val="1155cc"/>
            <w:u w:val="single"/>
            <w:rtl w:val="0"/>
          </w:rPr>
          <w:t xml:space="preserve">https://osf.io/preprints/edarxiv/5xj27</w:t>
        </w:r>
      </w:hyperlink>
      <w:r w:rsidDel="00000000" w:rsidR="00000000" w:rsidRPr="00000000">
        <w:rPr>
          <w:rtl w:val="0"/>
        </w:rPr>
      </w:r>
    </w:p>
    <w:p>
      <w: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sidDel="00000000" w:rsidR="00000000" w:rsidRPr="00000000">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