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8B4513"/>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8B4513"/>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[G] them a weak, unsuitable material to use in building walkways. This study is essential for getting insights into eco-brick manufacture because the workability of SUPs and UCOs as raw materials is proven. The research findings do not apply to buildings. Therefore (DO), further research will (FP-Gen) aid in underlining the importance of optimizing the ingredient ratios to acquire desirable quality eco-bricks for sustainable construction applications.</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generally (FP-Proc)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(DO)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(DO) demonstrating that nanozeolite enhances the delivery of compounds within Z. talanai extract. Coagulation of embryos was primarily observed within 400 ppm to 1,000 ppm concentrations of Z. talanai-infused nanozeolite pellet suspensions under 40x magnification, suggesting (EC) that it affects early embryonic development and prevents the progression of other lethality markers, such as the absence of somite development, non-detachment of the tail, and absence of cardiac activity. Teratogenic effects on the body length of D. rerio hatchlings were observed, inferring (EC) that such observation was induced by the Z. talanai-infused nanozeolite pellet suspension. Hence (DO), the biosynthesis of Z. talanai-infused nanozeolite pellets is feasible and may (EC) affect the overall development of D. rerio embryos.</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(DO),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[G] a comprehensive approach for diagnosing and studying mycobacteriosis in cultivated milkfish, offering insights that can (FP-Cap) guide effective management strategies to control the spread of this disease in aquaculture system.</w:t>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(DO),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[C] due to strong antibacterial activity.</w:t>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(DO),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(DO),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hAnsi="Georgia" w:cs="Georgia" w:eastAsia="Georgia"/>
          <w:sz w:val="22"/>
          <w:szCs w:val="22"/>
          <w:b w:val="0"/>
          <w:bCs w:val="0"/>
          <w:highlight w:val="yellow"/>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yellow"/>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(DO), sustainable planning and management approaches should (FP-Rec)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(DO), local government should (FP-Rec) address the possible (EC) negative impacts of tourism activities and manage the carrying capacity for sustainable tourism.</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(DO), this study aims to examine the potential (FP-Gen)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(DO), the study aimed to investigate the antagonistic potential (FP-Gen) of Trichoderma harzianum among the four isolates. The results indicate (FP-Gen) that the mean effect of Trichoderma harzianum on the test variables varied across the three days of observation. However, there was no significant difference in the effect of Trichoderma harzianum among the test variables on any of the three days, suggesting (EC) that the fungus had a similar impact on the growth of all four test variables.</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(DO), no significant association between clinical signs and heartworm infection could (EC)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can (FP-Gen) collectively contribute to the effective management and prevention of heartworm disease in the local canine population. Further research with larger sample sizes and diverse populations is needed (FP-Rec) to validate these findings and enhance our understanding of heartworm infection in the study area.</w:t>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(DO),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were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(DO),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might (EC) be effective in preventing, controlling, and managing the spread of ASF, but it is not conclusive that ASF is not present in the municipality of [REDACTED]. Nevertheless, it is recommended (FP-Rec) to consider monitoring and surveillance of ASF at the market level, and maintain and continue the strict implementation of collaborative efforts to effectively and efficiently prevent and control the further entry and spread of ASF from farm to farm.</w:t>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(DO), the number of rooted cuttings obtained by application of aloe vera gel and moringa leaf extract was comparable in percentage survival with that obtained by application of water (distilled or filtered water) on monstera cuttings. Most can (EC) survive the water treatment application but may (EC) not establish roots and die after several days. However, it can (FP-Cap) be derived that the application of different alternative rooting hormones has a comparable effect with synthetic rooting hormones based on the growth parameters.</w:t>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(DO), the application of seaweed extract as a bio stimulant did not significantly enhance the growth and yield of sweet potato. However, the negative control can (FP-Cap) reduce production cost and provide the highest return on investment.</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(DO), T3: NPK+14-14-14 was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implies (EC)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(DO), proved the treatment 1(100% CF) are the most efficient compared to treatment 2 where 50% commercial feeds and 50% rice bran mixed with water spinach and treatment 3 where 50% commercial feeds and 50% rice bran mixed with golden apple snail. It can (EC) also be concluded that D1 rice bran mixed with water spinach and with golden apple snail used in the study can (FP-Cap) help minimize the cost of production, specifically the feed cost.</w:t>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was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2"/>
          <w:szCs w:val="22"/>
          <w:b w:val="0"/>
          <w:bCs w:val="0"/>
          <w:shd w:val="clear" w:color="auto" w:fill="bfbfbf"/>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(DO), all treatments are comparable in terms of growth, implying (EC) that Fermented Madre de Agua is a viable feed component under these conditions. Feeding 20% fermented Madre De Agua may (EC) improve final weight, while feeding 10% fermented Madre De Agua may (EC) reduce dry matter intake.</w:t>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(DO), it is recommended (FP-Rec) for future researchers to add Diatomaceous earth and neem tree extract and check the humidity. Extend data collection for 72 hours and 96 hours for future study.</w:t>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(DO), based on the results, it can (EC)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recommended (FP-Rec)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potential (EC) as an alternative feed ration for rabbits without adverse effects, and considering that azolla can (FP-Cap) help breeders to lessen the feed cost in production.</w:t>
      </w:r>
      <w:r>
        <w:rPr>
          <w:rFonts w:ascii="Georgia" w:hAnsi="Georgia" w:cs="Georgia" w:eastAsia="Georgia"/>
          <w:sz w:val="22"/>
          <w:szCs w:val="22"/>
          <w:b w:val="0"/>
          <w:bCs w:val="0"/>
          <w:shd w:val="clear" w:color="auto" w:fill="00B0F0"/>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highlight w:val="red"/>
          <w:color w:val="FFFFFF"/>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ED7D31"/>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strike/>
          <w:color w:val="000000"/>
        </w:rPr>
        <w:t xml:space="preserve"/>
      </w:r>
      <w:r>
        <w:rPr>
          <w:rFonts w:ascii="Georgia" w:hAnsi="Georgia" w:cs="Georgia" w:eastAsia="Georgia"/>
          <w:sz w:val="22"/>
          <w:szCs w:val="22"/>
          <w:b w:val="0"/>
          <w:bCs w:val="0"/>
          <w:color w:val="000000"/>
        </w:rPr>
        <w:t xml:space="preserve"/>
      </w:r>
      <w:r>
        <w:rPr>
          <w:rFonts w:ascii="Georgia" w:hAnsi="Georgia" w:cs="Georgia" w:eastAsia="Georgia"/>
          <w:sz w:val="22"/>
          <w:szCs w:val="22"/>
          <w:b w:val="0"/>
          <w:bCs w:val="0"/>
          <w:color w:val="808080"/>
        </w:rPr>
        <w:t xml:space="preserve"/>
      </w:r>
      <w:r>
        <w:rPr>
          <w:rFonts w:ascii="Georgia" w:hAnsi="Georgia" w:cs="Georgia" w:eastAsia="Georgia"/>
          <w:sz w:val="22"/>
          <w:szCs w:val="22"/>
          <w:b w:val="0"/>
          <w:bCs w:val="0"/>
          <w:color w:val="000000"/>
        </w:rPr>
        <w:t xml:space="preserve"/>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