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FP-Gen—e.g. “non-toxic” after no mortality, or “superior feed efficiency” after a lower feed conversion ratio—rather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