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
        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2a sorted each candidate by criterion. Interpersonal (P) candidates were retained when the token softened how a knowledge claim was put forward toward readers or prior work. Pure P moved to Step 3 without a Working Test. Epistemic (EC) candidates were forms that appeared to reduce commitment to the truth of a knowledge claim. They went to Step 2b. Clear false positives (capability, recommendation, pure procedure, topic-naming, and similar) were recorded in the FP log. FP is not a function label. The only function labels in this study are P and EC. Step 2b applied the Working Test only where epistemic status was at stake or ambiguous: removing the device changes commitment to the truth of the proposition supports EC. Failure routes the token to the FP log unless a pure P criterion still holds. Step 3 assigned grammatical type (modal, lexical, adverbial, clause-level) to retained P and EC tokens only. In this corpus all 65 retained hedges were EC. No P forms appeared. RQ3 reports the functional profile of retained hedges (P versus EC). RQ4 is answered from frequency patterns together with interpretive reading under the lenses named above. Figure 1 remains the study overview figure and is a placeholder for a later update to match this pipeline.
    </w:t>
      </w:r>
      <w:r>
        <w:rPr>
          <w:rtl w:val="0"/>
        </w:rPr>
      </w:r>
    </w:p>
    <w:p>
      <w:pPr>
        <w:spacing w:before="0" w:after="0" w:line="480" w:lineRule="auto"/>
        <w:ind w:firstLine="720"/>
        <w:jc w:val="both"/>
        <w:rPr/>
      </w:pPr>
      <w:r>
        <w:rPr>
          <w:rFonts w:ascii="Georgia" w:hAnsi="Georgia" w:cs="Georgia" w:eastAsia="Georgia"/>
          <w:i w:val="0"/>
          <w:sz w:val="22"/>
          <w:szCs w:val="22"/>
          <w:b w:val="0"/>
          <w:bCs w:val="0"/>
        </w:rPr>
        <w:t xml:space="preserve">
        The only function labels in this study are Epistemic Caution (EC) and Politeness/Deference (P). False positives are not a function. They are a residual record of candidates that do not qualify as P or EC. EC and P may co-occur on one retained token (EC+P). Connectors and framing forms may appear in the Step 1 net. If they meet neither the P criterion nor the EC Working Test, they are recorded as FP (or left uncounted as hedges), not as a third function. The Working Test supports EC only. It is not applied to pure P tokens.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
    </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
        Softening,
         conceptually, is the reduction of force, directness, imposition, or interpersonal impact in a statement. Operationally, Step 2 tracks softening of force or directness on knowledge claims (and interpersonal imposition on how claims are put forward). Retained hedges are labeled EC and/or P only. FP is not a function label. Directives remain excluded (FP-Rec).
    </w:t>
      </w:r>
      <w:r>
        <w:rPr>
          <w:rFonts w:ascii="Georgia" w:hAnsi="Georgia" w:cs="Georgia" w:eastAsia="Georgia"/>
          <w:sz w:val="22"/>
          <w:b w:val="0"/>
          <w:bCs w:val="0"/>
        </w:rPr>
        <w:t xml:space="preserve"/>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Findings framing and sequencing without mitigation were logged as discourse organization at Step 2, outside the retained set. DO was not used as a Step 3 function label.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
        Steps 1–3:
         Step 1 wide-net candidates. Step 2a sort by criterion (P, EC candidate, or FP). Pure P → Step 3 (no Working Test). EC candidates → Step 2b Working Test (EC or FP). Step 3 = grammatical type on retained P and EC only. Functions = P and EC only. FP is a reject record, not a function.
    </w:t>
      </w:r>
      <w:r>
        <w:rPr>
          <w:rFonts w:ascii="Georgia" w:hAnsi="Georgia" w:cs="Georgia" w:eastAsia="Georgia"/>
          <w:sz w:val="22"/>
          <w:szCs w:val="22"/>
        </w:rPr>
        <w:t xml:space="preserve"/>
      </w:r>
    </w:p>
    <w:p w:rsidR="00000000" w:rsidDel="00000000" w:rsidP="00000000" w:rsidRDefault="00000000" w:rsidRPr="00000000" w14:paraId="00000233">
      <w:pPr>
        <w:spacing w:before="60" w:after="0" w:line="288"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1 (wide net). After the holistic read, mark all possible hedge candidates. This step does not count retained hedges.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Step 2a (function route). Sort each candidate by criterion. P: interpersonal softening of how a knowledge claim is put forward (no Working Test required). EC candidate: appears to reduce commitment to the truth of a knowledge claim (go to Step 2b). Clear FP: capability, recommendation, pure procedure, topic-naming, and similar non-hedges (FP log only; FP is not a function).
    </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xml:space="preserve">
        • Step 2b (Working Test, EC path only). Apply only to EC candidates and other epistemic ambiguity. Removing the device changes commitment to the truth of the proposition → retain as EC. Otherwise → FP log (unless a pure P criterion still holds). Pure P never requires Step 2b.
    </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3 (type). On retained P and EC tokens only, assign grammatical type (modal, lexical, adverbial, clause-level). Function is already fixed at Step 2 as P, EC, or EC+P. FP is not labeled at Step 3.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xml:space="preserve">
        • Working Test and order. Working Test supports EC only (commitment change). It is not a gate for pure P. Deontic advice is never retained (FP-Rec). Coding order: full abstract → Step 1 → Step 2a (P / EC candidate / FP) → Step 2b for EC candidates → Decision Rules → Step 3 type on retained P and EC → Coder Notes.
    </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2a/2b SORT AND STEP 3 TYPE (FUNCTIONS: EC, P)
    </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FP (framing only): “In conclusion, T3 produced the highest yield.” Candidate may be tagged at Step 1. Neither P nor EC criterion holds → FP log (or uncounted as a hedge).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Frame + separate EC: “It should be noted that the results may indicate growth.” Code may as retained EC after Step 2b. The frame alone is not a second hedge and is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Summary: Step 1 is wide. Functions are only P and EC. FP records candidates that do not qualify as P or EC. It is not a function. Pure P passes 2a to type without a Working Test. EC candidates use Step 2b. Step 3 assigns type to retained hedges only. In this corpus all 65 retained tokens were EC. No P forms appeared. FP cases are inventoried separately.
    </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and P.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