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8"/>
          <w:szCs w:val="28"/>
          <w:b/>
          <w:bCs/>
        </w:rPr>
        <w:t xml:space="preserve">THE USE OF HEDGES IN RESEARCH ABSTRACTS</w:t>
      </w:r>
    </w:p>
    <w:p>
      <w:pPr>
        <w:spacing w:before="0" w:after="0" w:line="360" w:lineRule="auto"/>
        <w:jc w:val="center"/>
      </w:pPr>
      <w:r>
        <w:rPr>
          <w:rFonts w:ascii="Georgia" w:hAnsi="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A Thesis</w:t>
      </w:r>
    </w:p>
    <w:p>
      <w:pPr>
        <w:spacing w:before="0" w:after="0" w:line="360" w:lineRule="auto"/>
        <w:jc w:val="center"/>
      </w:pPr>
      <w:r>
        <w:rPr>
          <w:rFonts w:ascii="Georgia" w:hAnsi="Georgia"/>
          <w:sz w:val="24"/>
          <w:szCs w:val="24"/>
        </w:rPr>
        <w:t xml:space="preserve">Presented to the Faculty of</w:t>
      </w:r>
    </w:p>
    <w:p>
      <w:pPr>
        <w:spacing w:before="0" w:after="0" w:line="360" w:lineRule="auto"/>
        <w:jc w:val="center"/>
      </w:pPr>
      <w:r>
        <w:rPr>
          <w:rFonts w:ascii="Georgia" w:hAnsi="Georgia"/>
          <w:sz w:val="24"/>
          <w:szCs w:val="24"/>
        </w:rPr>
        <w:t xml:space="preserve">Department of English</w:t>
      </w:r>
    </w:p>
    <w:p>
      <w:pPr>
        <w:spacing w:before="0" w:after="0" w:line="360" w:lineRule="auto"/>
        <w:jc w:val="center"/>
      </w:pPr>
      <w:r>
        <w:rPr>
          <w:rFonts w:ascii="Georgia" w:hAnsi="Georgia"/>
          <w:sz w:val="24"/>
          <w:szCs w:val="24"/>
        </w:rPr>
        <w:t xml:space="preserve">College of Arts and Sciences</w:t>
      </w:r>
    </w:p>
    <w:p>
      <w:pPr>
        <w:spacing w:before="0" w:after="0" w:line="360" w:lineRule="auto"/>
        <w:jc w:val="center"/>
      </w:pPr>
      <w:r>
        <w:rPr>
          <w:rFonts w:ascii="Georgia" w:hAnsi="Georgia"/>
          <w:sz w:val="24"/>
          <w:szCs w:val="24"/>
        </w:rPr>
        <w:t xml:space="preserve">Pampanga State Agricultural University</w:t>
      </w:r>
    </w:p>
    <w:p>
      <w:pPr>
        <w:spacing w:before="0" w:after="0" w:line="360" w:lineRule="auto"/>
        <w:jc w:val="center"/>
      </w:pPr>
      <w:r>
        <w:rPr>
          <w:rFonts w:ascii="Georgia" w:hAnsi="Georgia"/>
          <w:sz w:val="24"/>
          <w:szCs w:val="24"/>
        </w:rPr>
        <w:t xml:space="preserve">Magalang, Pampanga</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In Partial Fulfillment</w:t>
      </w:r>
    </w:p>
    <w:p>
      <w:pPr>
        <w:spacing w:before="0" w:after="0" w:line="360" w:lineRule="auto"/>
        <w:jc w:val="center"/>
      </w:pPr>
      <w:r>
        <w:rPr>
          <w:rFonts w:ascii="Georgia" w:hAnsi="Georgia"/>
          <w:sz w:val="24"/>
          <w:szCs w:val="24"/>
        </w:rPr>
        <w:t xml:space="preserve">of the Requirements for the Degree</w:t>
      </w:r>
    </w:p>
    <w:p>
      <w:pPr>
        <w:spacing w:before="0" w:after="0" w:line="360" w:lineRule="auto"/>
        <w:jc w:val="center"/>
      </w:pPr>
      <w:r>
        <w:rPr>
          <w:rFonts w:ascii="Georgia" w:hAnsi="Georgia"/>
          <w:sz w:val="24"/>
          <w:szCs w:val="24"/>
        </w:rPr>
        <w:t xml:space="preserve">BACHELOR OF ARTS IN ENGLISH LANGUAGE STUDIES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By</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b/>
          <w:bCs/>
        </w:rPr>
        <w:t xml:space="preserve">CHRYZ KEAN F. MANUEL</w:t>
      </w:r>
    </w:p>
    <w:p>
      <w:pPr>
        <w:spacing w:before="0" w:after="0" w:line="360" w:lineRule="auto"/>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pPr>
      <w:r>
        <w:rPr>
          <w:rFonts w:ascii="Georgia" w:hAnsi="Georgia"/>
          <w:sz w:val="24"/>
          <w:szCs w:val="24"/>
        </w:rPr>
        <w:t xml:space="preserve">October 2026</w:t>
      </w:r>
    </w:p>
    <w:p w:rsidR="00000000" w:rsidDel="00000000" w:rsidP="00000000" w:rsidRDefault="00000000" w:rsidRPr="00000000" w14:paraId="00000027">
      <w:pPr>
        <w:keepLines w:val="1"/>
        <w:spacing w:before="0" w:after="720" w:line="480" w:lineRule="auto"/>
        <w:jc w:val="center"/>
        <w:rPr/>
      </w:pPr>
      <w:r>
        <w:rPr>
          <w:rFonts w:ascii="Georgia" w:cs="Georgia" w:eastAsia="Georgia" w:hAnsi="Georgia"/>
          <w:b w:val="1"/>
          <w:bCs w:val="1"/>
          <w:i w:val="0"/>
          <w:iCs w:val="0"/>
          <w:sz w:val="28"/>
          <w:szCs w:val="28"/>
          <w:rtl w:val="0"/>
        </w:rPr>
        <w:t xml:space="preserve">INTRODUCTION</w:t>
      </w:r>
      <w:r>
        <w:rPr>
          <w:rtl w:val="0"/>
        </w:rPr>
      </w:r>
    </w:p>
    <w:p w:rsidR="00000000" w:rsidDel="00000000" w:rsidP="00000000" w:rsidRDefault="00000000" w:rsidRPr="00000000" w14:paraId="0000002B">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the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cs="Georgia" w:eastAsia="Georgia" w:hAnsi="Georgia"/>
          <w:b w:val="0"/>
          <w:bCs w:val="0"/>
          <w:i w:val="0"/>
          <w:iCs w:val="0"/>
          <w:sz w:val="22"/>
          <w:szCs w:val="22"/>
          <w:rtl w:val="0"/>
        </w:rPr>
        <w:t xml:space="preserve">Expert writers hedge to present claims with caution rather than absolute certainty. Hyland (1998) showed that hedging is a core rhetorical resource: devices such as may, suggest, or generally signal epistemic stance and mark membership in disciplinary communities. Expert norms are well documented. Far less is known about undergraduate thesis writers, who face the same genre expectations without the same disciplinary training. Do their abstracts reflect field-specific conventions, or only a generic style of caution?</w:t>
      </w:r>
      <w:r>
        <w:rPr>
          <w:rtl w:val="0"/>
        </w:rPr>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absolute—agricultural work can be lab-based, biology can be field-based—but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rPr>
      </w:r>
    </w:p>
    <w:p w:rsidR="00000000" w:rsidDel="00000000" w:rsidP="00000000" w:rsidRDefault="00000000" w:rsidRPr="00000000" w14:paraId="00000032">
      <w:pPr>
        <w:spacing w:before="0" w:after="0" w:line="480" w:lineRule="auto"/>
        <w:ind w:firstLine="720"/>
        <w:jc w:val="both"/>
        <w:rPr/>
      </w:pPr>
      <w:r>
        <w:rPr>
          <w:rFonts w:ascii="Georgia" w:cs="Georgia" w:eastAsia="Georgia" w:hAnsi="Georgia"/>
          <w:b w:val="0"/>
          <w:bCs w:val="0"/>
          <w:i w:val="0"/>
          <w:iCs w:val="0"/>
          <w:sz w:val="22"/>
          <w:szCs w:val="22"/>
          <w:rtl w:val="0"/>
        </w:rPr>
        <w:t xml:space="preserve">Developing researchers tend to underuse hedges and rely on a narrow set of devices. Khunasathitchai et al. (2025) found an average of only 1.47 hedges per abstract in 60 Thai undergraduate English-major research abstracts, with modal verbs dominant. Suratno and Aydawati (2025) reported a similar pattern in the discussion sections of Indonesian undergraduate theses: heavy reliance on a single modal (dapat), which they link to limited exposure rather than weak grammar. On a larger scale, Wang (2022) examined 829 papers across 16 fields in the Michigan Corpus of Upper-Level Student Papers and confirmed that disciplinary variation is detectable even among developing writers—Philosophy and Psychology hedged more than Physics and History—yet modal verbs remained the dominant form across disciplines.</w:t>
      </w:r>
      <w:r>
        <w:rPr>
          <w:rtl w:val="0"/>
        </w:rPr>
      </w:r>
    </w:p>
    <w:p w:rsidR="00000000" w:rsidDel="00000000" w:rsidP="00000000" w:rsidRDefault="00000000" w:rsidRPr="00000000" w14:paraId="00000033">
      <w:pPr>
        <w:spacing w:before="0" w:after="0" w:line="480" w:lineRule="auto"/>
        <w:ind w:firstLine="720"/>
        <w:jc w:val="both"/>
        <w:rPr/>
      </w:pPr>
      <w:r>
        <w:rPr>
          <w:rFonts w:ascii="Georgia" w:cs="Georgia" w:eastAsia="Georgia" w:hAnsi="Georgia"/>
          <w:b w:val="0"/>
          <w:bCs w:val="0"/>
          <w:i w:val="0"/>
          <w:iCs w:val="0"/>
          <w:sz w:val="22"/>
          <w:szCs w:val="22"/>
          <w:rtl w:val="0"/>
        </w:rPr>
        <w:t xml:space="preserve">These studies leave two gaps for the present work. Only Khunasathitchai et al. examined abstracts specifically; the others analyzed discussion sections or full papers, where rhetorical space is wider. None is set in a Philippine L2 context.</w:t>
      </w:r>
      <w:r>
        <w:rPr>
          <w:rtl w:val="0"/>
        </w:rPr>
      </w:r>
    </w:p>
    <w:p w:rsidR="00000000" w:rsidDel="00000000" w:rsidP="00000000" w:rsidRDefault="00000000" w:rsidRPr="00000000" w14:paraId="00000035">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rPr>
      </w:r>
    </w:p>
    <w:p w:rsidR="00000000" w:rsidDel="00000000" w:rsidP="00000000" w:rsidRDefault="00000000" w:rsidRPr="00000000" w14:paraId="00000036">
      <w:pPr>
        <w:spacing w:before="0" w:after="0" w:line="480" w:lineRule="auto"/>
        <w:ind w:firstLine="720"/>
        <w:jc w:val="both"/>
        <w:rPr/>
      </w:pPr>
      <w:r>
        <w:rPr>
          <w:rFonts w:ascii="Georgia" w:cs="Georgia" w:eastAsia="Georgia" w:hAnsi="Georgia"/>
          <w:b w:val="0"/>
          <w:bCs w:val="0"/>
          <w:i w:val="0"/>
          <w:iCs w:val="0"/>
          <w:sz w:val="22"/>
          <w:szCs w:val="22"/>
          <w:rtl w:val="0"/>
        </w:rPr>
        <w:t xml:space="preserve">Field norms shape expert hedging, but not along a simple hard/soft divide. Afshar et al. (2014) analyzed 180 research articles across humanities, basic sciences, and agriculture and found humanities writers used the most hedges (1,198), followed by basic sciences (799), with agriculture lowest (725). Mohammed (2011), comparing biochemistry and applied linguistics, found the reverse direction: scientists hedged more than linguists. Hamidi et al. (2025) found clinical science papers used slightly more hedges than basic science papers within medicine, though without statistical significance (p = .064).</w:t>
      </w:r>
      <w:r>
        <w:rPr>
          <w:rtl w:val="0"/>
        </w:rPr>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 xml:space="preserve">These findings are not necessarily contradictory. Afshar et al. and Mohammed compare different disciplinary pairings and use different hedge taxonomies—Afshar the full Salager-Meyer (1994) scheme, Mohammed a lexical-hedge focus—so the contrast is evidence that hedging density tracks specific epistemic demands rather than a single hard/soft axis.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rPr>
      </w:r>
    </w:p>
    <w:p w:rsidR="00000000" w:rsidDel="00000000" w:rsidP="00000000" w:rsidRDefault="00000000" w:rsidRPr="00000000" w14:paraId="0000003A">
      <w:pPr>
        <w:spacing w:before="0" w:after="0" w:line="480" w:lineRule="auto"/>
        <w:ind w:firstLine="720"/>
        <w:jc w:val="both"/>
        <w:rPr/>
      </w:pPr>
      <w:r>
        <w:rPr>
          <w:rFonts w:ascii="Georgia" w:cs="Georgia" w:eastAsia="Georgia" w:hAnsi="Georgia"/>
          <w:b w:val="0"/>
          <w:bCs w:val="0"/>
          <w:i w:val="0"/>
          <w:iCs w:val="0"/>
          <w:sz w:val="22"/>
          <w:szCs w:val="22"/>
          <w:rtl w:val="0"/>
        </w:rPr>
        <w:t xml:space="preserve">English is the medium of academic writing at PSAU, but not the home language for most students. Demir (2018) found non-native writers used significantly fewer hedges and less variety than native writers. Mohammed (2011) reported that American authors used 14–15% more hedging forms than Arabic authors in the same disciplines. Petchkij (2019) showed that explicit instruction can raise both frequency and variety among Thai health-science undergraduates, though modal preference persisted even after training.</w:t>
      </w:r>
      <w:r>
        <w:rPr>
          <w:rtl w:val="0"/>
        </w:rPr>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rPr>
      </w:r>
    </w:p>
    <w:p w:rsidR="00000000" w:rsidDel="00000000" w:rsidP="00000000" w:rsidRDefault="00000000" w:rsidRPr="00000000" w14:paraId="0000003D">
      <w:pPr>
        <w:spacing w:before="0" w:after="0" w:line="480" w:lineRule="auto"/>
        <w:ind w:firstLine="720"/>
        <w:jc w:val="both"/>
        <w:rPr/>
      </w:pPr>
      <w:r>
        <w:rPr>
          <w:rFonts w:ascii="Georgia" w:cs="Georgia" w:eastAsia="Georgia" w:hAnsi="Georgia"/>
          <w:b w:val="0"/>
          <w:bCs w:val="0"/>
          <w:i w:val="0"/>
          <w:iCs w:val="0"/>
          <w:sz w:val="22"/>
          <w:szCs w:val="22"/>
          <w:rtl w:val="0"/>
        </w:rPr>
        <w:t xml:space="preserve">Philippine and regional findings align with this picture. Ningrum, Puspita, and Mulyadi (2024), using the ICNALE learner corpus across ten ASEAN contexts including the Philippines, found a preference for boosters over hedges, with overuse of forms such as completely, really, and always. Escalona (2025) examined essays by AB-English and BS-Information Technology students at Bukidnon State University. Major-field differences were not statistically significant, though descriptive patterns showed IT students using slightly more hedges and English majors slightly more boosters. Lopez et al. (2025) analyzed 50 argumentative essays by English Language Studies majors at a northern Philippine state university and found developing-stage proficiency with epistemic modal verbs most frequent across levels. Villanueva (2014) documented hedging in Philippine newspaper editorials as a means of managing accountability in politically sensitive claims—different genre, same point that hedging is context-sensitive.</w:t>
      </w:r>
      <w:r>
        <w:rPr>
          <w:rtl w:val="0"/>
        </w:rPr>
      </w:r>
    </w:p>
    <w:p w:rsidR="00000000" w:rsidDel="00000000" w:rsidP="00000000" w:rsidRDefault="00000000" w:rsidRPr="00000000" w14:paraId="0000003F">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rPr>
      </w:r>
    </w:p>
    <w:p w:rsidR="00000000" w:rsidDel="00000000" w:rsidP="00000000" w:rsidRDefault="00000000" w:rsidRPr="00000000" w14:paraId="00000040">
      <w:pPr>
        <w:spacing w:before="0" w:after="0" w:line="480" w:lineRule="auto"/>
        <w:ind w:firstLine="720"/>
        <w:jc w:val="both"/>
        <w:rPr/>
      </w:pPr>
      <w:r>
        <w:rPr>
          <w:rFonts w:ascii="Georgia" w:cs="Georgia" w:eastAsia="Georgia" w:hAnsi="Georgia"/>
          <w:b w:val="0"/>
          <w:bCs w:val="0"/>
          <w:i w:val="0"/>
          <w:iCs w:val="0"/>
          <w:sz w:val="22"/>
          <w:szCs w:val="22"/>
          <w:rtl w:val="0"/>
        </w:rPr>
        <w:t xml:space="preserve">Abstracts compress research into a constrained space. Imataki and Kobayashi (2024) analyzed 5,000 expert abstracts across five scientific and technical fields and found measurable disciplinary differences in linguistic features including voice and nominalization. Expert abstract conventions are relatively well mapped; developing-researcher abstracts are not. Whether undergraduates show any disciplinary differentiation in this genre remains an open empirical question.</w:t>
      </w:r>
      <w:r>
        <w:rPr>
          <w:rtl w:val="0"/>
        </w:rPr>
      </w:r>
    </w:p>
    <w:p w:rsidR="00000000" w:rsidDel="00000000" w:rsidP="00000000" w:rsidRDefault="00000000" w:rsidRPr="00000000" w14:paraId="00000042">
      <w:pPr>
        <w:spacing w:before="0" w:after="0" w:line="480" w:lineRule="auto"/>
        <w:ind w:firstLine="720"/>
        <w:jc w:val="both"/>
        <w:rPr/>
      </w:pPr>
      <w:r>
        <w:rPr>
          <w:rFonts w:ascii="Georgia" w:cs="Georgia" w:eastAsia="Georgia" w:hAnsi="Georgia"/>
          <w:b w:val="0"/>
          <w:bCs w:val="0"/>
          <w:i w:val="0"/>
          <w:iCs w:val="0"/>
          <w:sz w:val="22"/>
          <w:szCs w:val="22"/>
          <w:rtl w:val="0"/>
        </w:rPr>
        <w:t xml:space="preserve">Across the literature, expert writers show measurable disciplinary differentiation in hedging shaped by epistemic demands rather than a simple hard/soft divide (Salager-Meyer, 1994; Afshar et al., 2014). Developing researchers across contexts show limited hedge variety and tend to default to modal verbs (Khunasathitchai et al., 2025; Wang, 2022). L2 writers face additional constraints from linguistic factors and limited explicit instruction (Demir, 2018; Petchkij, 2019). Philippine and ASEAN studies confirm reliance on modals and, in some contexts, a preference for boosters (Ningrum et al., 2024; Escalona, 2025; Lopez et al., 2025).</w:t>
      </w:r>
      <w:r>
        <w:rPr>
          <w:rtl w:val="0"/>
        </w:rPr>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 xml:space="preserve">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maps hedging patterns in undergraduate thesis abstracts from Agriculture, Veterinary Medicine, and Biology at PSAU. It asks: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2"/>
          <w:szCs w:val="22"/>
          <w:rtl w:val="0"/>
        </w:rPr>
        <w:t xml:space="preserve">3. Among the hedging devices identified, what rhetorical functions do they serve?</w:t>
      </w:r>
      <w:r>
        <w:rPr>
          <w:rtl w:val="0"/>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 xml:space="preserve">4. What do the frequency and functional patterns suggest about the construction of epistemic stance through hedging among developing researchers?</w:t>
      </w:r>
      <w:r>
        <w:rPr>
          <w:rtl w:val="0"/>
        </w:rPr>
      </w:r>
    </w:p>
    <w:p w:rsidR="00000000" w:rsidDel="00000000" w:rsidP="00000000" w:rsidRDefault="00000000" w:rsidRPr="00000000" w14:paraId="0000004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rPr>
      </w:r>
    </w:p>
    <w:p w:rsidR="00000000" w:rsidDel="00000000" w:rsidP="00000000" w:rsidRDefault="00000000" w:rsidRPr="00000000" w14:paraId="0000004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is grounded in a coding scheme adapted from Hyland’s (1998) classification of hedging forms, consolidated into four types for this corpus: lexical hedges (e.g., suggest, indicate, possible), modal verbs (e.g., may, might), adverbial hedges (e.g., generally, typically), and clause-level hedges (e.g., it seems, I think). Three functions are coded: epistemic caution (uncertainty about the truth of a claim), politeness (deference to readers or prior research), and discourse organization (structuring the text or managing expectations).</w:t>
      </w:r>
      <w:r>
        <w:rPr>
          <w:rtl w:val="0"/>
        </w:rPr>
      </w:r>
    </w:p>
    <w:p w:rsidR="00000000" w:rsidDel="00000000" w:rsidP="00000000" w:rsidRDefault="00000000" w:rsidRPr="00000000" w14:paraId="0000004F">
      <w:pPr>
        <w:spacing w:before="0" w:after="0" w:line="480" w:lineRule="auto"/>
        <w:ind w:firstLine="720"/>
        <w:jc w:val="both"/>
        <w:rPr/>
      </w:pPr>
      <w:r>
        <w:rPr>
          <w:rFonts w:ascii="Georgia" w:cs="Georgia" w:eastAsia="Georgia" w:hAnsi="Georgia"/>
          <w:b w:val="0"/>
          <w:bCs w:val="0"/>
          <w:i w:val="0"/>
          <w:iCs w:val="0"/>
          <w:sz w:val="22"/>
          <w:szCs w:val="22"/>
          <w:rtl w:val="0"/>
        </w:rPr>
        <w:t xml:space="preserve">Interpretation draws on Salager-Meyer’s (1994) claim-responsibility account and Hyland’s (2005) metadiscourse model of stance and engagement. Together they frame hedging as both an epistemic and an interpersonal resource, and they supply the lens for reading any disciplinary differences that appear.</w:t>
      </w:r>
      <w:r>
        <w:rPr>
          <w:rtl w:val="0"/>
        </w:rPr>
      </w:r>
    </w:p>
    <w:p w:rsidR="00000000" w:rsidDel="00000000" w:rsidP="00000000" w:rsidRDefault="00000000" w:rsidRPr="00000000" w14:paraId="00000050">
      <w:pPr>
        <w:spacing w:before="0" w:after="0" w:line="480" w:lineRule="auto"/>
        <w:ind w:firstLine="720"/>
        <w:jc w:val="both"/>
        <w:rPr/>
      </w:pPr>
      <w:r>
        <w:rPr>
          <w:rFonts w:ascii="Georgia" w:cs="Georgia" w:eastAsia="Georgia" w:hAnsi="Georgia"/>
          <w:b w:val="0"/>
          <w:bCs w:val="0"/>
          <w:i w:val="0"/>
          <w:iCs w:val="0"/>
          <w:sz w:val="22"/>
          <w:szCs w:val="22"/>
          <w:rtl w:val="0"/>
        </w:rPr>
        <w:t xml:space="preserve">In practice, the coding scheme was adapted from Hyland (1998) and operationalized through the decision rules presented in Appendix A. The coding was applied in three sequential stages. First, each abstract was read holistically before any marking occurred to ensure that coding decisions were grounded in discourse context rather than keyword recognition. Second, each potential hedge was classified by type based on the decision rules in Appendix A. These types included modal verb, lexical hedge, adverbial hedge, and clause-level hedge. Third, each confirmed hedge was assigned a functional category: epistemic caution, politeness, or discourse organization. This three-stage sequence ensured that type and function were coded independently, allowing for the cross-tabulation of type-function pairings that RQ4 required.</w:t>
      </w:r>
      <w:r>
        <w:rPr>
          <w:rtl w:val="0"/>
        </w:rPr>
      </w:r>
    </w:p>
    <w:p w:rsidR="00000000" w:rsidDel="00000000" w:rsidP="00000000" w:rsidRDefault="00000000" w:rsidRPr="00000000" w14:paraId="00000051">
      <w:pPr>
        <w:spacing w:before="0" w:after="0" w:line="480" w:lineRule="auto"/>
        <w:ind w:firstLine="720"/>
        <w:jc w:val="both"/>
        <w:rPr/>
      </w:pPr>
      <w:r>
        <w:rPr>
          <w:rFonts w:ascii="Georgia" w:cs="Georgia" w:eastAsia="Georgia" w:hAnsi="Georgia"/>
          <w:b w:val="0"/>
          <w:bCs w:val="0"/>
          <w:i w:val="0"/>
          <w:iCs w:val="0"/>
          <w:sz w:val="22"/>
          <w:szCs w:val="22"/>
          <w:rtl w:val="0"/>
        </w:rPr>
        <w:t xml:space="preserve">The conceptual framework is presented in Figure 1. The independent variable is discipline, which includes Agriculture, Veterinary Medicine, and Biology. The outcome measures are hedge type frequency, distribution, and function. The analytical pipeline moves from hedge identification through frequency analysis and cross-disciplinary comparison to functional interpretation. Two important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serve as boundaries for interpreting the findings.</w:t>
      </w:r>
      <w:r>
        <w:rPr>
          <w:rtl w:val="0"/>
        </w:rPr>
      </w:r>
    </w:p>
    <w:p w:rsidR="00000000" w:rsidDel="00000000" w:rsidP="00000000" w:rsidRDefault="00000000" w:rsidRPr="00000000" w14:paraId="00000052">
      <w:pPr>
        <w:keepNext w:val="1"/>
        <w:keepLines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2"/>
          <w:szCs w:val="22"/>
          <w:rtl w:val="0"/>
        </w:rPr>
        <w:t xml:space="preserve">Conceptual Framework of the Study</w:t>
      </w:r>
      <w:r>
        <w:rPr>
          <w:rtl w:val="0"/>
        </w:rPr>
      </w:r>
    </w:p>
    <w:p w:rsidR="00000000" w:rsidDel="00000000" w:rsidP="00000000" w:rsidRDefault="00000000" w:rsidRPr="00000000" w14:paraId="0000005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rPr>
      </w:r>
    </w:p>
    <w:p w:rsidR="00000000" w:rsidDel="00000000" w:rsidP="00000000" w:rsidRDefault="00000000" w:rsidRPr="00000000" w14:paraId="00000057">
      <w:pPr>
        <w:spacing w:before="0" w:after="0" w:line="480" w:lineRule="auto"/>
        <w:ind w:firstLine="720"/>
        <w:jc w:val="both"/>
        <w:rPr/>
      </w:pPr>
      <w:r>
        <w:rPr>
          <w:b w:val="1"/>
          <w:bCs w:val="1"/>
          <w:rtl w:val="0"/>
        </w:rPr>
        <w:t xml:space="preserve">For writing instructors and thesis advisers at PSAU,</w:t>
      </w:r>
      <w:r>
        <w:rPr>
          <w:b w:val="0"/>
          <w:bCs w:val="0"/>
          <w:rtl w:val="0"/>
        </w:rPr>
        <w:t xml:space="preserve"> the study provides an empirical baseline of how developing researchers in three applied life sciences programs currently manage uncertainty in abstracts. That baseline can support more targeted feedback than generic advice to “be cautious.”</w:t>
      </w:r>
      <w:r>
        <w:rPr>
          <w:rtl w:val="0"/>
        </w:rPr>
      </w:r>
    </w:p>
    <w:p w:rsidR="00000000" w:rsidDel="00000000" w:rsidP="00000000" w:rsidRDefault="00000000" w:rsidRPr="00000000" w14:paraId="00000058">
      <w:pPr>
        <w:spacing w:before="0" w:after="0" w:line="480" w:lineRule="auto"/>
        <w:ind w:firstLine="720"/>
        <w:jc w:val="both"/>
        <w:rPr/>
      </w:pPr>
      <w:r>
        <w:rPr>
          <w:b w:val="1"/>
          <w:bCs w:val="1"/>
          <w:rtl w:val="0"/>
        </w:rPr>
        <w:t xml:space="preserve">For academic writing researchers,</w:t>
      </w:r>
      <w:r>
        <w:rPr>
          <w:b w:val="0"/>
          <w:bCs w:val="0"/>
          <w:rtl w:val="0"/>
        </w:rPr>
        <w:t xml:space="preserve"> it adds Philippine applied-science abstract data to a body of work that has drawn mainly from other regional and disciplinary settings.</w:t>
      </w:r>
      <w:r>
        <w:rPr>
          <w:rtl w:val="0"/>
        </w:rPr>
      </w:r>
    </w:p>
    <w:p w:rsidR="00000000" w:rsidDel="00000000" w:rsidP="00000000" w:rsidRDefault="00000000" w:rsidRPr="00000000" w14:paraId="00000059">
      <w:pPr>
        <w:spacing w:before="0" w:after="0" w:line="480" w:lineRule="auto"/>
        <w:ind w:firstLine="720"/>
        <w:jc w:val="both"/>
        <w:rPr/>
      </w:pPr>
      <w:r>
        <w:rPr>
          <w:b w:val="1"/>
          <w:bCs w:val="1"/>
          <w:rtl w:val="0"/>
        </w:rPr>
        <w:t xml:space="preserve">For the BAELS program,</w:t>
      </w:r>
      <w:r>
        <w:rPr>
          <w:b w:val="0"/>
          <w:bCs w:val="0"/>
          <w:rtl w:val="0"/>
        </w:rPr>
        <w:t xml:space="preserve"> it shows that corpus-assisted discourse analysis is a viable undergraduate thesis methodology and yields findings usable in local writing pedagogy.</w:t>
      </w:r>
      <w:r>
        <w:rPr>
          <w:rtl w:val="0"/>
        </w:rPr>
      </w:r>
    </w:p>
    <w:p w:rsidR="00000000" w:rsidDel="00000000" w:rsidP="00000000" w:rsidRDefault="00000000" w:rsidRPr="00000000" w14:paraId="0000005A">
      <w:pPr>
        <w:spacing w:before="0" w:after="0" w:line="480" w:lineRule="auto"/>
        <w:ind w:firstLine="720"/>
        <w:jc w:val="both"/>
        <w:rPr/>
      </w:pPr>
      <w:r>
        <w:rPr>
          <w:b w:val="1"/>
          <w:bCs w:val="1"/>
          <w:rtl w:val="0"/>
        </w:rPr>
        <w:t xml:space="preserve">For future researchers,</w:t>
      </w:r>
      <w:r>
        <w:rPr>
          <w:b w:val="0"/>
          <w:bCs w:val="0"/>
          <w:rtl w:val="0"/>
        </w:rPr>
        <w:t xml:space="preserve"> the sampling design, coding decision rules, and false-positive log offer a replicable protocol for similar corpus studies.</w:t>
      </w:r>
      <w:r>
        <w:rPr>
          <w:rtl w:val="0"/>
        </w:rPr>
      </w:r>
    </w:p>
    <w:p w:rsidR="00000000" w:rsidDel="00000000" w:rsidP="00000000" w:rsidRDefault="00000000" w:rsidRPr="00000000" w14:paraId="0000005C">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 xml:space="preserve">This study focuses on undergraduate thesis abstracts from Agriculture, Veterinary Medicine, and Biology at PSAU, covering theses completed between 2023 and 2025. The corpus consists of 60 abstracts selected through disproportionate stratified systematic sampling, with discipline as the stratification variable and fixed analytical targets per stratum to ensure equal representation regardless of population size. The distribution includes Biology (n=20), Veterinary Medicine (n=20), and Agriculture (n=20). For the Agriculture discipline, the sample is equally split between Crop Science (n=10) and Animal Science (n=10) to ensure balanced representation of the sub-disciplines. These sub-programs are analyzed as a single “Agriculture” discipline for cross-disciplinary comparison, while sub-program differences are documented separately.</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 xml:space="preserve">This sample size is consistent with comparable corpus-assisted discourse studies at the undergraduate level. Khunasathitchai et al. (2025) analyzed 60 abstracts, and Wang (2022) used similar per-discipline proportions. For a manually coded functional analysis within a single institution, 60 texts provide sufficient data for identifying patterns without exceeding the analytical capacity of a BA thesis. The study treats its findings as indicative patterns within the PSAU context, supplemented by exploratory inferential analyses (chi-square, Kruskal-Wallis) whose results are reported transparently but should not be treated as confirmatory given the small, zero-inflated sample. However, pilot testing revealed that 75% of the sampled abstracts contained zero hedging devices. The pilot’s 75% zero-hedge rate was higher than the main corpus’s 41.7%, likely reflecting the small pilot sample size (4 abstracts) rather than a systematic difference between the pilot and main corpora. The study acknowledges the high likelihood of a zero-inflated dataset. While the absence of hedging prevents a robust comparative analysis of hedge variety, it is treated in this study as a valid indicator of categorical claim formulation rather than a methodological failure.</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the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 xml:space="preserve">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booster count was performed only on the 28 zero-hedge abstracts to check whether the absence of hedges coincided with assertive language; a full booster analysis across the corpus was not undertaken.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tl w:val="0"/>
        </w:rPr>
        <w:t xml:space="preserve">Reliability was assessed through intra-rater agreement only. A second coder was not available for inter-rater reliability testing, which limits the extent to which the coding scheme can be verified against an independent application of the same decision rules. This limitation particularly affects the functional findings reported in Part III. The uniform assignment of all 65 hedges to the Epistemic Caution function may reflect a single coder's interpretive frame rather than a property of the corpus itself. Future research with inter-rater coding on at least a subset of the corpus is needed to test the robustness of the functional findings before they can be treated as established.</w:t>
      </w:r>
    </w:p>
    <w:p w:rsidR="00000000" w:rsidDel="00000000" w:rsidP="00000000" w:rsidRDefault="00000000" w:rsidRPr="00000000" w14:paraId="00000062">
      <w:pPr>
        <w:spacing w:before="0" w:after="0" w:line="480" w:lineRule="auto"/>
        <w:ind w:firstLine="720"/>
        <w:jc w:val="both"/>
        <w:rPr/>
      </w:pPr>
      <w:r>
        <w:rPr>
          <w:rtl w:val="0"/>
        </w:rPr>
        <w:t xml:space="preserve">The study also lacks a comparable expert-abstract corpus against which to compare the functional findings. The absence of interactional hedges (Politeness, Discourse Organization) in this corpus may reflect genre compression in abstracts rather than writer deficit. Expert abstracts in the same three disciplines, coded with the same scheme, would allow the study to distinguish genre effects from writer-competence effects. Future research with such a comparison corpus is needed before the functional narrowness reported here can be attributed to writer characteristics rather than to genre constraints.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rPr>
      </w:r>
    </w:p>
    <w:p w:rsidR="00000000" w:rsidDel="00000000" w:rsidP="00000000" w:rsidRDefault="00000000" w:rsidRPr="00000000" w14:paraId="00000066">
      <w:pPr>
        <w:spacing w:before="0" w:after="0" w:line="480" w:lineRule="auto"/>
        <w:ind w:firstLine="720"/>
        <w:jc w:val="both"/>
        <w:rPr/>
      </w:pPr>
      <w:r>
        <w:rPr>
          <w:rFonts w:ascii="Georgia" w:cs="Georgia" w:eastAsia="Georgia" w:hAnsi="Georgia"/>
          <w:b w:val="0"/>
          <w:bCs w:val="0"/>
          <w:i w:val="0"/>
          <w:iCs w:val="0"/>
          <w:sz w:val="22"/>
          <w:szCs w:val="22"/>
          <w:rtl w:val="0"/>
        </w:rPr>
        <w:t xml:space="preserve">The following terms are defined conceptually and operationally to ensure consistency throughout the study:</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Abstract, </w:t>
      </w:r>
      <w:r>
        <w:rPr>
          <w:rFonts w:ascii="Georgia" w:cs="Georgia" w:eastAsia="Georgia" w:hAnsi="Georgia"/>
          <w:b w:val="0"/>
          <w:bCs w:val="0"/>
          <w:i w:val="0"/>
          <w:iCs w:val="0"/>
          <w:sz w:val="22"/>
          <w:szCs w:val="22"/>
          <w:rtl w:val="0"/>
        </w:rPr>
        <w:t xml:space="preserve">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Pr>
          <w:rtl w:val="0"/>
        </w:rPr>
      </w:r>
    </w:p>
    <w:p w:rsidR="00000000" w:rsidDel="00000000" w:rsidP="00000000" w:rsidRDefault="00000000" w:rsidRPr="00000000" w14:paraId="00000068">
      <w:pPr>
        <w:spacing w:before="0" w:after="0" w:line="480" w:lineRule="auto"/>
        <w:ind w:firstLine="720"/>
        <w:jc w:val="both"/>
        <w:rPr/>
      </w:pPr>
      <w:r>
        <w:rPr>
          <w:rFonts w:ascii="Georgia" w:cs="Georgia" w:eastAsia="Georgia" w:hAnsi="Georgia"/>
          <w:b w:val="1"/>
          <w:bCs w:val="1"/>
          <w:i w:val="0"/>
          <w:iCs w:val="0"/>
          <w:sz w:val="22"/>
          <w:szCs w:val="22"/>
          <w:rtl w:val="0"/>
        </w:rPr>
        <w:t xml:space="preserve">Adverbial Hedges, </w:t>
      </w:r>
      <w:r>
        <w:rPr>
          <w:rFonts w:ascii="Georgia" w:cs="Georgia" w:eastAsia="Georgia" w:hAnsi="Georgia"/>
          <w:b w:val="0"/>
          <w:bCs w:val="0"/>
          <w:i w:val="0"/>
          <w:iCs w:val="0"/>
          <w:sz w:val="22"/>
          <w:szCs w:val="22"/>
          <w:rtl w:val="0"/>
        </w:rPr>
        <w:t xml:space="preserve">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r>
        <w:rPr>
          <w:rtl w:val="0"/>
        </w:rPr>
      </w:r>
    </w:p>
    <w:p w:rsidR="00000000" w:rsidDel="00000000" w:rsidP="00000000" w:rsidRDefault="00000000" w:rsidRPr="00000000" w14:paraId="00000069">
      <w:pPr>
        <w:spacing w:before="0" w:after="0" w:line="480" w:lineRule="auto"/>
        <w:ind w:firstLine="720"/>
        <w:jc w:val="both"/>
        <w:rPr/>
      </w:pPr>
      <w:r>
        <w:rPr>
          <w:rFonts w:ascii="Georgia" w:cs="Georgia" w:eastAsia="Georgia" w:hAnsi="Georgia"/>
          <w:b w:val="1"/>
          <w:bCs w:val="1"/>
          <w:i w:val="0"/>
          <w:iCs w:val="0"/>
          <w:sz w:val="22"/>
          <w:szCs w:val="22"/>
          <w:rtl w:val="0"/>
        </w:rPr>
        <w:t xml:space="preserve">Applied Life Sciences, </w:t>
      </w:r>
      <w:r>
        <w:rPr>
          <w:rFonts w:ascii="Georgia" w:cs="Georgia" w:eastAsia="Georgia" w:hAnsi="Georgia"/>
          <w:b w:val="0"/>
          <w:bCs w:val="0"/>
          <w:i w:val="0"/>
          <w:iCs w:val="0"/>
          <w:sz w:val="22"/>
          <w:szCs w:val="22"/>
          <w:rtl w:val="0"/>
        </w:rPr>
        <w:t xml:space="preserve">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Pr>
          <w:rtl w:val="0"/>
        </w:rPr>
      </w:r>
    </w:p>
    <w:p w:rsidR="00000000" w:rsidDel="00000000" w:rsidP="00000000" w:rsidRDefault="00000000" w:rsidRPr="00000000" w14:paraId="0000006A">
      <w:pPr>
        <w:spacing w:before="0" w:after="0" w:line="480" w:lineRule="auto"/>
        <w:ind w:firstLine="720"/>
        <w:jc w:val="both"/>
        <w:rPr/>
      </w:pPr>
      <w:r>
        <w:rPr>
          <w:rFonts w:ascii="Georgia" w:cs="Georgia" w:eastAsia="Georgia" w:hAnsi="Georgia"/>
          <w:b w:val="1"/>
          <w:bCs w:val="1"/>
          <w:i w:val="0"/>
          <w:iCs w:val="0"/>
          <w:sz w:val="22"/>
          <w:szCs w:val="22"/>
          <w:rtl w:val="0"/>
        </w:rPr>
        <w:t xml:space="preserve">Claim Responsibility, </w:t>
      </w:r>
      <w:r>
        <w:rPr>
          <w:rFonts w:ascii="Georgia" w:cs="Georgia" w:eastAsia="Georgia" w:hAnsi="Georgia"/>
          <w:b w:val="0"/>
          <w:bCs w:val="0"/>
          <w:i w:val="0"/>
          <w:iCs w:val="0"/>
          <w:sz w:val="22"/>
          <w:szCs w:val="22"/>
          <w:rtl w:val="0"/>
        </w:rPr>
        <w:t xml:space="preserve">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Pr>
          <w:rtl w:val="0"/>
        </w:rPr>
      </w:r>
    </w:p>
    <w:p w:rsidR="00000000" w:rsidDel="00000000" w:rsidP="00000000" w:rsidRDefault="00000000" w:rsidRPr="00000000" w14:paraId="0000006B">
      <w:pPr>
        <w:spacing w:before="0" w:after="0" w:line="480" w:lineRule="auto"/>
        <w:ind w:firstLine="720"/>
        <w:jc w:val="both"/>
        <w:rPr/>
      </w:pPr>
      <w:r>
        <w:rPr>
          <w:rFonts w:ascii="Georgia" w:cs="Georgia" w:eastAsia="Georgia" w:hAnsi="Georgia"/>
          <w:b w:val="1"/>
          <w:bCs w:val="1"/>
          <w:i w:val="0"/>
          <w:iCs w:val="0"/>
          <w:sz w:val="22"/>
          <w:szCs w:val="22"/>
          <w:rtl w:val="0"/>
        </w:rPr>
        <w:t xml:space="preserve">Clause-Level Hedges, </w:t>
      </w:r>
      <w:r>
        <w:rPr>
          <w:rFonts w:ascii="Georgia" w:cs="Georgia" w:eastAsia="Georgia" w:hAnsi="Georgia"/>
          <w:b w:val="0"/>
          <w:bCs w:val="0"/>
          <w:i w:val="0"/>
          <w:iCs w:val="0"/>
          <w:sz w:val="22"/>
          <w:szCs w:val="22"/>
          <w:rtl w:val="0"/>
        </w:rPr>
        <w:t xml:space="preserve">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r>
        <w:rPr>
          <w:rtl w:val="0"/>
        </w:rPr>
      </w:r>
    </w:p>
    <w:p w:rsidR="00000000" w:rsidDel="00000000" w:rsidP="00000000" w:rsidRDefault="00000000" w:rsidRPr="00000000" w14:paraId="0000006C">
      <w:pPr>
        <w:spacing w:before="0" w:after="0" w:line="480" w:lineRule="auto"/>
        <w:ind w:firstLine="720"/>
        <w:jc w:val="both"/>
        <w:rPr/>
      </w:pPr>
      <w:r>
        <w:rPr>
          <w:rFonts w:ascii="Georgia" w:cs="Georgia" w:eastAsia="Georgia" w:hAnsi="Georgia"/>
          <w:b w:val="1"/>
          <w:bCs w:val="1"/>
          <w:i w:val="0"/>
          <w:iCs w:val="0"/>
          <w:sz w:val="22"/>
          <w:szCs w:val="22"/>
          <w:rtl w:val="0"/>
        </w:rPr>
        <w:t xml:space="preserve">Corpus-Assisted Discourse Analysis, </w:t>
      </w:r>
      <w:r>
        <w:rPr>
          <w:rFonts w:ascii="Georgia" w:cs="Georgia" w:eastAsia="Georgia" w:hAnsi="Georgia"/>
          <w:b w:val="0"/>
          <w:bCs w:val="0"/>
          <w:i w:val="0"/>
          <w:iCs w:val="0"/>
          <w:sz w:val="22"/>
          <w:szCs w:val="22"/>
          <w:rtl w:val="0"/>
        </w:rPr>
        <w:t xml:space="preserve">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Pr>
          <w:rtl w:val="0"/>
        </w:rPr>
      </w:r>
    </w:p>
    <w:p w:rsidR="00000000" w:rsidDel="00000000" w:rsidP="00000000" w:rsidRDefault="00000000" w:rsidRPr="00000000" w14:paraId="0000006D">
      <w:pPr>
        <w:spacing w:before="0" w:after="0" w:line="480" w:lineRule="auto"/>
        <w:ind w:firstLine="720"/>
        <w:jc w:val="both"/>
        <w:rPr/>
      </w:pPr>
      <w:r>
        <w:rPr>
          <w:rFonts w:ascii="Georgia" w:cs="Georgia" w:eastAsia="Georgia" w:hAnsi="Georgia"/>
          <w:b w:val="1"/>
          <w:bCs w:val="1"/>
          <w:i w:val="0"/>
          <w:iCs w:val="0"/>
          <w:sz w:val="22"/>
          <w:szCs w:val="22"/>
          <w:rtl w:val="0"/>
        </w:rPr>
        <w:t xml:space="preserve">Disciplinary Variation, </w:t>
      </w:r>
      <w:r>
        <w:rPr>
          <w:rFonts w:ascii="Georgia" w:cs="Georgia" w:eastAsia="Georgia" w:hAnsi="Georgia"/>
          <w:b w:val="0"/>
          <w:bCs w:val="0"/>
          <w:i w:val="0"/>
          <w:iCs w:val="0"/>
          <w:sz w:val="22"/>
          <w:szCs w:val="22"/>
          <w:rtl w:val="0"/>
        </w:rPr>
        <w:t xml:space="preserve">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Pr>
          <w:rtl w:val="0"/>
        </w:rPr>
      </w:r>
    </w:p>
    <w:p w:rsidR="00000000" w:rsidDel="00000000" w:rsidP="00000000" w:rsidRDefault="00000000" w:rsidRPr="00000000" w14:paraId="0000006E">
      <w:pPr>
        <w:spacing w:before="0" w:after="0" w:line="480" w:lineRule="auto"/>
        <w:ind w:firstLine="720"/>
        <w:jc w:val="both"/>
        <w:rPr/>
      </w:pPr>
      <w:r>
        <w:rPr>
          <w:rFonts w:ascii="Georgia" w:cs="Georgia" w:eastAsia="Georgia" w:hAnsi="Georgia"/>
          <w:b w:val="1"/>
          <w:bCs w:val="1"/>
          <w:i w:val="0"/>
          <w:iCs w:val="0"/>
          <w:sz w:val="22"/>
          <w:szCs w:val="22"/>
          <w:rtl w:val="0"/>
        </w:rPr>
        <w:t xml:space="preserve">Epistemic Stance, </w:t>
      </w:r>
      <w:r>
        <w:rPr>
          <w:rFonts w:ascii="Georgia" w:cs="Georgia" w:eastAsia="Georgia" w:hAnsi="Georgia"/>
          <w:b w:val="0"/>
          <w:bCs w:val="0"/>
          <w:i w:val="0"/>
          <w:iCs w:val="0"/>
          <w:sz w:val="22"/>
          <w:szCs w:val="22"/>
          <w:rtl w:val="0"/>
        </w:rPr>
        <w:t xml:space="preserve">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indicates a stance of certainty or absolute commitment.</w:t>
      </w:r>
      <w:r>
        <w:rPr>
          <w:rtl w:val="0"/>
        </w:rPr>
      </w:r>
    </w:p>
    <w:p w:rsidR="00000000" w:rsidDel="00000000" w:rsidP="00000000" w:rsidRDefault="00000000" w:rsidRPr="00000000" w14:paraId="0000006F">
      <w:pPr>
        <w:spacing w:before="0" w:after="0" w:line="480" w:lineRule="auto"/>
        <w:ind w:firstLine="720"/>
        <w:jc w:val="both"/>
        <w:rPr/>
      </w:pPr>
      <w:r>
        <w:rPr>
          <w:rFonts w:ascii="Georgia" w:cs="Georgia" w:eastAsia="Georgia" w:hAnsi="Georgia"/>
          <w:b w:val="1"/>
          <w:bCs w:val="1"/>
          <w:i w:val="0"/>
          <w:iCs w:val="0"/>
          <w:sz w:val="22"/>
          <w:szCs w:val="22"/>
          <w:rtl w:val="0"/>
        </w:rPr>
        <w:t xml:space="preserve">Hedge Function, </w:t>
      </w:r>
      <w:r>
        <w:rPr>
          <w:rFonts w:ascii="Georgia" w:cs="Georgia" w:eastAsia="Georgia" w:hAnsi="Georgia"/>
          <w:b w:val="0"/>
          <w:bCs w:val="0"/>
          <w:i w:val="0"/>
          <w:iCs w:val="0"/>
          <w:sz w:val="22"/>
          <w:szCs w:val="22"/>
          <w:rtl w:val="0"/>
        </w:rPr>
        <w:t xml:space="preserve">conceptually, hedge function refers to the rhetorical purpose a hedging device serves in its discourse context. Operationally, this refers to three categories coded in this study based on Hyland’s (1998) framework. These are epistemic caution, which expresses uncertainty about a claim’s truth or accuracy, politeness, which shows deference to readers or prior research, and discourse organization, which structures text or manages reader expectations.</w:t>
      </w:r>
      <w:r>
        <w:rPr>
          <w:rtl w:val="0"/>
        </w:rPr>
      </w:r>
    </w:p>
    <w:p w:rsidR="00000000" w:rsidDel="00000000" w:rsidP="00000000" w:rsidRDefault="00000000" w:rsidRPr="00000000" w14:paraId="00000070">
      <w:pPr>
        <w:spacing w:before="0" w:after="0" w:line="480" w:lineRule="auto"/>
        <w:ind w:firstLine="720"/>
        <w:jc w:val="both"/>
        <w:rPr/>
      </w:pPr>
      <w:r>
        <w:rPr>
          <w:rFonts w:ascii="Georgia" w:cs="Georgia" w:eastAsia="Georgia" w:hAnsi="Georgia"/>
          <w:b w:val="1"/>
          <w:bCs w:val="1"/>
          <w:i w:val="0"/>
          <w:iCs w:val="0"/>
          <w:sz w:val="22"/>
          <w:szCs w:val="22"/>
          <w:rtl w:val="0"/>
        </w:rPr>
        <w:t xml:space="preserve">Hedging, </w:t>
      </w:r>
      <w:r>
        <w:rPr>
          <w:rFonts w:ascii="Georgia" w:cs="Georgia" w:eastAsia="Georgia" w:hAnsi="Georgia"/>
          <w:b w:val="0"/>
          <w:bCs w:val="0"/>
          <w:i w:val="0"/>
          <w:iCs w:val="0"/>
          <w:sz w:val="22"/>
          <w:szCs w:val="22"/>
          <w:rtl w:val="0"/>
        </w:rPr>
        <w:t xml:space="preserve">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r>
        <w:rPr>
          <w:rtl w:val="0"/>
        </w:rPr>
      </w:r>
    </w:p>
    <w:p w:rsidR="00000000" w:rsidDel="00000000" w:rsidP="00000000" w:rsidRDefault="00000000" w:rsidRPr="00000000" w14:paraId="00000071">
      <w:pPr>
        <w:spacing w:before="0" w:after="0" w:line="480" w:lineRule="auto"/>
        <w:ind w:firstLine="720"/>
        <w:jc w:val="both"/>
        <w:rPr/>
      </w:pPr>
      <w:r>
        <w:rPr>
          <w:rFonts w:ascii="Georgia" w:cs="Georgia" w:eastAsia="Georgia" w:hAnsi="Georgia"/>
          <w:b w:val="1"/>
          <w:bCs w:val="1"/>
          <w:i w:val="0"/>
          <w:iCs w:val="0"/>
          <w:sz w:val="22"/>
          <w:szCs w:val="22"/>
          <w:rtl w:val="0"/>
        </w:rPr>
        <w:t xml:space="preserve">Lexical Hedges, </w:t>
      </w:r>
      <w:r>
        <w:rPr>
          <w:rFonts w:ascii="Georgia" w:cs="Georgia" w:eastAsia="Georgia" w:hAnsi="Georgia"/>
          <w:b w:val="0"/>
          <w:bCs w:val="0"/>
          <w:i w:val="0"/>
          <w:iCs w:val="0"/>
          <w:sz w:val="22"/>
          <w:szCs w:val="22"/>
          <w:rtl w:val="0"/>
        </w:rPr>
        <w:t xml:space="preserve">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r>
        <w:rPr>
          <w:rtl w:val="0"/>
        </w:rPr>
      </w:r>
    </w:p>
    <w:p w:rsidR="00000000" w:rsidDel="00000000" w:rsidP="00000000" w:rsidRDefault="00000000" w:rsidRPr="00000000" w14:paraId="00000072">
      <w:pPr>
        <w:spacing w:before="0" w:after="0" w:line="480" w:lineRule="auto"/>
        <w:ind w:firstLine="720"/>
        <w:jc w:val="both"/>
        <w:rPr/>
      </w:pPr>
      <w:r>
        <w:rPr>
          <w:rFonts w:ascii="Georgia" w:cs="Georgia" w:eastAsia="Georgia" w:hAnsi="Georgia"/>
          <w:b w:val="1"/>
          <w:bCs w:val="1"/>
          <w:i w:val="0"/>
          <w:iCs w:val="0"/>
          <w:sz w:val="22"/>
          <w:szCs w:val="22"/>
          <w:rtl w:val="0"/>
        </w:rPr>
        <w:t xml:space="preserve">Modal Verbs, </w:t>
      </w:r>
      <w:r>
        <w:rPr>
          <w:rFonts w:ascii="Georgia" w:cs="Georgia" w:eastAsia="Georgia" w:hAnsi="Georgia"/>
          <w:b w:val="0"/>
          <w:bCs w:val="0"/>
          <w:i w:val="0"/>
          <w:iCs w:val="0"/>
          <w:sz w:val="22"/>
          <w:szCs w:val="22"/>
          <w:rtl w:val="0"/>
        </w:rPr>
        <w:t xml:space="preserve">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r>
        <w:rPr>
          <w:rtl w:val="0"/>
        </w:rPr>
      </w:r>
    </w:p>
    <w:p w:rsidR="00000000" w:rsidDel="00000000" w:rsidP="00000000" w:rsidRDefault="00000000" w:rsidRPr="00000000" w14:paraId="00000073">
      <w:pPr>
        <w:spacing w:before="0" w:after="0" w:line="480" w:lineRule="auto"/>
        <w:ind w:firstLine="720"/>
        <w:jc w:val="both"/>
        <w:rPr/>
      </w:pPr>
      <w:r>
        <w:rPr>
          <w:rFonts w:ascii="Georgia" w:cs="Georgia" w:eastAsia="Georgia" w:hAnsi="Georgia"/>
          <w:b w:val="1"/>
          <w:bCs w:val="1"/>
          <w:i w:val="0"/>
          <w:iCs w:val="0"/>
          <w:sz w:val="22"/>
          <w:szCs w:val="22"/>
          <w:rtl w:val="0"/>
        </w:rPr>
        <w:t xml:space="preserve">Normalized Frequency, </w:t>
      </w:r>
      <w:r>
        <w:rPr>
          <w:rFonts w:ascii="Georgia" w:cs="Georgia" w:eastAsia="Georgia" w:hAnsi="Georgia"/>
          <w:b w:val="0"/>
          <w:bCs w:val="0"/>
          <w:i w:val="0"/>
          <w:iCs w:val="0"/>
          <w:sz w:val="22"/>
          <w:szCs w:val="22"/>
          <w:rtl w:val="0"/>
        </w:rPr>
        <w:t xml:space="preserve">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Pr>
          <w:rtl w:val="0"/>
        </w:rPr>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Pro Forma Hedging, </w:t>
      </w:r>
      <w:r>
        <w:rPr>
          <w:rFonts w:ascii="Georgia" w:cs="Georgia" w:eastAsia="Georgia" w:hAnsi="Georgia"/>
          <w:b w:val="0"/>
          <w:bCs w:val="0"/>
          <w:i w:val="0"/>
          <w:iCs w:val="0"/>
          <w:sz w:val="22"/>
          <w:szCs w:val="22"/>
          <w:rtl w:val="0"/>
        </w:rPr>
        <w:t xml:space="preserve">conceptually, pro forma hedging refers to the deployment of hedge-like lexical items (e.g., potential) in formulaic syntactic frames without corresponding adjustment of the writer’s commitment to the claim. Operationally, this term is applied in the present study to the observed pattern where a single lexical token (“potential”) appears in nearly identical syntactic positions across multiple abstracts while all hedges serve a single function. The term is offered as a descriptive label, not as an established construct in the hedging literature.</w:t>
      </w:r>
      <w:r>
        <w:rPr>
          <w:rtl w:val="0"/>
        </w:rPr>
      </w:r>
    </w:p>
    <w:p w:rsidR="00000000" w:rsidDel="00000000" w:rsidP="00000000" w:rsidRDefault="00000000" w:rsidRPr="00000000" w14:paraId="00000077">
      <w:pPr>
        <w:keepLines w:val="1"/>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Hedging is not a standard component of academic writing curricula in most Philippine universities, which tend to emphasize structure and grammatical correctness. Developing researchers writing thesis abstracts were therefore producing a genre that demanded hedging with limited explicit preparation for its epistemic requirements. These conditions made PSAU a representative site for examining developing researchers' disciplinary hedging in the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prescribed standard formatting but did not impose a rigid rhetorical template for abstracts. This allowed for disciplinary and individual variation in linguistic choices, ensuring that observed hedging patterns reflected negotiated textual choices rather than rigid institutional constraints.</w:t>
      </w:r>
      <w:r>
        <w:rPr>
          <w:rtl w:val="0"/>
        </w:rPr>
      </w:r>
    </w:p>
    <w:p w:rsidR="00000000" w:rsidDel="00000000" w:rsidP="00000000" w:rsidRDefault="00000000" w:rsidRPr="00000000" w14:paraId="00000082">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rPr>
      </w:r>
    </w:p>
    <w:p w:rsidR="00000000" w:rsidDel="00000000" w:rsidP="00000000" w:rsidRDefault="00000000" w:rsidRPr="00000000" w14:paraId="00000086">
      <w:pPr>
        <w:spacing w:before="0" w:after="0" w:line="480" w:lineRule="auto"/>
        <w:ind w:firstLine="720"/>
        <w:jc w:val="both"/>
        <w:rPr/>
      </w:pPr>
      <w:r>
        <w:rPr>
          <w:rFonts w:ascii="Georgia" w:cs="Georgia" w:eastAsia="Georgia" w:hAnsi="Georgia"/>
          <w:b w:val="0"/>
          <w:bCs w:val="0"/>
          <w:i w:val="0"/>
          <w:iCs w:val="0"/>
          <w:sz w:val="22"/>
          <w:szCs w:val="22"/>
          <w:rtl w:val="0"/>
        </w:rPr>
        <w:t xml:space="preserve">The study proceeded through the following steps:</w:t>
      </w:r>
      <w:r>
        <w:rPr>
          <w:rtl w:val="0"/>
        </w:rPr>
      </w:r>
    </w:p>
    <w:p w:rsidR="00000000" w:rsidDel="00000000" w:rsidP="00000000" w:rsidRDefault="00000000" w:rsidRPr="00000000" w14:paraId="00000087">
      <w:pPr>
        <w:spacing w:before="0" w:after="0" w:line="480" w:lineRule="auto"/>
        <w:ind w:firstLine="720"/>
        <w:jc w:val="both"/>
        <w:rPr/>
      </w:pPr>
      <w:r>
        <w:rPr>
          <w:rFonts w:ascii="Georgia" w:cs="Georgia" w:eastAsia="Georgia" w:hAnsi="Georgia"/>
          <w:b w:val="1"/>
          <w:bCs w:val="1"/>
          <w:i w:val="0"/>
          <w:iCs w:val="0"/>
          <w:sz w:val="22"/>
          <w:szCs w:val="22"/>
          <w:rtl w:val="0"/>
        </w:rPr>
        <w:t xml:space="preserve">a. Requesting Permission. </w:t>
      </w:r>
      <w:r>
        <w:rPr>
          <w:rFonts w:ascii="Georgia" w:cs="Georgia" w:eastAsia="Georgia" w:hAnsi="Georgia"/>
          <w:b w:val="0"/>
          <w:bCs w:val="0"/>
          <w:i w:val="0"/>
          <w:iCs w:val="0"/>
          <w:sz w:val="22"/>
          <w:szCs w:val="22"/>
          <w:rtl w:val="0"/>
        </w:rPr>
        <w:t xml:space="preserve">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Pr>
          <w:rtl w:val="0"/>
        </w:rPr>
      </w:r>
    </w:p>
    <w:p w:rsidR="00000000" w:rsidDel="00000000" w:rsidP="00000000" w:rsidRDefault="00000000" w:rsidRPr="00000000" w14:paraId="00000088">
      <w:pPr>
        <w:spacing w:before="0" w:after="0" w:line="480" w:lineRule="auto"/>
        <w:ind w:firstLine="720"/>
        <w:jc w:val="both"/>
        <w:rPr/>
      </w:pPr>
      <w:r>
        <w:rPr>
          <w:rFonts w:ascii="Georgia" w:cs="Georgia" w:eastAsia="Georgia" w:hAnsi="Georgia"/>
          <w:b w:val="1"/>
          <w:bCs w:val="1"/>
          <w:i w:val="0"/>
          <w:iCs w:val="0"/>
          <w:sz w:val="22"/>
          <w:szCs w:val="22"/>
          <w:rtl w:val="0"/>
        </w:rPr>
        <w:t xml:space="preserve">b. Corpus Construction. </w:t>
      </w:r>
      <w:r>
        <w:rPr>
          <w:rFonts w:ascii="Georgia" w:cs="Georgia" w:eastAsia="Georgia" w:hAnsi="Georgia"/>
          <w:b w:val="0"/>
          <w:bCs w:val="0"/>
          <w:i w:val="0"/>
          <w:iCs w:val="0"/>
          <w:sz w:val="22"/>
          <w:szCs w:val="22"/>
          <w:rtl w:val="0"/>
        </w:rPr>
        <w:t xml:space="preserve">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 Animal Science, and n=10 for Agriculture —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research topic, to ensure objective categorization.</w:t>
      </w:r>
      <w:r>
        <w:rPr>
          <w:rtl w:val="0"/>
        </w:rPr>
      </w:r>
    </w:p>
    <w:p w:rsidR="00000000" w:rsidDel="00000000" w:rsidP="00000000" w:rsidRDefault="00000000" w:rsidRPr="00000000" w14:paraId="00000089">
      <w:pPr>
        <w:spacing w:before="0" w:after="0" w:line="480" w:lineRule="auto"/>
        <w:ind w:firstLine="720"/>
        <w:jc w:val="both"/>
        <w:rPr/>
      </w:pPr>
      <w:r>
        <w:rPr>
          <w:rFonts w:ascii="Georgia" w:cs="Georgia" w:eastAsia="Georgia" w:hAnsi="Georgia"/>
          <w:b w:val="1"/>
          <w:bCs w:val="1"/>
          <w:i w:val="0"/>
          <w:iCs w:val="0"/>
          <w:sz w:val="22"/>
          <w:szCs w:val="22"/>
          <w:rtl w:val="0"/>
        </w:rPr>
        <w:t xml:space="preserve">c. Text Extraction. </w:t>
      </w:r>
      <w:r>
        <w:rPr>
          <w:rFonts w:ascii="Georgia" w:cs="Georgia" w:eastAsia="Georgia" w:hAnsi="Georgia"/>
          <w:b w:val="0"/>
          <w:bCs w:val="0"/>
          <w:i w:val="0"/>
          <w:iCs w:val="0"/>
          <w:sz w:val="22"/>
          <w:szCs w:val="22"/>
          <w:rtl w:val="0"/>
        </w:rPr>
        <w:t xml:space="preserve">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r>
        <w:rPr>
          <w:rtl w:val="0"/>
        </w:rPr>
      </w:r>
    </w:p>
    <w:p w:rsidR="00000000" w:rsidDel="00000000" w:rsidP="00000000" w:rsidRDefault="00000000" w:rsidRPr="00000000" w14:paraId="0000008A">
      <w:pPr>
        <w:spacing w:before="0" w:after="0" w:line="480" w:lineRule="auto"/>
        <w:ind w:firstLine="720"/>
        <w:jc w:val="both"/>
        <w:rPr/>
      </w:pPr>
      <w:r>
        <w:rPr>
          <w:rFonts w:ascii="Georgia" w:cs="Georgia" w:eastAsia="Georgia" w:hAnsi="Georgia"/>
          <w:b w:val="1"/>
          <w:bCs w:val="1"/>
          <w:i w:val="0"/>
          <w:iCs w:val="0"/>
          <w:sz w:val="22"/>
          <w:szCs w:val="22"/>
          <w:rtl w:val="0"/>
        </w:rPr>
        <w:t xml:space="preserve">d. Pilot Testing and Reliability Checking. </w:t>
      </w:r>
      <w:r>
        <w:rPr>
          <w:rFonts w:ascii="Georgia" w:cs="Georgia" w:eastAsia="Georgia" w:hAnsi="Georgia"/>
          <w:b w:val="0"/>
          <w:bCs w:val="0"/>
          <w:i w:val="0"/>
          <w:iCs w:val="0"/>
          <w:sz w:val="22"/>
          <w:szCs w:val="22"/>
          <w:rtl w:val="0"/>
        </w:rPr>
        <w:t xml:space="preserve">A pilot test was conducted on 4 abstracts not included in the final corpus to refine the coding scheme and establish decision rules for ambiguous cases (see Appendix A). Pilot abstracts were drawn from the PSAU library archives but from theses completed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r>
        <w:rPr>
          <w:rtl w:val="0"/>
        </w:rPr>
      </w:r>
    </w:p>
    <w:p w:rsidR="00000000" w:rsidDel="00000000" w:rsidP="00000000" w:rsidRDefault="00000000" w:rsidRPr="00000000" w14:paraId="0000008B">
      <w:pPr>
        <w:spacing w:before="0" w:after="0" w:line="480" w:lineRule="auto"/>
        <w:ind w:firstLine="720"/>
        <w:jc w:val="both"/>
        <w:rPr/>
      </w:pPr>
      <w:r>
        <w:rPr>
          <w:rFonts w:ascii="Georgia" w:cs="Georgia" w:eastAsia="Georgia" w:hAnsi="Georgia"/>
          <w:b w:val="1"/>
          <w:bCs w:val="1"/>
          <w:i w:val="0"/>
          <w:iCs w:val="0"/>
          <w:sz w:val="22"/>
          <w:szCs w:val="22"/>
          <w:rtl w:val="0"/>
        </w:rPr>
        <w:t xml:space="preserve">e. Data Analysis. </w:t>
      </w:r>
      <w:r>
        <w:rPr>
          <w:rFonts w:ascii="Georgia" w:cs="Georgia" w:eastAsia="Georgia" w:hAnsi="Georgia"/>
          <w:b w:val="0"/>
          <w:bCs w:val="0"/>
          <w:i w:val="0"/>
          <w:iCs w:val="0"/>
          <w:sz w:val="22"/>
          <w:szCs w:val="22"/>
          <w:rtl w:val="0"/>
        </w:rPr>
        <w:t xml:space="preserve">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exploratory inferential analyses (chi-square, Kruskal-Wallis) whose results are reported transparently but should not be treated as confirmatory given the small, zero-inflated sample.</w:t>
      </w:r>
      <w:r>
        <w:rPr>
          <w:rtl w:val="0"/>
        </w:rPr>
      </w:r>
    </w:p>
    <w:p w:rsidR="00000000" w:rsidDel="00000000" w:rsidP="00000000" w:rsidRDefault="00000000" w:rsidRPr="00000000" w14:paraId="0000008C">
      <w:pPr>
        <w:spacing w:before="0" w:after="0" w:line="480" w:lineRule="auto"/>
        <w:ind w:firstLine="720"/>
        <w:jc w:val="both"/>
        <w:rPr/>
      </w:pPr>
      <w:r>
        <w:rPr>
          <w:rFonts w:ascii="Georgia" w:cs="Georgia" w:eastAsia="Georgia" w:hAnsi="Georgia"/>
          <w:b w:val="1"/>
          <w:bCs w:val="1"/>
          <w:i w:val="0"/>
          <w:iCs w:val="0"/>
          <w:sz w:val="22"/>
          <w:szCs w:val="22"/>
          <w:rtl w:val="0"/>
        </w:rPr>
        <w:t xml:space="preserve">f. Timeline. </w:t>
      </w:r>
      <w:r>
        <w:rPr>
          <w:rFonts w:ascii="Georgia" w:cs="Georgia" w:eastAsia="Georgia" w:hAnsi="Georgia"/>
          <w:b w:val="0"/>
          <w:bCs w:val="0"/>
          <w:i w:val="0"/>
          <w:iCs w:val="0"/>
          <w:sz w:val="22"/>
          <w:szCs w:val="22"/>
          <w:rtl w:val="0"/>
        </w:rPr>
        <w:t xml:space="preserve">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r>
        <w:rPr>
          <w:rtl w:val="0"/>
        </w:rPr>
      </w:r>
    </w:p>
    <w:p w:rsidR="00000000" w:rsidDel="00000000" w:rsidP="00000000" w:rsidRDefault="00000000" w:rsidRPr="00000000" w14:paraId="0000008E">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CODING REVISIONS AND BORDERLINE CASES</w:t>
      </w:r>
      <w:r>
        <w:rPr>
          <w:rtl w:val="0"/>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 xml:space="preserve">Following an initial coding pass, borderline tokens were re-examined using the contextual decision rules in Appendix A. Particular attention was given to potentially ambiguous forms such as can, potential, indicating, and possibility, because these forms may function either as epistemic hedges or as non-epistemic lexical items depending on context. Four rule refinements were applied during this revision pass. First, “can” combined with an active content verb describing a treatment effect (enhance, promote, reduce, help) was classified as capability (FP-Cap) regardless of whether it appeared inside a “suggests that” clause, because the Working Test showed that removing “can” alone did not change the epistemic weight of the clause when “suggests” was already carrying the hedge. Second, the “indicating” tautology test was extended beyond numeric restatement to cover field-standard interpretive thresholds: “non-toxic” from no mortality observed, “limited benefits” from poor performance, and “superior feed efficiency” from lower feed conversion ratio were all reclassified as operational restatements (FP-Gen) rather than inferential hedges. Third, the “potential + noun” topic-naming rule was extended to “possibility + noun” in aim and methods sentences. For “potential + noun” constructions, structural position is the primary disambiguator: aim, methods, and pure topic-naming frames are coded FP-Gen; results and conclusion frames that qualify a finding-claim are coded Lexical EC. The Working Test is applied as a secondary check. In Draft_016, five borderline rationale-position tokens that pass the Working Test (removing “potential” changes commitment) were recoded from FP-Gen to Lexical EC: B11, B12, B16 (rationale “public health concerns”), VM9, and Aas5. Fourth, a multi-hedge Working Test rule was added: when a sentence contains multiple hedge-like tokens, each token is tested individually in isolation, ignoring the other hedges in the sentence; a token counts only if removing it alone changes the epistemic weight of its own clause. The final corpus therefore reflects contextual rather than purely lexical classification, and the 58 rejected candidates document the decision trail for tokens that were considered but ultimately excluded. Additionally, the outlier abstract Acs2 was found to use a repeated hedging template (“This suggests that while X might not have been Y, Z could still [verb] beneficial effects”) twice with light variation, inflating its own token count through formulaic repetition rather than independent hedging decisions.</w:t>
      </w:r>
      <w:r>
        <w:rPr>
          <w:rtl w:val="0"/>
        </w:rPr>
      </w:r>
    </w:p>
    <w:p w:rsidR="00000000" w:rsidDel="00000000" w:rsidP="00000000" w:rsidRDefault="00000000" w:rsidRPr="00000000" w14:paraId="00000091">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rPr>
      </w:r>
    </w:p>
    <w:p w:rsidR="00000000" w:rsidDel="00000000" w:rsidP="00000000" w:rsidRDefault="00000000" w:rsidRPr="00000000" w14:paraId="0000009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uses a text corpus rather than human participants. The corpus consists of 60 undergraduate thesis abstracts from Agriculture, Veterinary Medicine, and Biology programs at PSAU. This study employs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means the sampling rate varies by population size, prioritizing equal sample sizes over proportional representation. For the Agriculture discipline, the sample is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and Wang (2022) used similar per-discipline proportions. For a manually coded functional analysis at a single institution, 60 texts allow sufficient depth of interpretation within the timeframe and resources of a BA thesis. The study treats findings as baseline descriptive data for institutional curriculum review.</w:t>
      </w:r>
      <w:r>
        <w:rPr>
          <w:rtl w:val="0"/>
        </w:rPr>
      </w:r>
    </w:p>
    <w:p>
      <w:pPr>
        <w:keepNext w:val="1"/>
        <w:keepLines w:val="1"/>
        <w:spacing w:before="720" w:after="0" w:line="480" w:lineRule="auto"/>
        <w:jc w:val="center"/>
      </w:pPr>
      <w:r>
        <w:rPr>
          <w:rFonts w:ascii="Georgia" w:hAnsi="Georgia"/>
          <w:b/>
          <w:sz w:val="24"/>
        </w:rPr>
        <w:t>Table 1</w:t>
      </w:r>
    </w:p>
    <w:p>
      <w:pPr>
        <w:keepNext w:val="1"/>
        <w:keepLines w:val="1"/>
        <w:spacing w:before="0" w:after="60" w:line="480" w:lineRule="auto"/>
        <w:jc w:val="center"/>
      </w:pPr>
      <w:r>
        <w:rPr>
          <w:rFonts w:ascii="Georgia" w:hAnsi="Georgia"/>
          <w:sz w:val="24"/>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cantSplit w:val="1"/>
          <w:tblHeader w:val="0"/>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cantSplit w:val="1"/>
          <w:tblHeader w:val="0"/>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cantSplit w:val="1"/>
          <w:tblHeader w:val="0"/>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cantSplit w:val="1"/>
          <w:tblHeader w:val="0"/>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cs="Georgia" w:eastAsia="Georgia" w:hAnsi="Georgia"/>
          <w:b w:val="1"/>
          <w:bCs w:val="1"/>
          <w:i w:val="0"/>
          <w:iCs w:val="0"/>
          <w:sz w:val="22"/>
          <w:szCs w:val="22"/>
          <w:rtl w:val="0"/>
        </w:rPr>
        <w:t xml:space="preserve">Inclusion Criteria. </w:t>
      </w:r>
      <w:r>
        <w:rPr>
          <w:rFonts w:ascii="Georgia" w:cs="Georgia" w:eastAsia="Georgia" w:hAnsi="Georgia"/>
          <w:b w:val="0"/>
          <w:bCs w:val="0"/>
          <w:i w:val="0"/>
          <w:iCs w:val="0"/>
          <w:sz w:val="22"/>
          <w:szCs w:val="22"/>
          <w:rtl w:val="0"/>
        </w:rPr>
        <w:t xml:space="preserve">English-language undergraduate thesis abstracts; complete abstracts available in the PSAU library archives; clear disciplinary classification based on official degree program; thesis completion between 2023 and 2025.</w:t>
      </w:r>
      <w:r>
        <w:rPr>
          <w:rtl w:val="0"/>
        </w:rPr>
      </w:r>
    </w:p>
    <w:p w:rsidR="00000000" w:rsidDel="00000000" w:rsidP="00000000" w:rsidRDefault="00000000" w:rsidRPr="00000000" w14:paraId="000000C0">
      <w:pPr>
        <w:spacing w:before="0" w:after="0" w:line="480" w:lineRule="auto"/>
        <w:ind w:firstLine="720"/>
        <w:jc w:val="both"/>
        <w:rPr/>
      </w:pPr>
      <w:r>
        <w:rPr>
          <w:rFonts w:ascii="Georgia" w:cs="Georgia" w:eastAsia="Georgia" w:hAnsi="Georgia"/>
          <w:b w:val="1"/>
          <w:bCs w:val="1"/>
          <w:i w:val="0"/>
          <w:iCs w:val="0"/>
          <w:sz w:val="22"/>
          <w:szCs w:val="22"/>
          <w:rtl w:val="0"/>
        </w:rPr>
        <w:t xml:space="preserve">Exclusion Criteria. </w:t>
      </w:r>
      <w:r>
        <w:rPr>
          <w:rFonts w:ascii="Georgia" w:cs="Georgia" w:eastAsia="Georgia" w:hAnsi="Georgia"/>
          <w:b w:val="0"/>
          <w:bCs w:val="0"/>
          <w:i w:val="0"/>
          <w:iCs w:val="0"/>
          <w:sz w:val="22"/>
          <w:szCs w:val="22"/>
          <w:rtl w:val="0"/>
        </w:rPr>
        <w:t xml:space="preserve">Non-English abstracts or abstracts with significant Filipino code-switching; graduate-level theses; theses submitted under interdisciplinary degree programs (e.g., Environmental Science) where a single disciplinary affiliation cannot be determined; theses completed before 2023.</w:t>
      </w:r>
      <w:r>
        <w:rPr>
          <w:rtl w:val="0"/>
        </w:rPr>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Ethical Considerations. </w:t>
      </w:r>
      <w:r>
        <w:rPr>
          <w:rFonts w:ascii="Georgia" w:cs="Georgia" w:eastAsia="Georgia" w:hAnsi="Georgia"/>
          <w:b w:val="0"/>
          <w:bCs w:val="0"/>
          <w:i w:val="0"/>
          <w:iCs w:val="0"/>
          <w:sz w:val="22"/>
          <w:szCs w:val="22"/>
          <w:rtl w:val="0"/>
        </w:rPr>
        <w:t xml:space="preserve">Abstracts were accessed on-site at the PSAU Library with proper authorization. Student names and thesis titles were fully anonymized using discipline codes (Acs1–Acs10, Aas1–Aas10, VM1–VM20, B1–B20) before analysis began. The study analyzed linguistic patterns in text, not student performance or personal information. All data files were stored on password-protected devices and encrypted cloud storage accessible only to the researcher and thesis adviser. These files will be retained for five years to support verification of coding decisions by future researchers and to allow for follow-up comparative studies, after which they will be permanently deleted in line with standard academic data retention practice.</w:t>
      </w:r>
      <w:r>
        <w:rPr>
          <w:rtl w:val="0"/>
        </w:rPr>
      </w:r>
    </w:p>
    <w:p w:rsidR="00000000" w:rsidDel="00000000" w:rsidP="00000000" w:rsidRDefault="00000000" w:rsidRPr="00000000" w14:paraId="000000C4">
      <w:pPr>
        <w:keepLines w:val="1"/>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what the frequency and functional patterns suggest about the discipline-specific hedging profile of developing researchers.</w:t>
      </w:r>
      <w:r>
        <w:rPr>
          <w:rtl w:val="0"/>
        </w:rPr>
      </w:r>
    </w:p>
    <w:p w:rsidR="00000000" w:rsidDel="00000000" w:rsidP="00000000" w:rsidRDefault="00000000" w:rsidRPr="00000000" w14:paraId="000000CA">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rPr>
      </w:r>
    </w:p>
    <w:p w:rsidR="00000000" w:rsidDel="00000000" w:rsidP="00000000" w:rsidRDefault="00000000" w:rsidRPr="00000000" w14:paraId="000000CB">
      <w:pPr>
        <w:spacing w:before="0" w:after="0" w:line="480" w:lineRule="auto"/>
        <w:ind w:firstLine="720"/>
        <w:jc w:val="both"/>
        <w:rPr/>
      </w:pPr>
      <w:r>
        <w:rPr>
          <w:rFonts w:ascii="Georgia" w:cs="Georgia" w:eastAsia="Georgia" w:hAnsi="Georgia"/>
          <w:b w:val="0"/>
          <w:bCs w:val="0"/>
          <w:i w:val="0"/>
          <w:iCs w:val="0"/>
          <w:sz w:val="22"/>
          <w:szCs w:val="22"/>
          <w:rtl w:val="0"/>
        </w:rPr>
        <w:t xml:space="preserve">The coding identified 65 hedge tokens across the 60-abstract corpus. These tokens were classified into four types following Hyland’s (1998) taxonomy: modal verbs, lexical hedges, adverbial hedges, and clause-level hedges. Table 2 presents the distribution of hedge types across the full corpus.</w:t>
      </w:r>
      <w:r>
        <w:rPr>
          <w:rtl w:val="0"/>
        </w:rPr>
      </w:r>
    </w:p>
    <w:p>
      <w:pPr>
        <w:keepNext w:val="1"/>
        <w:keepLines w:val="1"/>
        <w:spacing w:before="720" w:after="0" w:line="480" w:lineRule="auto"/>
        <w:jc w:val="center"/>
      </w:pPr>
      <w:r>
        <w:rPr>
          <w:rFonts w:ascii="Georgia" w:hAnsi="Georgia"/>
          <w:b/>
          <w:sz w:val="24"/>
        </w:rPr>
        <w:t>Table 2</w:t>
      </w:r>
    </w:p>
    <w:p>
      <w:pPr>
        <w:keepNext w:val="1"/>
        <w:keepLines w:val="1"/>
        <w:spacing w:before="0" w:after="60" w:line="480" w:lineRule="auto"/>
        <w:jc w:val="center"/>
      </w:pPr>
      <w:r>
        <w:rPr>
          <w:rFonts w:ascii="Georgia" w:hAnsi="Georgia"/>
          <w:sz w:val="24"/>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cantSplit w:val="1"/>
          <w:tblHeader w:val="0"/>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cantSplit w:val="1"/>
          <w:tblHeader w:val="0"/>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cantSplit w:val="1"/>
          <w:tblHeader w:val="0"/>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 xml:space="preserve">Table 2 presents the overall distribution of hedge types. Lexical hedges dominated the corpus with 36 instances (60.0%), followed by modal verbs with 21 instances (35.0%), and adverbial hedges with 3 instances (5.0%). No clause-level hedges were identified in any of the 60 abstracts. This finding partially confirms the pattern reported in the literature, where modal verbs are typically the most frequent hedge type in developing researchers' writing (Khunasathitchai et al., 2025;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 xml:space="preserve">Within the lexical hedge category, the token “potential” accounted for 19 of the 41 lexical instances (46.3%), the single most frequent hedge token in the corpus. Other frequent lexical forms included “suggests” (7), “indicating” (6), and “suggesting” (3). Modal verbs were led by “can” (9), “could” (7), and “may” (6). Concordance of the 19 potential instances shows recurring frames such as “the potential of X as a Y,” “has potential as an X,” and “highlight their potential as X.” That recurrence supports reading many uses as learned formula rather than fully calibrated epistemic choice. Agriculture and Biology account for 11 of the 14 instances; Veterinary Medicine for 3.</w:t>
      </w:r>
      <w:r>
        <w:rPr>
          <w:rtl w:val="0"/>
        </w:rPr>
      </w:r>
    </w:p>
    <w:p w:rsidR="00000000" w:rsidDel="00000000" w:rsidP="00000000" w:rsidRDefault="00000000" w:rsidRPr="00000000" w14:paraId="000000E3">
      <w:pPr>
        <w:spacing w:before="0" w:after="0" w:line="480" w:lineRule="auto"/>
        <w:ind w:firstLine="720"/>
        <w:jc w:val="both"/>
        <w:rPr/>
      </w:pPr>
      <w:r>
        <w:rPr>
          <w:rFonts w:ascii="Georgia" w:cs="Georgia" w:eastAsia="Georgia" w:hAnsi="Georgia"/>
          <w:b w:val="0"/>
          <w:bCs w:val="0"/>
          <w:i w:val="0"/>
          <w:iCs w:val="0"/>
          <w:sz w:val="22"/>
          <w:szCs w:val="22"/>
          <w:rtl w:val="0"/>
        </w:rPr>
        <w:t xml:space="preserve">The distribution of hedge types also varies meaningfully across disciplines. Table 3 presents the per-discipline breakdown of hedge types.</w:t>
      </w:r>
      <w:r>
        <w:rPr>
          <w:rtl w:val="0"/>
        </w:rPr>
      </w:r>
    </w:p>
    <w:p>
      <w:pPr>
        <w:keepNext w:val="1"/>
        <w:keepLines w:val="1"/>
        <w:spacing w:before="720" w:after="0" w:line="480" w:lineRule="auto"/>
        <w:jc w:val="center"/>
      </w:pPr>
      <w:r>
        <w:rPr>
          <w:rFonts w:ascii="Georgia" w:hAnsi="Georgia"/>
          <w:b/>
          <w:sz w:val="24"/>
        </w:rPr>
        <w:t>Table 3</w:t>
      </w:r>
    </w:p>
    <w:p>
      <w:pPr>
        <w:keepNext w:val="1"/>
        <w:keepLines w:val="1"/>
        <w:spacing w:before="0" w:after="60" w:line="480" w:lineRule="auto"/>
        <w:jc w:val="center"/>
      </w:pPr>
      <w:r>
        <w:rPr>
          <w:rFonts w:ascii="Georgia" w:hAnsi="Georgia"/>
          <w:sz w:val="24"/>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cantSplit w:val="1"/>
          <w:tblHeader w:val="0"/>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cantSplit w:val="1"/>
          <w:tblHeader w:val="0"/>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cantSplit w:val="1"/>
          <w:tblHeader w:val="0"/>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Georgia" w:cs="Georgia" w:eastAsia="Georgia" w:hAnsi="Georgia"/>
          <w:b w:val="0"/>
          <w:bCs w:val="0"/>
          <w:i w:val="0"/>
          <w:iCs w:val="0"/>
          <w:sz w:val="22"/>
          <w:szCs w:val="22"/>
          <w:rtl w:val="0"/>
        </w:rPr>
        <w:t xml:space="preserve">Table 3 reveals that Agriculture has a nearly balanced distribution (14 modal verbs, 51.9% vs. 13 lexical hedges, 48.1%), while Biology is heavily lexical (20 of 28 hedges, 71.4%, with only 5 modal verbs). Veterinary Medicine, with only 10 total hedges, is also predominantly lexical (8 of 10, 80.0%). This pattern suggests that Agriculture is the only discipline where modal verbs are used with any frequency, possibly reflecting a rhetorical style where writers are more comfortable expressing possibility directly through modal constructions. Biology’s heavy reliance on lexical hedges, particularly “potential,” suggests a preference for qualifying implications at the word level rather than managing uncertainty through modal verbs. The near-absence of adverbial hedges across all disciplines (only 3 instances, all in Biology) further confirms the narrowness of the hedging repertoire in this corpus.</w:t>
      </w:r>
      <w:r>
        <w:rPr>
          <w:rtl w:val="0"/>
        </w:rPr>
      </w:r>
    </w:p>
    <w:p w:rsidR="00000000" w:rsidDel="00000000" w:rsidP="00000000" w:rsidRDefault="00000000" w:rsidRPr="00000000" w14:paraId="0000010B">
      <w:pPr>
        <w:spacing w:before="0" w:after="0" w:line="480" w:lineRule="auto"/>
        <w:ind w:firstLine="720"/>
        <w:jc w:val="both"/>
        <w:rPr/>
      </w:pPr>
      <w:r>
        <w:rPr>
          <w:rFonts w:ascii="Georgia" w:cs="Georgia" w:eastAsia="Georgia" w:hAnsi="Georgia"/>
          <w:b w:val="0"/>
          <w:bCs w:val="0"/>
          <w:i w:val="0"/>
          <w:iCs w:val="0"/>
          <w:sz w:val="22"/>
          <w:szCs w:val="22"/>
          <w:rtl w:val="0"/>
        </w:rPr>
        <w:t xml:space="preserve">The absence of clause-level hedges is consistent with findings that developing researchers rarely use complex syntactic structures for epistemic management (Hyland &amp; Milton, 1997). Clause-level hedges such as “it seems that” or “it is possible that” require a degree of syntactic sophistication and rhetorical awareness that these researchers may not yet have developed. Their absence in this corpus suggests that PSAU researchers rely on simpler, word-level devices rather than clause-level constructions to manage uncertainty.</w:t>
      </w:r>
      <w:r>
        <w:rPr>
          <w:rtl w:val="0"/>
        </w:rPr>
      </w:r>
    </w:p>
    <w:p w:rsidR="00000000" w:rsidDel="00000000" w:rsidP="00000000" w:rsidRDefault="00000000" w:rsidRPr="00000000" w14:paraId="0000010C">
      <w:pPr>
        <w:spacing w:before="0" w:after="0" w:line="480" w:lineRule="auto"/>
        <w:ind w:firstLine="720"/>
        <w:jc w:val="both"/>
        <w:rPr/>
      </w:pPr>
      <w:r>
        <w:rPr>
          <w:rFonts w:ascii="Georgia" w:cs="Georgia" w:eastAsia="Georgia" w:hAnsi="Georgia"/>
          <w:b w:val="0"/>
          <w:bCs w:val="0"/>
          <w:i w:val="0"/>
          <w:iCs w:val="0"/>
          <w:sz w:val="22"/>
          <w:szCs w:val="22"/>
          <w:rtl w:val="0"/>
        </w:rPr>
        <w:t xml:space="preserve">The corpus also yielded 58 false positive tokens, hedge-like words that were initially flagged but rejected after applying the codebook’s Working Test.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the Working Test as a secondary check. Five borderline rationale-position tokens that pass the Working Test were recoded as Lexical EC in Draft_016. The rule remains the most methodologically interesting feature of the coding scheme: surface-level keyword matching would have inflated the hedge count by treating topic-naming instances as epistemic hedges.</w:t>
      </w:r>
      <w:r>
        <w:rPr>
          <w:rtl w:val="0"/>
        </w:rPr>
      </w:r>
    </w:p>
    <w:p w:rsidR="00000000" w:rsidDel="00000000" w:rsidP="00000000" w:rsidRDefault="00000000" w:rsidRPr="00000000" w14:paraId="0000010D">
      <w:pPr>
        <w:spacing w:before="0" w:after="0" w:line="480" w:lineRule="auto"/>
        <w:ind w:firstLine="720"/>
        <w:jc w:val="both"/>
        <w:rPr/>
      </w:pPr>
      <w:r>
        <w:rPr>
          <w:rFonts w:ascii="Georgia" w:cs="Georgia" w:eastAsia="Georgia" w:hAnsi="Georgia"/>
          <w:b w:val="0"/>
          <w:bCs w:val="0"/>
          <w:i w:val="0"/>
          <w:iCs w:val="0"/>
          <w:sz w:val="22"/>
          <w:szCs w:val="22"/>
          <w:rtl w:val="0"/>
        </w:rPr>
        <w:t xml:space="preserve">Additionally, 37 unhedged assertion sites were identified in the 25 zero-hedge abstracts. Of these, 24 were classified as result claims [R], 9 as generalizations [G], and 4 as causal claims [C]. These sites represent clauses where a hedge could have been inserted without changing the underlying facts, but the writer chose to state the claim with bare certainty. The presence of these unhedged sites in abstracts that contain zero hedges indicates an absence of overt hedging rather than cautious reporting. Expert abstracts rarely contain zero hedges (Hyland, 1998), making the 41.7% zero-hedge rate in this corpus a sharp departure from expert norms.</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 xml:space="preserve">Booster analysis of the 25 zero-hedge abstracts revealed 88 booster tokens, averaging approximately 3.1 boosters per abstract. The most frequent boosters were showed (18 instances), revealed (13), observed (12), and highest (12). This density of assertive markers confirms that zero-hedge abstracts do not represent neutral reporting but rather an absence of overt hedging, where findings are stated with emphatic rather than tentative language.</w:t>
      </w:r>
      <w:r>
        <w:rPr>
          <w:rtl w:val="0"/>
        </w:rPr>
      </w:r>
    </w:p>
    <w:p w:rsidR="00000000" w:rsidDel="00000000" w:rsidP="00000000" w:rsidRDefault="00000000" w:rsidRPr="00000000" w14:paraId="00000110">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rPr>
      </w:r>
    </w:p>
    <w:p w:rsidR="00000000" w:rsidDel="00000000" w:rsidP="00000000" w:rsidRDefault="00000000" w:rsidRPr="00000000" w14:paraId="00000111">
      <w:pPr>
        <w:spacing w:before="0" w:after="0" w:line="480" w:lineRule="auto"/>
        <w:ind w:firstLine="720"/>
        <w:jc w:val="both"/>
        <w:rPr/>
      </w:pPr>
      <w:r>
        <w:rPr>
          <w:rFonts w:ascii="Georgia" w:cs="Georgia" w:eastAsia="Georgia" w:hAnsi="Georgia"/>
          <w:b w:val="0"/>
          <w:bCs w:val="0"/>
          <w:i w:val="0"/>
          <w:iCs w:val="0"/>
          <w:sz w:val="22"/>
          <w:szCs w:val="22"/>
          <w:rtl w:val="0"/>
        </w:rPr>
        <w:t xml:space="preserve">Cross-disciplinary comparison reveals substantial variation in hedge density. Table 4 presents the hedge counts, false positives, unhedged sites, and normalized frequency (hedges per 100 words) for each discipline.</w:t>
      </w:r>
      <w:r>
        <w:rPr>
          <w:rtl w:val="0"/>
        </w:rPr>
      </w:r>
    </w:p>
    <w:p>
      <w:pPr>
        <w:keepNext w:val="1"/>
        <w:keepLines w:val="1"/>
        <w:spacing w:before="720" w:after="0" w:line="480" w:lineRule="auto"/>
        <w:jc w:val="center"/>
      </w:pPr>
      <w:r>
        <w:rPr>
          <w:rFonts w:ascii="Georgia" w:hAnsi="Georgia"/>
          <w:b/>
          <w:sz w:val="24"/>
        </w:rPr>
        <w:t>Table 4</w:t>
      </w:r>
    </w:p>
    <w:p>
      <w:pPr>
        <w:keepNext w:val="1"/>
        <w:keepLines w:val="1"/>
        <w:spacing w:before="0" w:after="60" w:line="480" w:lineRule="auto"/>
        <w:jc w:val="center"/>
      </w:pPr>
      <w:r>
        <w:rPr>
          <w:rFonts w:ascii="Georgia" w:hAnsi="Georgia"/>
          <w:sz w:val="24"/>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85"/>
        <w:gridCol w:w="900"/>
        <w:gridCol w:w="945"/>
        <w:gridCol w:w="690"/>
        <w:gridCol w:w="1125"/>
        <w:gridCol w:w="1095"/>
        <w:gridCol w:w="1185"/>
        <w:tblGridChange w:id="0">
          <w:tblGrid>
            <w:gridCol w:w="1230"/>
            <w:gridCol w:w="1185"/>
            <w:gridCol w:w="900"/>
            <w:gridCol w:w="945"/>
            <w:gridCol w:w="690"/>
            <w:gridCol w:w="1125"/>
            <w:gridCol w:w="1095"/>
            <w:gridCol w:w="1185"/>
          </w:tblGrid>
        </w:tblGridChange>
      </w:tblGrid>
      <w:tr>
        <w:trPr>
          <w:cantSplit w:val="1"/>
          <w:tblHeader w:val="1"/>
        </w:trPr>
        <w:tc>
          <w:tcPr>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9">
            <w:pPr>
              <w:spacing w:before="0" w:after="0" w:line="240" w:lineRule="auto"/>
              <w:rPr/>
            </w:pPr>
            <w:r>
              <w:rPr>
                <w:rFonts w:ascii="Georgia" w:cs="Georgia" w:eastAsia="Georgia" w:hAnsi="Georgia"/>
                <w:b w:val="1"/>
                <w:bCs w:val="1"/>
                <w:i w:val="0"/>
                <w:iCs w:val="0"/>
                <w:sz w:val="18"/>
                <w:szCs w:val="18"/>
                <w:rtl w:val="0"/>
              </w:rPr>
              <w:t xml:space="preserve">L3 Sites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cantSplit w:val="1"/>
          <w:tblHeader w:val="0"/>
        </w:trPr>
        <w:tc>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cantSplit w:val="1"/>
          <w:tblHeader w:val="0"/>
        </w:trPr>
        <w:tc>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cantSplit w:val="1"/>
          <w:tblHeader w:val="0"/>
        </w:trPr>
        <w:tc>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15</w:t>
            </w:r>
            <w:r>
              <w:rPr>
                <w:rtl w:val="0"/>
                <w:sz w:val="18"/>
                <w:szCs w:val="18"/>
                <w:rFonts w:ascii="Georgia" w:hAnsi="Georgia"/>
              </w:rPr>
            </w:r>
          </w:p>
        </w:tc>
        <w:tc>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cantSplit w:val="1"/>
          <w:tblHeader w:val="0"/>
        </w:trPr>
        <w:tc>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37</w:t>
            </w:r>
            <w:r>
              <w:rPr>
                <w:rtl w:val="0"/>
                <w:sz w:val="18"/>
                <w:szCs w:val="18"/>
                <w:rFonts w:ascii="Georgia" w:hAnsi="Georgia"/>
              </w:rPr>
            </w:r>
          </w:p>
        </w:tc>
        <w:tc>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 xml:space="preserve">Table 4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modest (0.05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ungsuh" w:cs="Gungsuh" w:eastAsia="Gungsuh" w:hAnsi="Gungsuh"/>
          <w:b w:val="0"/>
          <w:bCs w:val="0"/>
          <w:i w:val="0"/>
          <w:iCs w:val="0"/>
          <w:sz w:val="22"/>
          <w:szCs w:val="22"/>
          <w:rtl w:val="0"/>
        </w:rPr>
        <w:t xml:space="preserve">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counts yielded H ≈ 6.84, p ≈ .033, reaching p ≈ .033. Given the small sample size and zero-inflated distribution, this result is treated as exploratory rather than as confirmatory evidence of a disciplinary difference.</w:t>
      </w:r>
      <w:r>
        <w:rPr>
          <w:rtl w:val="0"/>
        </w:rPr>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 xml:space="preserve">Veterinary Medicine’s low density is more difficult to interpret. One possible explanation relates to the nature of VM research in this corpus. Many VM abstracts reported clinical findings from animal studies (e.g., drug efficacy trials, disease detection, hematological profiling). Several abstracts in the VM subset involved diagnostic or presence/absence-type outcomes, which may provide one possible explanation for the relatively categorical reporting observed in this corpus. A writer who finds that “no positive results were observed” may see little need to hedge, since the absence of a finding is reported as a fact rather than an interpretation. This is consistent with Salager-Meyer’s (1994) claim-responsibility framework: when the evidence is binary, the epistemic responsibility is lower, and hedging becomes less necessary.</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 xml:space="preserve">The false positive distribution also varies by discipline. Biology produced 35 false positives, far more than Agriculture (15) or Veterinary Medicine (12). This is partly because Biology abstracts contained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rPr>
      </w:r>
    </w:p>
    <w:p w:rsidR="00000000" w:rsidDel="00000000" w:rsidP="00000000" w:rsidRDefault="00000000" w:rsidRPr="00000000" w14:paraId="00000147">
      <w:pPr>
        <w:spacing w:before="0" w:after="0" w:line="480" w:lineRule="auto"/>
        <w:ind w:firstLine="720"/>
        <w:jc w:val="both"/>
        <w:rPr/>
      </w:pPr>
      <w:r>
        <w:rPr>
          <w:rFonts w:ascii="Georgia" w:cs="Georgia" w:eastAsia="Georgia" w:hAnsi="Georgia"/>
          <w:b w:val="0"/>
          <w:bCs w:val="0"/>
          <w:i w:val="0"/>
          <w:iCs w:val="0"/>
          <w:sz w:val="22"/>
          <w:szCs w:val="22"/>
          <w:rtl w:val="0"/>
        </w:rPr>
        <w:t xml:space="preserve">All 60 hedge tokens in the corpus served the function of Epistemic Caution (EC). No instances of Politeness/Deference (P) or Discourse Organization (DO) were identified. Table 5 presents the function distribution.</w:t>
      </w:r>
      <w:r>
        <w:rPr>
          <w:rtl w:val="0"/>
        </w:rPr>
      </w:r>
    </w:p>
    <w:p>
      <w:pPr>
        <w:keepNext w:val="1"/>
        <w:keepLines w:val="1"/>
        <w:spacing w:before="720" w:after="0" w:line="480" w:lineRule="auto"/>
        <w:jc w:val="center"/>
      </w:pPr>
      <w:r>
        <w:rPr>
          <w:rFonts w:ascii="Georgia" w:hAnsi="Georgia"/>
          <w:b/>
          <w:sz w:val="24"/>
        </w:rPr>
        <w:t>Table 5</w:t>
      </w:r>
    </w:p>
    <w:p>
      <w:pPr>
        <w:keepNext w:val="1"/>
        <w:keepLines w:val="1"/>
        <w:spacing w:before="0" w:after="60" w:line="480" w:lineRule="auto"/>
        <w:jc w:val="center"/>
      </w:pPr>
      <w:r>
        <w:rPr>
          <w:rFonts w:ascii="Georgia" w:hAnsi="Georgia"/>
          <w:sz w:val="24"/>
        </w:rPr>
        <w:t>Hedge Function Distribution</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cantSplit w:val="1"/>
          <w:tblHeader w:val="0"/>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 xml:space="preserve">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tl w:val="0"/>
        </w:rPr>
        <w:t xml:space="preserve">The uniform assignment may reflect a restricted repertoire, the compressed abstract genre, the coding scheme, or single-rater interpretation; that limitation is noted in Scope. The narrow functional range is consistent with earlier findings on developing L2 writers (Hyland &amp; Milton, 1997).</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 xml:space="preserve">Most hedges fall in implication and conclusion sentences rather than in direct results reporting. Forms such as potential and suggests/suggesting typically frame applications or interpretations, while results sentences more often use factive verbs (showed, revealed, demonstrated) without qualification. A formal move-structured count was not performed; this remains a qualitative pattern.</w:t>
      </w:r>
      <w:r>
        <w:rPr>
          <w:rtl w:val="0"/>
        </w:rPr>
      </w:r>
    </w:p>
    <w:p w:rsidR="00000000" w:rsidDel="00000000" w:rsidP="00000000" w:rsidRDefault="00000000" w:rsidRPr="00000000" w14:paraId="0000015D">
      <w:pPr>
        <w:spacing w:before="0" w:after="0" w:line="480" w:lineRule="auto"/>
        <w:ind w:firstLine="720"/>
        <w:jc w:val="both"/>
        <w:rPr/>
      </w:pPr>
      <w:r>
        <w:rPr>
          <w:rFonts w:ascii="Georgia" w:cs="Georgia" w:eastAsia="Georgia" w:hAnsi="Georgia"/>
          <w:b w:val="0"/>
          <w:bCs w:val="0"/>
          <w:i w:val="0"/>
          <w:iCs w:val="0"/>
          <w:sz w:val="22"/>
          <w:szCs w:val="22"/>
          <w:rtl w:val="0"/>
        </w:rPr>
        <w:t xml:space="preserve">The relationship between hedge type and function further illuminates the patterns. Modal verbs (21 instances, all EC) were used almost exclusively to express possibility about results or implications, as in “the biosynthesis... may affect the overall development.” Lexical hedges (36 instances, all EC) were used to qualify the strength of findings, as in “results suggest that fermented banana peel... can significantly enhance growth.” The convergence of all hedge types on a single function reinforces the interpretation that these writers view hedging primarily as a tool for managing factual certainty, not for managing social or textual relationships.</w:t>
      </w:r>
      <w:r>
        <w:rPr>
          <w:rtl w:val="0"/>
        </w:rPr>
      </w:r>
    </w:p>
    <w:p w:rsidR="00000000" w:rsidDel="00000000" w:rsidP="00000000" w:rsidRDefault="00000000" w:rsidRPr="00000000" w14:paraId="0000015F">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IV: DISCIPLINE-SPECIFIC HEDGING PROFILES</w:t>
      </w:r>
      <w:r>
        <w:rPr>
          <w:rtl w:val="0"/>
        </w:rPr>
      </w:r>
    </w:p>
    <w:p w:rsidR="00000000" w:rsidDel="00000000" w:rsidP="00000000" w:rsidRDefault="00000000" w:rsidRPr="00000000" w14:paraId="00000160">
      <w:pPr>
        <w:spacing w:before="0" w:after="0" w:line="480" w:lineRule="auto"/>
        <w:ind w:firstLine="720"/>
        <w:jc w:val="both"/>
        <w:rPr/>
      </w:pPr>
      <w:r>
        <w:rPr>
          <w:rFonts w:ascii="Gungsuh" w:cs="Gungsuh" w:eastAsia="Gungsuh" w:hAnsi="Gungsuh"/>
          <w:rtl w:val="0"/>
        </w:rPr>
        <w:t xml:space="preserve">Parts I through III show three observable patterns in this corpus. As reported in Part II, an exploratory Kruskal-Wallis test reached p ≈ .033; the chi-square on zero-hedge rates was p = .079, so the labels below are exploratory descriptions of what was observed here, not stable discipline-level characteristics. Generalization beyond this corpus is not warranted. The patterns are read through Salager-Meyer’s (1994) claim-responsibility framework and Hyland’s (2005) stance model.</w:t>
      </w:r>
    </w:p>
    <w:p w:rsidR="00000000" w:rsidDel="00000000" w:rsidP="00000000" w:rsidRDefault="00000000" w:rsidRPr="00000000" w14:paraId="00000161">
      <w:pPr>
        <w:spacing w:before="0" w:after="0" w:line="480" w:lineRule="auto"/>
        <w:ind w:firstLine="720"/>
        <w:jc w:val="both"/>
        <w:rPr/>
      </w:pPr>
      <w:r>
        <w:rPr>
          <w:rtl w:val="0"/>
        </w:rPr>
        <w:t xml:space="preserve">Agriculture: An observed pattern suggestive of cautious implication, though outlier-dependent. As noted in Part II, the Agriculture–Biology density contrast is sensitive to Acs2 and is better treated as marginal than as a stable ranking. Within that caveat, the near balance of modal verbs and lexical hedges in this subset, and the clustering of tokens such as potential and suggests in conclusion sentences, point to hedging of practical implications rather than of measured results. That reading fits Salager-Meyer’s (1994) distributed claim responsibility: the finding is stated with certainty; the application is softened. It may also reflect the practical orientation of agricultural research in this corpus.</w:t>
      </w:r>
    </w:p>
    <w:p w:rsidR="00000000" w:rsidDel="00000000" w:rsidP="00000000" w:rsidRDefault="00000000" w:rsidRPr="00000000" w14:paraId="00000162">
      <w:pPr>
        <w:spacing w:before="0" w:after="0" w:line="480" w:lineRule="auto"/>
        <w:ind w:firstLine="720"/>
        <w:jc w:val="both"/>
        <w:rPr/>
      </w:pPr>
      <w:r>
        <w:rPr>
          <w:rFonts w:ascii="Georgia" w:cs="Georgia" w:eastAsia="Georgia" w:hAnsi="Georgia"/>
          <w:b w:val="0"/>
          <w:bCs w:val="0"/>
          <w:i w:val="0"/>
          <w:iCs w:val="0"/>
          <w:sz w:val="22"/>
          <w:szCs w:val="22"/>
          <w:rtl w:val="0"/>
        </w:rPr>
        <w:t xml:space="preserve">Biology: A pattern suggestive of lexical caution with topic-naming. Biology’s density sits close to Agriculture’s overall rate (Part II), but its hedges are predominantly lexical, with potential often appearing in aim statements as topic-naming rather than as a hedge on a claim (see also the false-positive discussion in Part II). When potential is retained as a hedge, it usually softens an implication. The profile is less about sparse reporting than about a narrow set of lexical forms doing most of the work.</w:t>
      </w:r>
      <w:r>
        <w:rPr>
          <w:rtl w:val="0"/>
        </w:rPr>
      </w:r>
    </w:p>
    <w:p w:rsidR="00000000" w:rsidDel="00000000" w:rsidP="00000000" w:rsidRDefault="00000000" w:rsidRPr="00000000" w14:paraId="00000163">
      <w:pPr>
        <w:spacing w:before="0" w:after="0" w:line="480" w:lineRule="auto"/>
        <w:ind w:firstLine="720"/>
        <w:jc w:val="both"/>
        <w:rPr/>
      </w:pPr>
      <w:r>
        <w:rPr>
          <w:rFonts w:ascii="Georgia" w:cs="Georgia" w:eastAsia="Georgia" w:hAnsi="Georgia"/>
          <w:b w:val="0"/>
          <w:bCs w:val="0"/>
          <w:i w:val="0"/>
          <w:iCs w:val="0"/>
          <w:sz w:val="22"/>
          <w:szCs w:val="22"/>
          <w:rtl w:val="0"/>
        </w:rPr>
        <w:t xml:space="preserve">Veterinary Medicine: A pattern suggestive of assertive reporting. Part II already shows VM’s low density and high zero-hedge share. In this subset, factive verbs (showed, revealed, demonstrated, confirmed) often carry results without qualification. Several abstracts report diagnostic or presence/absence outcomes, where a binary finding can reasonably be stated as fact. The same categorical tone often extends to implications. The contrast with Agriculture and Biology is the clearest disciplinary difference in the corpus, though whether it reflects field norms, adviser expectations, or outcome type remains open.</w:t>
      </w:r>
      <w:r>
        <w:rPr>
          <w:rtl w:val="0"/>
        </w:rPr>
      </w:r>
    </w:p>
    <w:p w:rsidR="00000000" w:rsidDel="00000000" w:rsidP="00000000" w:rsidRDefault="00000000" w:rsidRPr="00000000" w14:paraId="00000164">
      <w:pPr>
        <w:spacing w:before="0" w:after="0" w:line="480" w:lineRule="auto"/>
        <w:ind w:firstLine="720"/>
        <w:jc w:val="both"/>
        <w:rPr/>
      </w:pPr>
      <w:r>
        <w:rPr>
          <w:rFonts w:ascii="Georgia" w:cs="Georgia" w:eastAsia="Georgia" w:hAnsi="Georgia"/>
          <w:b w:val="0"/>
          <w:bCs w:val="0"/>
          <w:i w:val="0"/>
          <w:iCs w:val="0"/>
          <w:sz w:val="22"/>
          <w:szCs w:val="22"/>
          <w:rtl w:val="0"/>
        </w:rPr>
        <w:t xml:space="preserve">Across the three disciplines, Veterinary Medicine’s sparse, assertive profile is the most robust contrast in this corpus. The Agriculture–Biology difference is marginal and partly outlier-driven. Whether these patterns reflect internalized field norms or local supervisory practice cannot be settled from the texts alone.</w:t>
      </w:r>
      <w:r>
        <w:rPr>
          <w:rtl w:val="0"/>
        </w:rPr>
      </w:r>
    </w:p>
    <w:p w:rsidR="00000000" w:rsidDel="00000000" w:rsidP="00000000" w:rsidRDefault="00000000" w:rsidRPr="00000000" w14:paraId="00000165">
      <w:pPr>
        <w:spacing w:before="0" w:after="0" w:line="480" w:lineRule="auto"/>
        <w:ind w:firstLine="720"/>
        <w:jc w:val="both"/>
        <w:rPr/>
      </w:pPr>
      <w:r>
        <w:rPr>
          <w:rFonts w:ascii="Georgia" w:cs="Georgia" w:eastAsia="Georgia" w:hAnsi="Georgia"/>
          <w:b w:val="0"/>
          <w:bCs w:val="0"/>
          <w:i w:val="0"/>
          <w:iCs w:val="0"/>
          <w:sz w:val="22"/>
          <w:szCs w:val="22"/>
          <w:rtl w:val="0"/>
        </w:rPr>
        <w:t xml:space="preserve">As noted in Part III, an informal reading of the tokens suggests hedges cluster in implication and conclusion sentences more than in direct results reporting. That pattern is strongest in Agriculture and weakest in Veterinary Medicine. A formal move analysis would be needed to quantify it.</w:t>
      </w:r>
      <w:r>
        <w:rPr>
          <w:rtl w:val="0"/>
        </w:rPr>
      </w:r>
    </w:p>
    <w:p w:rsidR="00000000" w:rsidDel="00000000" w:rsidP="00000000" w:rsidRDefault="00000000" w:rsidRPr="00000000" w14:paraId="00000166">
      <w:pPr>
        <w:spacing w:before="0" w:after="0" w:line="480" w:lineRule="auto"/>
        <w:ind w:firstLine="720"/>
        <w:jc w:val="both"/>
        <w:rPr/>
      </w:pPr>
      <w:r>
        <w:rPr>
          <w:rFonts w:ascii="Georgia" w:cs="Georgia" w:eastAsia="Georgia" w:hAnsi="Georgia"/>
          <w:b w:val="0"/>
          <w:bCs w:val="0"/>
          <w:i w:val="0"/>
          <w:iCs w:val="0"/>
          <w:sz w:val="22"/>
          <w:szCs w:val="22"/>
          <w:rtl w:val="0"/>
        </w:rPr>
        <w:t xml:space="preserve">However, the study cannot determine whether these disciplinary patterns reflect genuine epistemic norms internalized by developing researchers or simply the conventions enforced by faculty advisers during thesis supervision. As noted in the scope and limitations, undergraduate theses are heavily supervised, and observed patterns reflect departmental standards as much as individual writer choices. The findings are descriptive of the textual artifacts produced at PSAU, not of the cognitive processes of individual writers.</w:t>
      </w:r>
      <w:r>
        <w:rPr>
          <w:rtl w:val="0"/>
        </w:rPr>
      </w:r>
    </w:p>
    <w:p w:rsidR="00000000" w:rsidDel="00000000" w:rsidP="00000000" w:rsidRDefault="00000000" w:rsidRPr="00000000" w14:paraId="00000167">
      <w:pPr>
        <w:spacing w:before="0" w:after="0" w:line="480" w:lineRule="auto"/>
        <w:ind w:firstLine="720"/>
        <w:jc w:val="both"/>
        <w:rPr/>
      </w:pPr>
      <w:r>
        <w:rPr>
          <w:rtl w:val="0"/>
        </w:rPr>
        <w:t xml:space="preserve">Three observations support a descriptive label of pro forma hedging, not a confirmed construct: (1) potential accounts for a large share of lexical hedges and recurs in near-identical frames (Part I); (2) all retained hedges serve a single function (Part III); (3) 25 of 60 abstracts contain no hedges at all (Part II). These tokens are counted as hedges by form, position, and Working Test. “Pro forma” describes how they behave in the corpus (formulaic frames, single function, limited commitment calibration), not a claim that they fail the Working Test or should be excluded from density. When hedging appears, it often looks like a learned lexical shell rather than calibrated stance. The label aligns with Demir’s (2018) account of L2 underuse and Petchkij’s (2019) observation that instruction can raise frequency without fully expanding functional range. It remains a hypothesis for replication with inter-rater coding and expert-abstract comparison.</w:t>
      </w:r>
    </w:p>
    <w:p w:rsidR="00000000" w:rsidDel="00000000" w:rsidP="00000000" w:rsidRDefault="00000000" w:rsidRPr="00000000" w14:paraId="0000016E">
      <w:pPr>
        <w:keepLines w:val="1"/>
        <w:pageBreakBefore w:val="1"/>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 xml:space="preserve">Lexical hedges outnumber modal verbs in this corpus, largely because of formulaic potential. Density is highest in Agriculture, then Biology, then Veterinary Medicine, with 25 of 60 abstracts (41.7%) containing no coded hedges. Every retained hedge was coded as Epistemic Caution. Full counts and tests are reported in Parts I–III.</w:t>
      </w:r>
      <w:r>
        <w:rPr>
          <w:rtl w:val="0"/>
        </w:rPr>
      </w:r>
    </w:p>
    <w:p w:rsidR="00000000" w:rsidDel="00000000" w:rsidP="00000000" w:rsidRDefault="00000000" w:rsidRPr="00000000" w14:paraId="00000176">
      <w:pPr>
        <w:spacing w:before="0" w:after="0" w:line="480" w:lineRule="auto"/>
        <w:ind w:firstLine="720"/>
        <w:jc w:val="both"/>
        <w:rPr/>
      </w:pPr>
      <w:r>
        <w:rPr>
          <w:rFonts w:ascii="Gungsuh" w:cs="Gungsuh" w:eastAsia="Gungsuh" w:hAnsi="Gungsuh"/>
          <w:b w:val="0"/>
          <w:bCs w:val="0"/>
          <w:i w:val="0"/>
          <w:iCs w:val="0"/>
          <w:sz w:val="22"/>
          <w:szCs w:val="22"/>
          <w:rtl w:val="0"/>
        </w:rPr>
        <w:t xml:space="preserve">Disciplinary differentiation is present but uneven. Veterinary Medicine’s sparse, assertive profile is the clearest contrast. Agriculture’s edge over Biology is modest and outlier-sensitive. The patterns are consistent with field-specific epistemic demands (Salager-Meyer, 1994) among developing writers, but statistical evidence is exploratory (Kruskal-Wallis p ≈ .033) and the sample is small. The study provides a local baseline, not a general law.</w:t>
      </w:r>
      <w:r>
        <w:rPr>
          <w:rtl w:val="0"/>
        </w:rPr>
      </w:r>
    </w:p>
    <w:p w:rsidR="00000000" w:rsidDel="00000000" w:rsidP="00000000" w:rsidRDefault="00000000" w:rsidRPr="00000000" w14:paraId="00000178">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Thesis advisers at PSAU should treat hedging as a teachable, discipline-sensitive skill rather than a generic call to “be cautious.” Feedback is most useful where implications may overclaim relative to the data, not where result sentences correctly report binary or measured findings without hedges. Instruction should distinguish topic-naming potential in aim statements from epistemic potential in conclusions, and should avoid encouraging students to insert hedges merely to meet a count.</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 xml:space="preserve">Rather than prescribing a target number of hedges per abstract, advisers can focus feedback on whether implication and conclusion sentences claim more than the data support. Binary or measured results often need no hedge; uncertainty belongs on inferences that go beyond the finding. Instruction should also distinguish topic-naming potential in aim statements from epistemic potential in conclusions, without treating hedging as a quota to fill.</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examine whether the disciplinary patterns observed in this study persist across multiple institutions and </w:t>
      </w:r>
      <w:r>
        <w:rPr>
          <w:rtl w:val="0"/>
        </w:rPr>
        <w:t xml:space="preserve">groups</w:t>
      </w:r>
      <w:r>
        <w:rPr>
          <w:rFonts w:ascii="Georgia" w:cs="Georgia" w:eastAsia="Georgia" w:hAnsi="Georgia"/>
          <w:b w:val="0"/>
          <w:bCs w:val="0"/>
          <w:i w:val="0"/>
          <w:iCs w:val="0"/>
          <w:sz w:val="22"/>
          <w:szCs w:val="22"/>
          <w:rtl w:val="0"/>
        </w:rPr>
        <w:t xml:space="preserve">. A multi-institutional comparison involving other Philippine state universities would help determine whether the patterns are specific to PSAU or representative of broader Philippine developing-researcher writing. Longitudinal studies tracking individual developing researchers' hedging development from first draft to final abstract would also clarify the role of adviser feedback in shaping the observed patterns.</w:t>
      </w:r>
      <w:r>
        <w:rPr>
          <w:rtl w:val="0"/>
        </w:rPr>
      </w:r>
    </w:p>
    <w:p w:rsidR="00000000" w:rsidDel="00000000" w:rsidP="00000000" w:rsidRDefault="00000000" w:rsidRPr="00000000" w14:paraId="0000017D">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also measure English language proficiency as an independent variable, since the present design did not test this. A design that controls for proficiency level across disciplines would help clarify whether the observed patterns reflect genuine disciplinary differentiation or shared linguistic constraints that suppress hedge variety regardless of field.</w:t>
      </w:r>
      <w:r>
        <w:rPr>
          <w:rtl w:val="0"/>
        </w:rPr>
      </w:r>
    </w:p>
    <w:p w:rsidR="00000000" w:rsidDel="00000000" w:rsidP="00000000" w:rsidRDefault="00000000" w:rsidRPr="00000000" w14:paraId="0000017E">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examine the role of thesis advisers in shaping hedging patterns. Since undergraduate theses are heavily supervised, the observed patterns may reflect departmental standards more than individual writer choices. Interviewing advisers about their expectations for abstract writing, and specifically about their stance on hedging in scientific abstracts, would help disentangle writer agency from supervisory influence. If VM advisers explicitly discourage hedging in abstracts, this would support the binary-outcome interpretation. If VM advisers do not address hedging at all, this would support the awareness-deficit interpretation.</w:t>
      </w:r>
      <w:r>
        <w:rPr>
          <w:rtl w:val="0"/>
        </w:rPr>
      </w:r>
    </w:p>
    <w:p w:rsidR="00000000" w:rsidDel="00000000" w:rsidP="00000000" w:rsidRDefault="00000000" w:rsidRPr="00000000" w14:paraId="0000017F">
      <w:pPr>
        <w:spacing w:before="0" w:after="0" w:line="480" w:lineRule="auto"/>
        <w:ind w:firstLine="720"/>
        <w:jc w:val="both"/>
        <w:rPr/>
        <w:sectPr>
          <w:headerReference r:id="rId13" w:type="default"/>
          <w:headerReference r:id="rId14"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The coding methodology developed in this study, including the codebook’s decision rules and the Layer 3 unhedged assertion site analysis, can serve as a template for similar studies in other disciplines, genres, or institutions. Future researchers may adapt the codebook for analyzing hedging in full-length thesis sections, research articles, or other academic genres where rhetorical space allows for greater hedge variety than the compressed abstract. Additionally, future studies should examine boosters (e.g., clearly, demonstrated, confirmed) alongside hedges to provide a fuller picture of epistemic stance, since some abstracts in this corpus contain zero hedges but still make assertive claims that may involve booster language.</w:t>
      </w:r>
      <w:r>
        <w:rPr>
          <w:rtl w:val="0"/>
        </w:rPr>
      </w:r>
    </w:p>
    <w:p w:rsidR="00000000" w:rsidDel="00000000" w:rsidP="00000000" w:rsidRDefault="00000000" w:rsidRPr="00000000" w14:paraId="00000182">
      <w:pPr>
        <w:keepLines w:val="1"/>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rPr>
      </w:r>
    </w:p>
    <w:p w:rsidR="00000000" w:rsidDel="00000000" w:rsidP="00000000" w:rsidRDefault="00000000" w:rsidRPr="00000000" w14:paraId="00000186">
      <w:pPr>
        <w:spacing w:before="0" w:after="0" w:line="480" w:lineRule="auto"/>
        <w:ind w:left="720" w:hanging="720"/>
        <w:jc w:val="left"/>
        <w:rPr/>
      </w:pPr>
      <w:r>
        <w:rPr>
          <w:rFonts w:ascii="Georgia" w:cs="Georgia" w:eastAsia="Georgia" w:hAnsi="Georgia"/>
          <w:b w:val="0"/>
          <w:bCs w:val="0"/>
          <w:i w:val="0"/>
          <w:iCs w:val="0"/>
          <w:sz w:val="22"/>
          <w:szCs w:val="22"/>
          <w:rtl w:val="0"/>
        </w:rPr>
        <w:t xml:space="preserve">Afshar, H. S., Moradi, M., &amp; Hamzavi, R. (2014). Frequency and type of hedging devices used in the research articles of humanities, basic sciences and agriculture. </w:t>
      </w:r>
      <w:r>
        <w:rPr>
          <w:rFonts w:ascii="Georgia" w:cs="Georgia" w:eastAsia="Georgia" w:hAnsi="Georgia"/>
          <w:b w:val="0"/>
          <w:bCs w:val="0"/>
          <w:i w:val="1"/>
          <w:iCs w:val="1"/>
          <w:sz w:val="22"/>
          <w:szCs w:val="22"/>
          <w:rtl w:val="0"/>
        </w:rPr>
        <w:t xml:space="preserve">Procedia – Social and Behavioral Sciences, 136</w:t>
      </w:r>
      <w:r>
        <w:rPr>
          <w:rFonts w:ascii="Georgia" w:cs="Georgia" w:eastAsia="Georgia" w:hAnsi="Georgia"/>
          <w:b w:val="0"/>
          <w:bCs w:val="0"/>
          <w:i w:val="0"/>
          <w:iCs w:val="0"/>
          <w:sz w:val="22"/>
          <w:szCs w:val="22"/>
          <w:rtl w:val="0"/>
        </w:rPr>
        <w:t xml:space="preserve">, 70–74. https://doi.org/10.1016/j.sbspro.2014.05.290</w:t>
      </w:r>
      <w:r>
        <w:rPr>
          <w:rtl w:val="0"/>
        </w:rPr>
      </w:r>
    </w:p>
    <w:p w:rsidR="00000000" w:rsidDel="00000000" w:rsidP="00000000" w:rsidRDefault="00000000" w:rsidRPr="00000000" w14:paraId="00000187">
      <w:pPr>
        <w:spacing w:before="0" w:after="0" w:line="480" w:lineRule="auto"/>
        <w:ind w:left="720" w:hanging="720"/>
        <w:jc w:val="left"/>
        <w:rPr/>
      </w:pPr>
      <w:r>
        <w:rPr>
          <w:rFonts w:ascii="Georgia" w:cs="Georgia" w:eastAsia="Georgia" w:hAnsi="Georgia"/>
          <w:b w:val="0"/>
          <w:bCs w:val="0"/>
          <w:i w:val="0"/>
          <w:iCs w:val="0"/>
          <w:sz w:val="22"/>
          <w:szCs w:val="22"/>
          <w:rtl w:val="0"/>
        </w:rPr>
        <w:t xml:space="preserve">Biber, D., Conrad, S., &amp; Reppen, R. (1998). </w:t>
      </w:r>
      <w:r>
        <w:rPr>
          <w:rFonts w:ascii="Georgia" w:cs="Georgia" w:eastAsia="Georgia" w:hAnsi="Georgia"/>
          <w:b w:val="0"/>
          <w:bCs w:val="0"/>
          <w:i w:val="1"/>
          <w:iCs w:val="1"/>
          <w:sz w:val="22"/>
          <w:szCs w:val="22"/>
          <w:rtl w:val="0"/>
        </w:rPr>
        <w:t xml:space="preserve">Corpus linguistics: Investigating language structure and use</w:t>
      </w:r>
      <w:r>
        <w:rPr>
          <w:rFonts w:ascii="Georgia" w:cs="Georgia" w:eastAsia="Georgia" w:hAnsi="Georgia"/>
          <w:b w:val="0"/>
          <w:bCs w:val="0"/>
          <w:i w:val="0"/>
          <w:iCs w:val="0"/>
          <w:sz w:val="22"/>
          <w:szCs w:val="22"/>
          <w:rtl w:val="0"/>
        </w:rPr>
        <w:t xml:space="preserve">. Cambridge University Press.</w:t>
      </w:r>
      <w:r>
        <w:rPr>
          <w:rtl w:val="0"/>
        </w:rPr>
      </w:r>
    </w:p>
    <w:p w:rsidR="00000000" w:rsidDel="00000000" w:rsidP="00000000" w:rsidRDefault="00000000" w:rsidRPr="00000000" w14:paraId="00000188">
      <w:pPr>
        <w:spacing w:before="0" w:after="0" w:line="480" w:lineRule="auto"/>
        <w:ind w:left="720" w:hanging="720"/>
        <w:jc w:val="left"/>
        <w:rPr/>
      </w:pPr>
      <w:r>
        <w:rPr>
          <w:rFonts w:ascii="Georgia" w:cs="Georgia" w:eastAsia="Georgia" w:hAnsi="Georgia"/>
          <w:b w:val="0"/>
          <w:bCs w:val="0"/>
          <w:i w:val="0"/>
          <w:iCs w:val="0"/>
          <w:sz w:val="22"/>
          <w:szCs w:val="22"/>
          <w:rtl w:val="0"/>
        </w:rPr>
        <w:t xml:space="preserve">Demir, C. (2018). Hedging and academic writing: An analysis of lexical hedges. </w:t>
      </w:r>
      <w:r>
        <w:rPr>
          <w:rFonts w:ascii="Georgia" w:cs="Georgia" w:eastAsia="Georgia" w:hAnsi="Georgia"/>
          <w:b w:val="0"/>
          <w:bCs w:val="0"/>
          <w:i w:val="1"/>
          <w:iCs w:val="1"/>
          <w:sz w:val="22"/>
          <w:szCs w:val="22"/>
          <w:rtl w:val="0"/>
        </w:rPr>
        <w:t xml:space="preserve">Journal of Language and Linguistic Studies, 14</w:t>
      </w:r>
      <w:r>
        <w:rPr>
          <w:rFonts w:ascii="Georgia" w:cs="Georgia" w:eastAsia="Georgia" w:hAnsi="Georgia"/>
          <w:b w:val="0"/>
          <w:bCs w:val="0"/>
          <w:i w:val="0"/>
          <w:iCs w:val="0"/>
          <w:sz w:val="22"/>
          <w:szCs w:val="22"/>
          <w:rtl w:val="0"/>
        </w:rPr>
        <w:t xml:space="preserve">(4), 74–92. https://files.eric.ed.gov/fulltext/EJ1201945.pdf</w:t>
      </w:r>
      <w:r>
        <w:rPr>
          <w:rtl w:val="0"/>
        </w:rPr>
      </w:r>
    </w:p>
    <w:p w:rsidR="00000000" w:rsidDel="00000000" w:rsidP="00000000" w:rsidRDefault="00000000" w:rsidRPr="00000000" w14:paraId="00000189">
      <w:pPr>
        <w:spacing w:before="0" w:after="0" w:line="480" w:lineRule="auto"/>
        <w:ind w:left="720" w:hanging="720"/>
        <w:jc w:val="left"/>
        <w:rPr/>
      </w:pPr>
      <w:r>
        <w:rPr>
          <w:rFonts w:ascii="Georgia" w:cs="Georgia" w:eastAsia="Georgia" w:hAnsi="Georgia"/>
          <w:b w:val="0"/>
          <w:bCs w:val="0"/>
          <w:i w:val="0"/>
          <w:iCs w:val="0"/>
          <w:sz w:val="22"/>
          <w:szCs w:val="22"/>
          <w:rtl w:val="0"/>
        </w:rPr>
        <w:t xml:space="preserve">Escalona, S. L. (2025). Hedges and boosters in college essays: A study of linguistic modulation in student writing. </w:t>
      </w:r>
      <w:r>
        <w:rPr>
          <w:rFonts w:ascii="Georgia" w:cs="Georgia" w:eastAsia="Georgia" w:hAnsi="Georgia"/>
          <w:b w:val="0"/>
          <w:bCs w:val="0"/>
          <w:i w:val="1"/>
          <w:iCs w:val="1"/>
          <w:sz w:val="22"/>
          <w:szCs w:val="22"/>
          <w:rtl w:val="0"/>
        </w:rPr>
        <w:t xml:space="preserve">International Journal of English Literature and Social Sciences, 10</w:t>
      </w:r>
      <w:r>
        <w:rPr>
          <w:rFonts w:ascii="Georgia" w:cs="Georgia" w:eastAsia="Georgia" w:hAnsi="Georgia"/>
          <w:b w:val="0"/>
          <w:bCs w:val="0"/>
          <w:i w:val="0"/>
          <w:iCs w:val="0"/>
          <w:sz w:val="22"/>
          <w:szCs w:val="22"/>
          <w:rtl w:val="0"/>
        </w:rPr>
        <w:t xml:space="preserve">(1), 7–17. https://doi.org/10.22161/ijels.101.2</w:t>
      </w:r>
      <w:r>
        <w:rPr>
          <w:rtl w:val="0"/>
        </w:rPr>
      </w:r>
    </w:p>
    <w:p w:rsidR="00000000" w:rsidDel="00000000" w:rsidP="00000000" w:rsidRDefault="00000000" w:rsidRPr="00000000" w14:paraId="0000018A">
      <w:pPr>
        <w:spacing w:before="0" w:after="0" w:line="480" w:lineRule="auto"/>
        <w:ind w:left="720" w:hanging="720"/>
        <w:jc w:val="left"/>
        <w:rPr/>
      </w:pPr>
      <w:r>
        <w:rPr>
          <w:rFonts w:ascii="Georgia" w:cs="Georgia" w:eastAsia="Georgia" w:hAnsi="Georgia"/>
          <w:b w:val="0"/>
          <w:bCs w:val="0"/>
          <w:i w:val="0"/>
          <w:iCs w:val="0"/>
          <w:sz w:val="22"/>
          <w:szCs w:val="22"/>
          <w:rtl w:val="0"/>
        </w:rPr>
        <w:t xml:space="preserve">Hamidi, H., Najafi Sarem, S., &amp; Lotfi, A. H. (2025). Exploring hedging devices in scientific research papers: A content analysis study of the “Medical Journal of the Islamic Republic of Iran.” </w:t>
      </w:r>
      <w:r>
        <w:rPr>
          <w:rFonts w:ascii="Georgia" w:cs="Georgia" w:eastAsia="Georgia" w:hAnsi="Georgia"/>
          <w:b w:val="0"/>
          <w:bCs w:val="0"/>
          <w:i w:val="1"/>
          <w:iCs w:val="1"/>
          <w:sz w:val="22"/>
          <w:szCs w:val="22"/>
          <w:rtl w:val="0"/>
        </w:rPr>
        <w:t xml:space="preserve">Medical Journal of the Islamic Republic of Iran, 39</w:t>
      </w:r>
      <w:r>
        <w:rPr>
          <w:rFonts w:ascii="Georgia" w:cs="Georgia" w:eastAsia="Georgia" w:hAnsi="Georgia"/>
          <w:b w:val="0"/>
          <w:bCs w:val="0"/>
          <w:i w:val="0"/>
          <w:iCs w:val="0"/>
          <w:sz w:val="22"/>
          <w:szCs w:val="22"/>
          <w:rtl w:val="0"/>
        </w:rPr>
        <w:t xml:space="preserve">, 125. https://pmc.ncbi.nlm.nih.gov/articles/PMC12584097/</w:t>
      </w:r>
      <w:r>
        <w:rPr>
          <w:rtl w:val="0"/>
        </w:rPr>
      </w:r>
    </w:p>
    <w:p w:rsidR="00000000" w:rsidDel="00000000" w:rsidP="00000000" w:rsidRDefault="00000000" w:rsidRPr="00000000" w14:paraId="0000018B">
      <w:pPr>
        <w:spacing w:before="0" w:after="0" w:line="480" w:lineRule="auto"/>
        <w:ind w:left="720" w:hanging="720"/>
        <w:jc w:val="left"/>
        <w:rPr/>
      </w:pPr>
      <w:r>
        <w:rPr>
          <w:rFonts w:ascii="Georgia" w:cs="Georgia" w:eastAsia="Georgia" w:hAnsi="Georgia"/>
          <w:b w:val="0"/>
          <w:bCs w:val="0"/>
          <w:i w:val="0"/>
          <w:iCs w:val="0"/>
          <w:sz w:val="22"/>
          <w:szCs w:val="22"/>
          <w:rtl w:val="0"/>
        </w:rPr>
        <w:t xml:space="preserve">Hyland, K. (1998). </w:t>
      </w:r>
      <w:r>
        <w:rPr>
          <w:rFonts w:ascii="Georgia" w:cs="Georgia" w:eastAsia="Georgia" w:hAnsi="Georgia"/>
          <w:b w:val="0"/>
          <w:bCs w:val="0"/>
          <w:i w:val="1"/>
          <w:iCs w:val="1"/>
          <w:sz w:val="22"/>
          <w:szCs w:val="22"/>
          <w:rtl w:val="0"/>
        </w:rPr>
        <w:t xml:space="preserve">Hedging in scientific research articles</w:t>
      </w:r>
      <w:r>
        <w:rPr>
          <w:rFonts w:ascii="Georgia" w:cs="Georgia" w:eastAsia="Georgia" w:hAnsi="Georgia"/>
          <w:b w:val="0"/>
          <w:bCs w:val="0"/>
          <w:i w:val="0"/>
          <w:iCs w:val="0"/>
          <w:sz w:val="22"/>
          <w:szCs w:val="22"/>
          <w:rtl w:val="0"/>
        </w:rPr>
        <w:t xml:space="preserve">. John Benjamins Publishing.</w:t>
      </w:r>
      <w:r>
        <w:rPr>
          <w:rtl w:val="0"/>
        </w:rPr>
      </w:r>
    </w:p>
    <w:p w:rsidR="00000000" w:rsidDel="00000000" w:rsidP="00000000" w:rsidRDefault="00000000" w:rsidRPr="00000000" w14:paraId="0000018C">
      <w:pPr>
        <w:spacing w:before="0" w:after="0" w:line="480" w:lineRule="auto"/>
        <w:ind w:left="720" w:hanging="720"/>
        <w:jc w:val="left"/>
        <w:rPr/>
      </w:pPr>
      <w:r>
        <w:rPr>
          <w:rFonts w:ascii="Georgia" w:cs="Georgia" w:eastAsia="Georgia" w:hAnsi="Georgia"/>
          <w:b w:val="0"/>
          <w:bCs w:val="0"/>
          <w:i w:val="0"/>
          <w:iCs w:val="0"/>
          <w:sz w:val="22"/>
          <w:szCs w:val="22"/>
          <w:rtl w:val="0"/>
        </w:rPr>
        <w:t xml:space="preserve">Hyland, K. (2005). Stance and engagement: A model of interaction in academic discourse. </w:t>
      </w:r>
      <w:r>
        <w:rPr>
          <w:rFonts w:ascii="Georgia" w:cs="Georgia" w:eastAsia="Georgia" w:hAnsi="Georgia"/>
          <w:b w:val="0"/>
          <w:bCs w:val="0"/>
          <w:i w:val="1"/>
          <w:iCs w:val="1"/>
          <w:sz w:val="22"/>
          <w:szCs w:val="22"/>
          <w:rtl w:val="0"/>
        </w:rPr>
        <w:t xml:space="preserve">Discourse Studies, 7</w:t>
      </w:r>
      <w:r>
        <w:rPr>
          <w:rFonts w:ascii="Georgia" w:cs="Georgia" w:eastAsia="Georgia" w:hAnsi="Georgia"/>
          <w:b w:val="0"/>
          <w:bCs w:val="0"/>
          <w:i w:val="0"/>
          <w:iCs w:val="0"/>
          <w:sz w:val="22"/>
          <w:szCs w:val="22"/>
          <w:rtl w:val="0"/>
        </w:rPr>
        <w:t xml:space="preserve">(2), 173–192. https://doi.org/10.1177/1461445605050365</w:t>
      </w:r>
      <w:r>
        <w:rPr>
          <w:rtl w:val="0"/>
        </w:rPr>
      </w:r>
    </w:p>
    <w:p w:rsidR="00000000" w:rsidDel="00000000" w:rsidP="00000000" w:rsidRDefault="00000000" w:rsidRPr="00000000" w14:paraId="0000018D">
      <w:pPr>
        <w:spacing w:before="0" w:after="0" w:line="480" w:lineRule="auto"/>
        <w:ind w:left="720" w:hanging="720"/>
        <w:jc w:val="left"/>
        <w:rPr/>
      </w:pPr>
      <w:r>
        <w:rPr>
          <w:rFonts w:ascii="Georgia" w:cs="Georgia" w:eastAsia="Georgia" w:hAnsi="Georgia"/>
          <w:b w:val="0"/>
          <w:bCs w:val="0"/>
          <w:i w:val="0"/>
          <w:iCs w:val="0"/>
          <w:sz w:val="22"/>
          <w:szCs w:val="22"/>
          <w:rtl w:val="0"/>
        </w:rPr>
        <w:t xml:space="preserve">Hyland, K., &amp; Milton, J. (1997). Qualification and certainty in L1 and L2 students’ writing. </w:t>
      </w:r>
      <w:r>
        <w:rPr>
          <w:rFonts w:ascii="Georgia" w:cs="Georgia" w:eastAsia="Georgia" w:hAnsi="Georgia"/>
          <w:b w:val="0"/>
          <w:bCs w:val="0"/>
          <w:i w:val="1"/>
          <w:iCs w:val="1"/>
          <w:sz w:val="22"/>
          <w:szCs w:val="22"/>
          <w:rtl w:val="0"/>
        </w:rPr>
        <w:t xml:space="preserve">Journal of Second Language Writing, 6</w:t>
      </w:r>
      <w:r>
        <w:rPr>
          <w:rFonts w:ascii="Georgia" w:cs="Georgia" w:eastAsia="Georgia" w:hAnsi="Georgia"/>
          <w:b w:val="0"/>
          <w:bCs w:val="0"/>
          <w:i w:val="0"/>
          <w:iCs w:val="0"/>
          <w:sz w:val="22"/>
          <w:szCs w:val="22"/>
          <w:rtl w:val="0"/>
        </w:rPr>
        <w:t xml:space="preserve">(2), 183–205. https://doi.org/10.1016/S1060-3743(97)90033-3</w:t>
      </w:r>
      <w:r>
        <w:rPr>
          <w:rtl w:val="0"/>
        </w:rPr>
      </w:r>
    </w:p>
    <w:p w:rsidR="00000000" w:rsidDel="00000000" w:rsidP="00000000" w:rsidRDefault="00000000" w:rsidRPr="00000000" w14:paraId="0000018E">
      <w:pPr>
        <w:spacing w:before="0" w:after="0" w:line="480" w:lineRule="auto"/>
        <w:ind w:left="720" w:hanging="720"/>
        <w:jc w:val="left"/>
        <w:rPr/>
      </w:pPr>
      <w:r>
        <w:rPr>
          <w:rFonts w:ascii="Georgia" w:cs="Georgia" w:eastAsia="Georgia" w:hAnsi="Georgia"/>
          <w:b w:val="0"/>
          <w:bCs w:val="0"/>
          <w:i w:val="0"/>
          <w:iCs w:val="0"/>
          <w:sz w:val="22"/>
          <w:szCs w:val="22"/>
          <w:rtl w:val="0"/>
        </w:rPr>
        <w:t xml:space="preserve">Imataki, N., &amp; Kobayashi, Y. (2024). Analyzing disciplinary variation in abstracts: Linguistic features across scientific and technical fields. </w:t>
      </w:r>
      <w:r>
        <w:rPr>
          <w:rFonts w:ascii="Georgia" w:cs="Georgia" w:eastAsia="Georgia" w:hAnsi="Georgia"/>
          <w:b w:val="0"/>
          <w:bCs w:val="0"/>
          <w:i w:val="1"/>
          <w:iCs w:val="1"/>
          <w:sz w:val="22"/>
          <w:szCs w:val="22"/>
          <w:rtl w:val="0"/>
        </w:rPr>
        <w:t xml:space="preserve">Linguistics and Literature Studies, 12</w:t>
      </w:r>
      <w:r>
        <w:rPr>
          <w:rFonts w:ascii="Georgia" w:cs="Georgia" w:eastAsia="Georgia" w:hAnsi="Georgia"/>
          <w:b w:val="0"/>
          <w:bCs w:val="0"/>
          <w:i w:val="0"/>
          <w:iCs w:val="0"/>
          <w:sz w:val="22"/>
          <w:szCs w:val="22"/>
          <w:rtl w:val="0"/>
        </w:rPr>
        <w:t xml:space="preserve">(3), 19–28. https://doi.org/10.13189/lls.2024.120301</w:t>
      </w:r>
      <w:r>
        <w:rPr>
          <w:rtl w:val="0"/>
        </w:rPr>
      </w:r>
    </w:p>
    <w:p w:rsidR="00000000" w:rsidDel="00000000" w:rsidP="00000000" w:rsidRDefault="00000000" w:rsidRPr="00000000" w14:paraId="0000018F">
      <w:pPr>
        <w:spacing w:before="0" w:after="0" w:line="480" w:lineRule="auto"/>
        <w:ind w:left="720" w:hanging="720"/>
        <w:jc w:val="left"/>
        <w:rPr/>
      </w:pPr>
      <w:r>
        <w:rPr>
          <w:rFonts w:ascii="Georgia" w:cs="Georgia" w:eastAsia="Georgia" w:hAnsi="Georgia"/>
          <w:b w:val="0"/>
          <w:bCs w:val="0"/>
          <w:i w:val="0"/>
          <w:iCs w:val="0"/>
          <w:sz w:val="22"/>
          <w:szCs w:val="22"/>
          <w:rtl w:val="0"/>
        </w:rPr>
        <w:t xml:space="preserve">Khunasathitchai, K., Sittironnarit, S., Sinturat, T., &amp; Kumdee, S. (2025). Move analysis and hedge use in the research paper abstracts of Thai EFL English-majored undergraduates. </w:t>
      </w:r>
      <w:r>
        <w:rPr>
          <w:rFonts w:ascii="Georgia" w:cs="Georgia" w:eastAsia="Georgia" w:hAnsi="Georgia"/>
          <w:b w:val="0"/>
          <w:bCs w:val="0"/>
          <w:i w:val="1"/>
          <w:iCs w:val="1"/>
          <w:sz w:val="22"/>
          <w:szCs w:val="22"/>
          <w:rtl w:val="0"/>
        </w:rPr>
        <w:t xml:space="preserve">rEFLections, 32</w:t>
      </w:r>
      <w:r>
        <w:rPr>
          <w:rFonts w:ascii="Georgia" w:cs="Georgia" w:eastAsia="Georgia" w:hAnsi="Georgia"/>
          <w:b w:val="0"/>
          <w:bCs w:val="0"/>
          <w:i w:val="0"/>
          <w:iCs w:val="0"/>
          <w:sz w:val="22"/>
          <w:szCs w:val="22"/>
          <w:rtl w:val="0"/>
        </w:rPr>
        <w:t xml:space="preserve">(2), 951–970.</w:t>
      </w:r>
      <w:r>
        <w:rPr>
          <w:rtl w:val="0"/>
        </w:rPr>
      </w:r>
    </w:p>
    <w:p w:rsidR="00000000" w:rsidDel="00000000" w:rsidP="00000000" w:rsidRDefault="00000000" w:rsidRPr="00000000" w14:paraId="00000190">
      <w:pPr>
        <w:spacing w:before="0" w:after="0" w:line="480" w:lineRule="auto"/>
        <w:ind w:left="720" w:hanging="720"/>
        <w:jc w:val="left"/>
        <w:rPr/>
      </w:pPr>
      <w:r>
        <w:rPr>
          <w:rFonts w:ascii="Georgia" w:cs="Georgia" w:eastAsia="Georgia" w:hAnsi="Georgia"/>
          <w:b w:val="0"/>
          <w:bCs w:val="0"/>
          <w:i w:val="0"/>
          <w:iCs w:val="0"/>
          <w:sz w:val="22"/>
          <w:szCs w:val="22"/>
          <w:rtl w:val="0"/>
        </w:rPr>
        <w:t xml:space="preserve">https://doi.org/10.47772/IJRISS.2025.91100485</w:t>
      </w:r>
      <w:r>
        <w:rPr>
          <w:rtl w:val="0"/>
        </w:rPr>
      </w:r>
    </w:p>
    <w:p w:rsidR="00000000" w:rsidDel="00000000" w:rsidP="00000000" w:rsidRDefault="00000000" w:rsidRPr="00000000" w14:paraId="00000192">
      <w:pPr>
        <w:spacing w:before="0" w:after="0" w:line="480" w:lineRule="auto"/>
        <w:ind w:left="720" w:hanging="720"/>
        <w:jc w:val="left"/>
        <w:rPr/>
      </w:pPr>
      <w:r>
        <w:rPr>
          <w:rFonts w:ascii="Georgia" w:cs="Georgia" w:eastAsia="Georgia" w:hAnsi="Georgia"/>
          <w:b w:val="0"/>
          <w:bCs w:val="0"/>
          <w:i w:val="0"/>
          <w:iCs w:val="0"/>
          <w:sz w:val="22"/>
          <w:szCs w:val="22"/>
          <w:rtl w:val="0"/>
        </w:rPr>
        <w:t xml:space="preserve">Landis, J. R., &amp; Koch, G. G. (1977). The measurement of observer agreement for categorical data. Biometrics, 33(1), 159–174. https://doi.org/10.2307/2529310</w:t>
      </w:r>
      <w:r>
        <w:rPr>
          <w:rtl w:val="0"/>
        </w:rPr>
      </w:r>
    </w:p>
    <w:p w:rsidR="00000000" w:rsidDel="00000000" w:rsidP="00000000" w:rsidRDefault="00000000" w:rsidRPr="00000000" w14:paraId="00000193">
      <w:pPr>
        <w:spacing w:before="0" w:after="0" w:line="480" w:lineRule="auto"/>
        <w:ind w:left="720" w:hanging="720"/>
        <w:jc w:val="left"/>
        <w:rPr/>
      </w:pPr>
      <w:r>
        <w:rPr>
          <w:rFonts w:ascii="Georgia" w:cs="Georgia" w:eastAsia="Georgia" w:hAnsi="Georgia"/>
          <w:b w:val="0"/>
          <w:bCs w:val="0"/>
          <w:i w:val="0"/>
          <w:iCs w:val="0"/>
          <w:sz w:val="22"/>
          <w:szCs w:val="22"/>
          <w:rtl w:val="0"/>
        </w:rPr>
        <w:t xml:space="preserve">Mohammed, S. J. (2011). </w:t>
      </w:r>
      <w:r>
        <w:rPr>
          <w:rFonts w:ascii="Georgia" w:cs="Georgia" w:eastAsia="Georgia" w:hAnsi="Georgia"/>
          <w:b w:val="0"/>
          <w:bCs w:val="0"/>
          <w:i w:val="1"/>
          <w:iCs w:val="1"/>
          <w:sz w:val="22"/>
          <w:szCs w:val="22"/>
          <w:rtl w:val="0"/>
        </w:rPr>
        <w:t xml:space="preserve">Lexical hedges: A study of cultural and disciplinary variation in academic research articles</w:t>
      </w:r>
      <w:r>
        <w:rPr>
          <w:rFonts w:ascii="Georgia" w:cs="Georgia" w:eastAsia="Georgia" w:hAnsi="Georgia"/>
          <w:b w:val="0"/>
          <w:bCs w:val="0"/>
          <w:i w:val="0"/>
          <w:iCs w:val="0"/>
          <w:sz w:val="22"/>
          <w:szCs w:val="22"/>
          <w:rtl w:val="0"/>
        </w:rPr>
        <w:t xml:space="preserve"> [Master’s thesis, Universiti Teknologi MARA]. CORE. https://core.ac.uk/download/78277430.pdf</w:t>
      </w:r>
      <w:r>
        <w:rPr>
          <w:rtl w:val="0"/>
        </w:rPr>
      </w:r>
    </w:p>
    <w:p w:rsidR="00000000" w:rsidDel="00000000" w:rsidP="00000000" w:rsidRDefault="00000000" w:rsidRPr="00000000" w14:paraId="00000194">
      <w:pPr>
        <w:spacing w:before="0" w:after="0" w:line="480" w:lineRule="auto"/>
        <w:ind w:left="720" w:hanging="720"/>
        <w:jc w:val="left"/>
        <w:rPr/>
      </w:pPr>
      <w:r>
        <w:rPr>
          <w:rFonts w:ascii="Georgia" w:cs="Georgia" w:eastAsia="Georgia" w:hAnsi="Georgia"/>
          <w:b w:val="0"/>
          <w:bCs w:val="0"/>
          <w:i w:val="0"/>
          <w:iCs w:val="0"/>
          <w:sz w:val="22"/>
          <w:szCs w:val="22"/>
          <w:rtl w:val="0"/>
        </w:rPr>
        <w:t xml:space="preserve">Ningrum, S., Puspita, H., &amp; Mulyadi, A. I. (2024). Hedges and boosters in academic writing of ASEAN EFL learners. </w:t>
      </w:r>
      <w:r>
        <w:rPr>
          <w:rFonts w:ascii="Georgia" w:cs="Georgia" w:eastAsia="Georgia" w:hAnsi="Georgia"/>
          <w:b w:val="0"/>
          <w:bCs w:val="0"/>
          <w:i w:val="1"/>
          <w:iCs w:val="1"/>
          <w:sz w:val="22"/>
          <w:szCs w:val="22"/>
          <w:rtl w:val="0"/>
        </w:rPr>
        <w:t xml:space="preserve">Journal of English Education and Teaching, 8</w:t>
      </w:r>
      <w:r>
        <w:rPr>
          <w:rFonts w:ascii="Georgia" w:cs="Georgia" w:eastAsia="Georgia" w:hAnsi="Georgia"/>
          <w:b w:val="0"/>
          <w:bCs w:val="0"/>
          <w:i w:val="0"/>
          <w:iCs w:val="0"/>
          <w:sz w:val="22"/>
          <w:szCs w:val="22"/>
          <w:rtl w:val="0"/>
        </w:rPr>
        <w:t xml:space="preserve">(1), 202–218. https://doi.org/10.33369/jeet.8.1.202-218</w:t>
      </w:r>
      <w:r>
        <w:rPr>
          <w:rtl w:val="0"/>
        </w:rPr>
      </w:r>
    </w:p>
    <w:p w:rsidR="00000000" w:rsidDel="00000000" w:rsidP="00000000" w:rsidRDefault="00000000" w:rsidRPr="00000000" w14:paraId="00000195">
      <w:pPr>
        <w:spacing w:before="0" w:after="0" w:line="480" w:lineRule="auto"/>
        <w:ind w:left="720" w:hanging="720"/>
        <w:jc w:val="left"/>
        <w:rPr/>
      </w:pPr>
      <w:r>
        <w:rPr>
          <w:rFonts w:ascii="Georgia" w:cs="Georgia" w:eastAsia="Georgia" w:hAnsi="Georgia"/>
          <w:b w:val="0"/>
          <w:bCs w:val="0"/>
          <w:i w:val="0"/>
          <w:iCs w:val="0"/>
          <w:sz w:val="22"/>
          <w:szCs w:val="22"/>
          <w:rtl w:val="0"/>
        </w:rPr>
        <w:t xml:space="preserve">Petchkij, W. (2019). Explicit teaching of hedges: Bringing hedging in academic writing into the Thai EFL classroom. </w:t>
      </w:r>
      <w:r>
        <w:rPr>
          <w:rFonts w:ascii="Georgia" w:cs="Georgia" w:eastAsia="Georgia" w:hAnsi="Georgia"/>
          <w:b w:val="0"/>
          <w:bCs w:val="0"/>
          <w:i w:val="1"/>
          <w:iCs w:val="1"/>
          <w:sz w:val="22"/>
          <w:szCs w:val="22"/>
          <w:rtl w:val="0"/>
        </w:rPr>
        <w:t xml:space="preserve">Electronic Journal of Foreign Language Teaching, 16(1), 95–113. https://e-flt.nus.edu.sg/wp-content/uploads/2020/09/petchkij.pdf</w:t>
      </w:r>
      <w:r>
        <w:rPr>
          <w:rtl w:val="0"/>
        </w:rPr>
      </w:r>
    </w:p>
    <w:p w:rsidR="00000000" w:rsidDel="00000000" w:rsidP="00000000" w:rsidRDefault="00000000" w:rsidRPr="00000000" w14:paraId="00000196">
      <w:pPr>
        <w:spacing w:before="0" w:after="0" w:line="480" w:lineRule="auto"/>
        <w:ind w:left="720" w:hanging="720"/>
        <w:jc w:val="left"/>
        <w:rPr/>
      </w:pPr>
      <w:r>
        <w:rPr>
          <w:rFonts w:ascii="Georgia" w:cs="Georgia" w:eastAsia="Georgia" w:hAnsi="Georgia"/>
          <w:b w:val="0"/>
          <w:bCs w:val="0"/>
          <w:i w:val="0"/>
          <w:iCs w:val="0"/>
          <w:sz w:val="22"/>
          <w:szCs w:val="22"/>
          <w:rtl w:val="0"/>
        </w:rPr>
        <w:t xml:space="preserve">Salager-Meyer, F. (1994). Hedges and textual communicative function in medical English written discourse. </w:t>
      </w:r>
      <w:r>
        <w:rPr>
          <w:rFonts w:ascii="Georgia" w:cs="Georgia" w:eastAsia="Georgia" w:hAnsi="Georgia"/>
          <w:b w:val="0"/>
          <w:bCs w:val="0"/>
          <w:i w:val="1"/>
          <w:iCs w:val="1"/>
          <w:sz w:val="22"/>
          <w:szCs w:val="22"/>
          <w:rtl w:val="0"/>
        </w:rPr>
        <w:t xml:space="preserve">English for Specific Purposes, 13</w:t>
      </w:r>
      <w:r>
        <w:rPr>
          <w:rFonts w:ascii="Georgia" w:cs="Georgia" w:eastAsia="Georgia" w:hAnsi="Georgia"/>
          <w:b w:val="0"/>
          <w:bCs w:val="0"/>
          <w:i w:val="0"/>
          <w:iCs w:val="0"/>
          <w:sz w:val="22"/>
          <w:szCs w:val="22"/>
          <w:rtl w:val="0"/>
        </w:rPr>
        <w:t xml:space="preserve">(2), 149–170. https://doi.org/10.1016/0889-4906(94)90013-2</w:t>
      </w:r>
      <w:r>
        <w:rPr>
          <w:rtl w:val="0"/>
        </w:rPr>
      </w:r>
    </w:p>
    <w:p w:rsidR="00000000" w:rsidDel="00000000" w:rsidP="00000000" w:rsidRDefault="00000000" w:rsidRPr="00000000" w14:paraId="00000197">
      <w:pPr>
        <w:spacing w:before="0" w:after="0" w:line="480" w:lineRule="auto"/>
        <w:ind w:left="720" w:hanging="720"/>
        <w:jc w:val="left"/>
        <w:rPr/>
      </w:pPr>
      <w:r>
        <w:rPr>
          <w:rFonts w:ascii="Georgia" w:cs="Georgia" w:eastAsia="Georgia" w:hAnsi="Georgia"/>
          <w:b w:val="0"/>
          <w:bCs w:val="0"/>
          <w:i w:val="0"/>
          <w:iCs w:val="0"/>
          <w:sz w:val="22"/>
          <w:szCs w:val="22"/>
          <w:rtl w:val="0"/>
        </w:rPr>
        <w:t xml:space="preserve">Suratno, A., &amp; Aydawati, E. N. (2025). Hedging strategies in non-science theses: A corpus-based analysis of discussion sections. </w:t>
      </w:r>
      <w:r>
        <w:rPr>
          <w:rFonts w:ascii="Georgia" w:cs="Georgia" w:eastAsia="Georgia" w:hAnsi="Georgia"/>
          <w:b w:val="0"/>
          <w:bCs w:val="0"/>
          <w:i w:val="1"/>
          <w:iCs w:val="1"/>
          <w:sz w:val="22"/>
          <w:szCs w:val="22"/>
          <w:rtl w:val="0"/>
        </w:rPr>
        <w:t xml:space="preserve">ETERNAL (English Teaching Journal), 16</w:t>
      </w:r>
      <w:r>
        <w:rPr>
          <w:rFonts w:ascii="Georgia" w:cs="Georgia" w:eastAsia="Georgia" w:hAnsi="Georgia"/>
          <w:b w:val="0"/>
          <w:bCs w:val="0"/>
          <w:i w:val="0"/>
          <w:iCs w:val="0"/>
          <w:sz w:val="22"/>
          <w:szCs w:val="22"/>
          <w:rtl w:val="0"/>
        </w:rPr>
        <w:t xml:space="preserve">(1), 37–52. https://journal2.upgris.ac.id/index.php/eternal/article/view/1059</w:t>
      </w:r>
      <w:r>
        <w:rPr>
          <w:rtl w:val="0"/>
        </w:rPr>
      </w:r>
    </w:p>
    <w:p w:rsidR="00000000" w:rsidDel="00000000" w:rsidP="00000000" w:rsidRDefault="00000000" w:rsidRPr="00000000" w14:paraId="00000198">
      <w:pPr>
        <w:spacing w:before="0" w:after="0" w:line="480" w:lineRule="auto"/>
        <w:ind w:left="720" w:hanging="720"/>
        <w:jc w:val="left"/>
        <w:rPr/>
      </w:pPr>
      <w:r>
        <w:rPr>
          <w:rFonts w:ascii="Georgia" w:cs="Georgia" w:eastAsia="Georgia" w:hAnsi="Georgia"/>
          <w:b w:val="0"/>
          <w:bCs w:val="0"/>
          <w:i w:val="0"/>
          <w:iCs w:val="0"/>
          <w:sz w:val="22"/>
          <w:szCs w:val="22"/>
          <w:rtl w:val="0"/>
        </w:rPr>
        <w:t xml:space="preserve">Villanueva, V. S. (2014). Hedging devices in Philippine newspaper editorials. </w:t>
      </w:r>
      <w:r>
        <w:rPr>
          <w:rFonts w:ascii="Georgia" w:cs="Georgia" w:eastAsia="Georgia" w:hAnsi="Georgia"/>
          <w:b w:val="0"/>
          <w:bCs w:val="0"/>
          <w:i w:val="1"/>
          <w:iCs w:val="1"/>
          <w:sz w:val="22"/>
          <w:szCs w:val="22"/>
          <w:rtl w:val="0"/>
        </w:rPr>
        <w:t xml:space="preserve">Asian Journal of English Language Studies, 2</w:t>
      </w:r>
      <w:r>
        <w:rPr>
          <w:rFonts w:ascii="Georgia" w:cs="Georgia" w:eastAsia="Georgia" w:hAnsi="Georgia"/>
          <w:b w:val="0"/>
          <w:bCs w:val="0"/>
          <w:i w:val="0"/>
          <w:iCs w:val="0"/>
          <w:sz w:val="22"/>
          <w:szCs w:val="22"/>
          <w:rtl w:val="0"/>
        </w:rPr>
        <w:t xml:space="preserve">, 103–117. https://doi.org/10.59960/2.a5</w:t>
      </w:r>
      <w:r>
        <w:rPr>
          <w:rtl w:val="0"/>
        </w:rPr>
      </w:r>
    </w:p>
    <w:p w:rsidR="00000000" w:rsidDel="00000000" w:rsidP="00000000" w:rsidRDefault="00000000" w:rsidRPr="00000000" w14:paraId="00000199">
      <w:pPr>
        <w:spacing w:before="0" w:after="0" w:line="480" w:lineRule="auto"/>
        <w:ind w:left="720" w:hanging="720"/>
        <w:jc w:val="left"/>
        <w:rPr/>
        <w:sectPr>
          <w:headerReference r:id="rId15" w:type="default"/>
          <w:headerReference r:id="rId16"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Wang, X. (2022). </w:t>
      </w:r>
      <w:r>
        <w:rPr>
          <w:rFonts w:ascii="Georgia" w:cs="Georgia" w:eastAsia="Georgia" w:hAnsi="Georgia"/>
          <w:b w:val="0"/>
          <w:bCs w:val="0"/>
          <w:i w:val="1"/>
          <w:iCs w:val="1"/>
          <w:sz w:val="22"/>
          <w:szCs w:val="22"/>
          <w:rtl w:val="0"/>
        </w:rPr>
        <w:t xml:space="preserve">Hedging in academic writing: Cross-disciplinary comparisons in the Michigan Corpus of Upper-Level Student Papers (MICUSP)</w:t>
      </w:r>
      <w:r>
        <w:rPr>
          <w:rFonts w:ascii="Georgia" w:cs="Georgia" w:eastAsia="Georgia" w:hAnsi="Georgia"/>
          <w:b w:val="0"/>
          <w:bCs w:val="0"/>
          <w:i w:val="0"/>
          <w:iCs w:val="0"/>
          <w:sz w:val="22"/>
          <w:szCs w:val="22"/>
          <w:rtl w:val="0"/>
        </w:rPr>
        <w:t xml:space="preserve"> [Preprint]. OSF Preprints. https://osf.io/preprints/edarxiv/5xj27</w:t>
      </w:r>
      <w:r>
        <w:rPr>
          <w:rtl w:val="0"/>
        </w:rPr>
      </w:r>
    </w:p>
    <w:p w:rsidR="00000000" w:rsidDel="00000000" w:rsidP="00000000" w:rsidRDefault="00000000" w:rsidRPr="00000000" w14:paraId="0000019B">
      <w:pPr>
        <w:keepLines w:val="1"/>
        <w:pageBreakBefore w:val="1"/>
        <w:spacing w:before="240" w:after="240" w:line="240" w:lineRule="auto"/>
        <w:jc w:val="center"/>
        <w:rPr/>
      </w:pPr>
      <w:r>
        <w:rPr>
          <w:rFonts w:ascii="Georgia" w:cs="Georgia" w:eastAsia="Georgia" w:hAnsi="Georgia"/>
          <w:b w:val="1"/>
          <w:bCs w:val="1"/>
          <w:i w:val="0"/>
          <w:iCs w:val="0"/>
          <w:sz w:val="28"/>
          <w:szCs w:val="28"/>
          <w:rtl w:val="0"/>
        </w:rPr>
        <w:t xml:space="preserve">APPENDICES</w:t>
      </w:r>
      <w:r>
        <w:rPr>
          <w:rtl w:val="0"/>
        </w:rPr>
      </w:r>
    </w:p>
    <w:p w:rsidR="00000000" w:rsidDel="00000000" w:rsidP="00000000" w:rsidRDefault="00000000" w:rsidRPr="00000000" w14:paraId="0000019F">
      <w:pPr>
        <w:keepNext w:val="1"/>
        <w:keepLines w:val="1"/>
        <w:spacing w:before="240" w:after="0" w:line="480" w:lineRule="auto"/>
        <w:jc w:val="left"/>
        <w:rPr/>
      </w:pPr>
      <w:r>
        <w:rPr>
          <w:rFonts w:ascii="Georgia" w:cs="Georgia" w:eastAsia="Georgia" w:hAnsi="Georgia"/>
          <w:b w:val="1"/>
          <w:bCs w:val="1"/>
          <w:sz w:val="24"/>
          <w:szCs w:val="24"/>
          <w:rtl w:val="0"/>
        </w:rPr>
        <w:t xml:space="preserve">APPENDIX A: HEDGING CODEBOOK</w:t>
      </w:r>
      <w:r>
        <w:rPr>
          <w:rtl w:val="0"/>
        </w:rPr>
      </w:r>
    </w:p>
    <w:p w:rsidR="00000000" w:rsidDel="00000000" w:rsidP="00000000" w:rsidRDefault="00000000" w:rsidRPr="00000000" w14:paraId="000001A0">
      <w:pPr>
        <w:spacing w:before="0" w:after="0" w:line="480" w:lineRule="auto"/>
        <w:jc w:val="both"/>
        <w:rPr/>
      </w:pPr>
      <w:r>
        <w:rPr/>
        <w:t xml:space="preserve">This appendix is the full coding protocol used for the study. It opens with a one-page quick-reference, then a one-page legend and coding-sheet section, then the operational layers, decision rules, false-positive categories, and recording conventions.</w:t>
      </w:r>
    </w:p>
    <w:p w:rsidR="00000000" w:rsidDel="00000000" w:rsidP="00000000" w:rsidRDefault="00000000" w:rsidRPr="00000000" w14:paraId="000001A2">
      <w:pPr>
        <w:keepNext w:val="1"/>
        <w:spacing w:before="120" w:after="120" w:line="240" w:lineRule="auto"/>
        <w:ind w:firstLine="720"/>
        <w:jc w:val="left"/>
        <w:rPr/>
      </w:pPr>
      <w:r>
        <w:rPr>
          <w:rFonts w:ascii="Georgia" w:cs="Georgia" w:eastAsia="Georgia" w:hAnsi="Georgia"/>
          <w:b w:val="1"/>
          <w:bCs w:val="1"/>
          <w:sz w:val="24"/>
          <w:szCs w:val="24"/>
          <w:rtl w:val="0"/>
        </w:rPr>
        <w:t xml:space="preserve">QUICK-REFERENCE</w:t>
      </w:r>
      <w:r>
        <w:rPr>
          <w:rtl w:val="0"/>
        </w:rPr>
      </w:r>
    </w:p>
    <w:p w:rsidR="00000000" w:rsidDel="00000000" w:rsidP="00000000" w:rsidRDefault="00000000" w:rsidRPr="00000000" w14:paraId="000001A3">
      <w:pPr>
        <w:spacing w:before="0" w:after="0" w:line="240" w:lineRule="auto"/>
        <w:jc w:val="both"/>
        <w:rPr/>
      </w:pPr>
      <w:r>
        <w:rPr>
          <w:rFonts w:ascii="Georgia" w:cs="Georgia" w:eastAsia="Georgia" w:hAnsi="Georgia"/>
          <w:b w:val="0"/>
          <w:bCs w:val="0"/>
          <w:sz w:val="22"/>
          <w:szCs w:val="22"/>
          <w:rtl w:val="0"/>
        </w:rPr>
        <w:t xml:space="preserve">Coding is context-sensitive. A word is a hedge only when it functions as one in the sentence, not because it appears on a list.</w:t>
      </w:r>
      <w:r>
        <w:rPr>
          <w:rtl w:val="0"/>
        </w:rPr>
      </w:r>
    </w:p>
    <w:p w:rsidR="00000000" w:rsidDel="00000000" w:rsidP="00000000" w:rsidRDefault="00000000" w:rsidRPr="00000000" w14:paraId="000001A4">
      <w:pPr>
        <w:keepNext w:val="1"/>
        <w:spacing w:before="120" w:after="0" w:line="240" w:lineRule="auto"/>
        <w:jc w:val="left"/>
        <w:rPr/>
      </w:pPr>
      <w:r>
        <w:rPr>
          <w:rFonts w:ascii="Georgia" w:cs="Georgia" w:eastAsia="Georgia" w:hAnsi="Georgia"/>
          <w:b w:val="1"/>
          <w:bCs w:val="1"/>
          <w:sz w:val="24"/>
          <w:szCs w:val="24"/>
          <w:rtl w:val="0"/>
        </w:rPr>
        <w:t xml:space="preserve">Hedge types</w:t>
      </w:r>
      <w:r>
        <w:rPr>
          <w:rtl w:val="0"/>
        </w:rPr>
      </w:r>
    </w:p>
    <w:p w:rsidR="00000000" w:rsidDel="00000000" w:rsidP="00000000" w:rsidRDefault="00000000" w:rsidRPr="00000000" w14:paraId="000001A5">
      <w:pPr>
        <w:spacing w:before="0" w:after="0" w:line="240" w:lineRule="auto"/>
        <w:ind w:left="240" w:firstLine="0"/>
        <w:jc w:val="both"/>
        <w:rPr/>
      </w:pPr>
      <w:r>
        <w:rPr>
          <w:rFonts w:ascii="Georgia" w:cs="Georgia" w:eastAsia="Georgia" w:hAnsi="Georgia"/>
          <w:b w:val="0"/>
          <w:bCs w:val="0"/>
          <w:sz w:val="22"/>
          <w:szCs w:val="22"/>
          <w:rtl w:val="0"/>
        </w:rPr>
        <w:t xml:space="preserve">1. Modal verbs: may, might, could, would, should, can (when they mark possibility, not capability or obligation).</w:t>
      </w:r>
      <w:r>
        <w:rPr>
          <w:rtl w:val="0"/>
        </w:rPr>
      </w:r>
    </w:p>
    <w:p w:rsidR="00000000" w:rsidDel="00000000" w:rsidP="00000000" w:rsidRDefault="00000000" w:rsidRPr="00000000" w14:paraId="000001A6">
      <w:pPr>
        <w:spacing w:before="0" w:after="0" w:line="240" w:lineRule="auto"/>
        <w:ind w:left="240" w:firstLine="0"/>
        <w:jc w:val="both"/>
        <w:rPr/>
      </w:pPr>
      <w:r>
        <w:rPr>
          <w:rFonts w:ascii="Georgia" w:cs="Georgia" w:eastAsia="Georgia" w:hAnsi="Georgia"/>
          <w:b w:val="0"/>
          <w:bCs w:val="0"/>
          <w:sz w:val="22"/>
          <w:szCs w:val="22"/>
          <w:rtl w:val="0"/>
        </w:rPr>
        <w:t xml:space="preserve">2. Lexical hedges: suggest, indicate, appear, seem, propose, assume, possible, probable, likely, potential (and similar epistemic adjectives or nouns) when they qualify the certainty of a claim and pass the Working Test.</w:t>
      </w:r>
      <w:r>
        <w:rPr>
          <w:rtl w:val="0"/>
        </w:rPr>
      </w:r>
    </w:p>
    <w:p w:rsidR="00000000" w:rsidDel="00000000" w:rsidP="00000000" w:rsidRDefault="00000000" w:rsidRPr="00000000" w14:paraId="000001A7">
      <w:pPr>
        <w:spacing w:before="0" w:after="0" w:line="240" w:lineRule="auto"/>
        <w:ind w:left="240" w:firstLine="0"/>
        <w:jc w:val="both"/>
        <w:rPr/>
      </w:pPr>
      <w:r>
        <w:rPr>
          <w:rFonts w:ascii="Georgia" w:cs="Georgia" w:eastAsia="Georgia" w:hAnsi="Georgia"/>
          <w:b w:val="0"/>
          <w:bCs w:val="0"/>
          <w:sz w:val="22"/>
          <w:szCs w:val="22"/>
          <w:rtl w:val="0"/>
        </w:rPr>
        <w:t xml:space="preserve">3. Adverbial hedges: generally, typically, possibly, probably, relatively, essentially (when they qualify scope or certainty, not procedural routine).</w:t>
      </w:r>
      <w:r>
        <w:rPr>
          <w:rtl w:val="0"/>
        </w:rPr>
      </w:r>
    </w:p>
    <w:p w:rsidR="00000000" w:rsidDel="00000000" w:rsidP="00000000" w:rsidRDefault="00000000" w:rsidRPr="00000000" w14:paraId="000001A8">
      <w:pPr>
        <w:spacing w:before="0" w:after="0" w:line="240" w:lineRule="auto"/>
        <w:ind w:left="240" w:firstLine="0"/>
        <w:jc w:val="both"/>
        <w:rPr/>
      </w:pPr>
      <w:r>
        <w:rPr>
          <w:rFonts w:ascii="Georgia" w:cs="Georgia" w:eastAsia="Georgia" w:hAnsi="Georgia"/>
          <w:b w:val="0"/>
          <w:bCs w:val="0"/>
          <w:sz w:val="22"/>
          <w:szCs w:val="22"/>
          <w:rtl w:val="0"/>
        </w:rPr>
        <w:t xml:space="preserve">4. Clause-level hedges: it seems that, it is possible that, to some extent, in our view.</w:t>
      </w:r>
      <w:r>
        <w:rPr>
          <w:rtl w:val="0"/>
        </w:rPr>
      </w:r>
    </w:p>
    <w:p w:rsidR="00000000" w:rsidDel="00000000" w:rsidP="00000000" w:rsidRDefault="00000000" w:rsidRPr="00000000" w14:paraId="000001A9">
      <w:pPr>
        <w:keepNext w:val="1"/>
        <w:spacing w:before="120" w:after="0" w:line="240" w:lineRule="auto"/>
        <w:ind w:firstLine="720"/>
        <w:jc w:val="left"/>
        <w:rPr/>
      </w:pPr>
      <w:r>
        <w:rPr>
          <w:rFonts w:ascii="Georgia" w:cs="Georgia" w:eastAsia="Georgia" w:hAnsi="Georgia"/>
          <w:b w:val="1"/>
          <w:bCs w:val="1"/>
          <w:sz w:val="24"/>
          <w:szCs w:val="24"/>
          <w:rtl w:val="0"/>
        </w:rPr>
        <w:t xml:space="preserve">Hedge functions</w:t>
      </w:r>
      <w:r>
        <w:rPr>
          <w:rtl w:val="0"/>
        </w:rPr>
      </w:r>
    </w:p>
    <w:p w:rsidR="00000000" w:rsidDel="00000000" w:rsidP="00000000" w:rsidRDefault="00000000" w:rsidRPr="00000000" w14:paraId="000001AA">
      <w:pPr>
        <w:spacing w:before="0" w:after="0" w:line="240" w:lineRule="auto"/>
        <w:ind w:left="240" w:firstLine="720"/>
        <w:jc w:val="both"/>
        <w:rPr/>
      </w:pPr>
      <w:r>
        <w:rPr>
          <w:rFonts w:ascii="Georgia" w:cs="Georgia" w:eastAsia="Georgia" w:hAnsi="Georgia"/>
          <w:b w:val="0"/>
          <w:bCs w:val="0"/>
          <w:sz w:val="22"/>
          <w:szCs w:val="22"/>
          <w:rtl w:val="0"/>
        </w:rPr>
        <w:t xml:space="preserve">Epistemic Caution: marks uncertainty about whether a claim is true (e.g., The treatment may reduce infection rates).</w:t>
      </w:r>
      <w:r>
        <w:rPr>
          <w:rtl w:val="0"/>
        </w:rPr>
      </w:r>
    </w:p>
    <w:p w:rsidR="00000000" w:rsidDel="00000000" w:rsidP="00000000" w:rsidRDefault="00000000" w:rsidRPr="00000000" w14:paraId="000001AB">
      <w:pPr>
        <w:spacing w:before="0" w:after="0" w:line="240" w:lineRule="auto"/>
        <w:ind w:left="240" w:firstLine="720"/>
        <w:jc w:val="both"/>
        <w:rPr/>
      </w:pPr>
      <w:r>
        <w:rPr>
          <w:rFonts w:ascii="Georgia" w:cs="Georgia" w:eastAsia="Georgia" w:hAnsi="Georgia"/>
          <w:b w:val="0"/>
          <w:bCs w:val="0"/>
          <w:sz w:val="22"/>
          <w:szCs w:val="22"/>
          <w:rtl w:val="0"/>
        </w:rPr>
        <w:t xml:space="preserve">Politeness / Deference: softens face threat or shows respect rather than genuine doubt (e.g., As suggested by Hyland…).</w:t>
      </w:r>
      <w:r>
        <w:rPr>
          <w:rtl w:val="0"/>
        </w:rPr>
      </w:r>
    </w:p>
    <w:p w:rsidR="00000000" w:rsidDel="00000000" w:rsidP="00000000" w:rsidRDefault="00000000" w:rsidRPr="00000000" w14:paraId="000001AC">
      <w:pPr>
        <w:spacing w:before="0" w:after="0" w:line="240" w:lineRule="auto"/>
        <w:ind w:left="240" w:firstLine="0"/>
        <w:jc w:val="both"/>
        <w:rPr/>
      </w:pPr>
      <w:r>
        <w:rPr>
          <w:rFonts w:ascii="Georgia" w:cs="Georgia" w:eastAsia="Georgia" w:hAnsi="Georgia"/>
          <w:b w:val="0"/>
          <w:bCs w:val="0"/>
          <w:sz w:val="22"/>
          <w:szCs w:val="22"/>
          <w:rtl w:val="0"/>
        </w:rPr>
        <w:t xml:space="preserve">Discourse Organization: manages text structure or reader expectations rather than stance (e.g., It should be noted that…).</w:t>
      </w:r>
      <w:r>
        <w:rPr>
          <w:rtl w:val="0"/>
        </w:rPr>
      </w:r>
    </w:p>
    <w:p w:rsidR="00000000" w:rsidDel="00000000" w:rsidP="00000000" w:rsidRDefault="00000000" w:rsidRPr="00000000" w14:paraId="000001AD">
      <w:pPr>
        <w:keepNext w:val="1"/>
        <w:spacing w:before="120" w:after="0" w:line="240" w:lineRule="auto"/>
        <w:ind w:firstLine="720"/>
        <w:jc w:val="left"/>
        <w:rPr/>
      </w:pPr>
      <w:r>
        <w:rPr>
          <w:rFonts w:ascii="Georgia" w:cs="Georgia" w:eastAsia="Georgia" w:hAnsi="Georgia"/>
          <w:b w:val="1"/>
          <w:bCs w:val="1"/>
          <w:sz w:val="24"/>
          <w:szCs w:val="24"/>
          <w:rtl w:val="0"/>
        </w:rPr>
        <w:t xml:space="preserve">Core decision rules</w:t>
      </w:r>
      <w:r>
        <w:rPr>
          <w:rtl w:val="0"/>
        </w:rPr>
      </w:r>
    </w:p>
    <w:p w:rsidR="00000000" w:rsidDel="00000000" w:rsidP="00000000" w:rsidRDefault="00000000" w:rsidRPr="00000000" w14:paraId="000001AE">
      <w:pPr>
        <w:spacing w:before="0" w:after="0" w:line="240" w:lineRule="auto"/>
        <w:ind w:left="240" w:firstLine="720"/>
        <w:jc w:val="both"/>
        <w:rPr/>
      </w:pPr>
      <w:r>
        <w:rPr>
          <w:rFonts w:ascii="Georgia" w:cs="Cardo" w:eastAsia="Cardo" w:hAnsi="Georgia"/>
          <w:sz w:val="24"/>
          <w:szCs w:val="24"/>
          <w:rtl w:val="0"/>
          <w:i/>
          <w:iCs/>
        </w:rPr>
        <w:t xml:space="preserve">suggest / indicate → hedge when introducing a finding; not a hedge when introducing a recommendation.</w:t>
      </w:r>
      <w:r>
        <w:rPr>
          <w:rtl w:val="0"/>
          <w:rFonts w:ascii="Georgia" w:hAnsi="Georgia"/>
          <w:sz w:val="24"/>
          <w:szCs w:val="24"/>
          <w:i/>
          <w:iCs/>
        </w:rPr>
      </w:r>
    </w:p>
    <w:p w:rsidR="00000000" w:rsidDel="00000000" w:rsidP="00000000" w:rsidRDefault="00000000" w:rsidRPr="00000000" w14:paraId="000001AF">
      <w:pPr>
        <w:spacing w:before="0" w:after="0" w:line="240" w:lineRule="auto"/>
        <w:ind w:left="240" w:firstLine="720"/>
        <w:jc w:val="both"/>
        <w:rPr/>
      </w:pPr>
      <w:r>
        <w:rPr>
          <w:rFonts w:ascii="Georgia" w:cs="Cardo" w:eastAsia="Cardo" w:hAnsi="Georgia"/>
          <w:sz w:val="24"/>
          <w:szCs w:val="24"/>
          <w:rtl w:val="0"/>
          <w:i/>
          <w:iCs/>
        </w:rPr>
        <w:t xml:space="preserve">can / may → hedge when marking possibility; not a hedge when marking capability.</w:t>
      </w:r>
      <w:r>
        <w:rPr>
          <w:rtl w:val="0"/>
          <w:rFonts w:ascii="Georgia" w:hAnsi="Georgia"/>
          <w:sz w:val="24"/>
          <w:szCs w:val="24"/>
          <w:i/>
          <w:iCs/>
        </w:rPr>
      </w:r>
    </w:p>
    <w:p w:rsidR="00000000" w:rsidDel="00000000" w:rsidP="00000000" w:rsidRDefault="00000000" w:rsidRPr="00000000" w14:paraId="000001B0">
      <w:pPr>
        <w:spacing w:before="0" w:after="0" w:line="240" w:lineRule="auto"/>
        <w:ind w:left="240" w:firstLine="720"/>
        <w:jc w:val="both"/>
        <w:rPr/>
      </w:pPr>
      <w:r>
        <w:rPr>
          <w:rFonts w:ascii="Georgia" w:cs="Cardo" w:eastAsia="Cardo" w:hAnsi="Georgia"/>
          <w:sz w:val="24"/>
          <w:szCs w:val="24"/>
          <w:rtl w:val="0"/>
          <w:i/>
          <w:iCs/>
        </w:rPr>
        <w:t xml:space="preserve">generally / typically → hedge when limiting the scope of a claim; not a hedge when describing a procedural norm.</w:t>
      </w:r>
      <w:r>
        <w:rPr>
          <w:rtl w:val="0"/>
          <w:rFonts w:ascii="Georgia" w:hAnsi="Georgia"/>
          <w:sz w:val="24"/>
          <w:szCs w:val="24"/>
          <w:i/>
          <w:iCs/>
        </w:rPr>
      </w:r>
    </w:p>
    <w:p w:rsidR="00000000" w:rsidDel="00000000" w:rsidP="00000000" w:rsidRDefault="00000000" w:rsidRPr="00000000" w14:paraId="000001B1">
      <w:pPr>
        <w:spacing w:before="0" w:after="0" w:line="240" w:lineRule="auto"/>
        <w:ind w:left="240" w:firstLine="0"/>
        <w:jc w:val="both"/>
        <w:rPr/>
      </w:pPr>
      <w:r>
        <w:rPr>
          <w:rFonts w:ascii="Georgia" w:cs="Cardo" w:eastAsia="Cardo" w:hAnsi="Georgia"/>
          <w:sz w:val="24"/>
          <w:szCs w:val="24"/>
          <w:rtl w:val="0"/>
          <w:i/>
          <w:iCs/>
        </w:rPr>
        <w:t xml:space="preserve">appear / seem → hedge when expressing uncertainty about a result; not a hedge when pointing to location in a table or text.</w:t>
      </w:r>
      <w:r>
        <w:rPr>
          <w:rtl w:val="0"/>
          <w:rFonts w:ascii="Georgia" w:hAnsi="Georgia"/>
          <w:sz w:val="24"/>
          <w:szCs w:val="24"/>
          <w:i/>
          <w:iCs/>
        </w:rPr>
      </w:r>
    </w:p>
    <w:p w:rsidR="00000000" w:rsidDel="00000000" w:rsidP="00000000" w:rsidRDefault="00000000" w:rsidRPr="00000000" w14:paraId="000001B2">
      <w:pPr>
        <w:keepNext w:val="1"/>
        <w:spacing w:before="120" w:after="0" w:line="240" w:lineRule="auto"/>
        <w:ind w:firstLine="720"/>
        <w:jc w:val="left"/>
        <w:rPr/>
      </w:pPr>
      <w:r>
        <w:rPr>
          <w:rFonts w:ascii="Georgia" w:cs="Georgia" w:eastAsia="Georgia" w:hAnsi="Georgia"/>
          <w:b w:val="1"/>
          <w:bCs w:val="1"/>
          <w:sz w:val="24"/>
          <w:szCs w:val="24"/>
          <w:rtl w:val="0"/>
        </w:rPr>
        <w:t xml:space="preserve">Exclusion and Working Test</w:t>
      </w:r>
      <w:r>
        <w:rPr>
          <w:rtl w:val="0"/>
        </w:rPr>
      </w:r>
    </w:p>
    <w:p w:rsidR="00000000" w:rsidDel="00000000" w:rsidP="00000000" w:rsidRDefault="00000000" w:rsidRPr="00000000" w14:paraId="000001B3">
      <w:pPr>
        <w:spacing w:before="0" w:after="0" w:line="240" w:lineRule="auto"/>
        <w:jc w:val="both"/>
        <w:rPr/>
      </w:pPr>
      <w:r>
        <w:rPr>
          <w:rFonts w:ascii="Georgia" w:cs="Georgia" w:eastAsia="Georgia" w:hAnsi="Georgia"/>
          <w:b w:val="0"/>
          <w:bCs w:val="0"/>
          <w:sz w:val="22"/>
          <w:szCs w:val="22"/>
          <w:rtl w:val="0"/>
        </w:rPr>
        <w:t xml:space="preserve">Ability, future procedure, and necessity (must / should in procedural contexts) are never hedges. Working Test: if removing the device does not change how certain or tentative the claim is, it is not a hedge.</w:t>
      </w:r>
      <w:r>
        <w:rPr>
          <w:rtl w:val="0"/>
        </w:rPr>
      </w:r>
    </w:p>
    <w:p>
      <w:pPr/>
      <w:r>
        <w:br w:type="page"/>
      </w:r>
    </w:p>
    <w:p w:rsidR="00000000" w:rsidDel="00000000" w:rsidP="00000000" w:rsidRDefault="00000000" w:rsidRPr="00000000" w14:paraId="00000233">
      <w:pPr>
        <w:keepNext w:val="1"/>
        <w:spacing w:before="60" w:after="0" w:line="312" w:lineRule="auto"/>
        <w:jc w:val="left"/>
        <w:rPr/>
      </w:pPr>
      <w:r>
        <w:rPr>
          <w:rFonts w:ascii="Georgia" w:cs="Georgia" w:eastAsia="Georgia" w:hAnsi="Georgia"/>
          <w:b w:val="1"/>
          <w:bCs w:val="1"/>
          <w:i w:val="0"/>
          <w:iCs w:val="0"/>
          <w:sz w:val="24"/>
          <w:szCs w:val="24"/>
          <w:rtl w:val="0"/>
        </w:rPr>
        <w:t xml:space="preserve">QUICK-REFERENCE LEGEND</w:t>
      </w:r>
      <w:r>
        <w:rPr>
          <w:rtl w:val="0"/>
        </w:rPr>
      </w:r>
    </w:p>
    <w:p w:rsidR="00000000" w:rsidDel="00000000" w:rsidP="00000000" w:rsidRDefault="00000000" w:rsidRPr="00000000" w14:paraId="00000234">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Colors are backgrounds applied with a highlighter directly on the abstract text, not font colors.</w:t>
      </w:r>
      <w:r>
        <w:rPr>
          <w:rtl w:val="0"/>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35">
            <w:pPr>
              <w:spacing w:before="0" w:after="0" w:line="312" w:lineRule="auto"/>
              <w:jc w:val="both"/>
              <w:rPr/>
            </w:pPr>
            <w:r>
              <w:rPr>
                <w:rFonts w:ascii="Georgia" w:cs="Georgia" w:eastAsia="Georgia" w:hAnsi="Georgia"/>
                <w:b w:val="1"/>
                <w:bCs w:val="1"/>
                <w:sz w:val="18"/>
                <w:szCs w:val="18"/>
                <w:rtl w:val="0"/>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312" w:lineRule="auto"/>
              <w:jc w:val="both"/>
              <w:rPr/>
            </w:pPr>
            <w:r>
              <w:rPr>
                <w:rFonts w:ascii="Georgia" w:cs="Georgia" w:eastAsia="Georgia" w:hAnsi="Georgia"/>
                <w:b w:val="1"/>
                <w:bCs w:val="1"/>
                <w:sz w:val="18"/>
                <w:szCs w:val="18"/>
                <w:rtl w:val="0"/>
              </w:rPr>
              <w:t xml:space="preserve">FUNCTION (Text)</w:t>
            </w:r>
            <w:r>
              <w:rPr>
                <w:rtl w:val="0"/>
                <w:sz w:val="18"/>
                <w:szCs w:val="18"/>
                <w:rFonts w:ascii="Georgia" w:hAnsi="Georgia"/>
              </w:rPr>
            </w:r>
          </w:p>
        </w:tc>
      </w:tr>
      <w:tr>
        <w:trPr>
          <w:cantSplit w:val="1"/>
          <w:tblHeader w:val="0"/>
        </w:trPr>
        <w:tc>
          <w:tcPr/>
          <w:p w:rsidR="00000000" w:rsidDel="00000000" w:rsidP="00000000" w:rsidRDefault="00000000" w:rsidRPr="00000000" w14:paraId="00000237">
            <w:pPr>
              <w:spacing w:before="0" w:after="0" w:line="312" w:lineRule="auto"/>
              <w:jc w:val="both"/>
              <w:rPr/>
            </w:pPr>
            <w:r>
              <w:rPr>
                <w:rFonts w:ascii="Georgia" w:cs="Georgia" w:eastAsia="Georgia" w:hAnsi="Georgia"/>
                <w:sz w:val="18"/>
                <w:szCs w:val="18"/>
                <w:shd w:fill="00b0f0" w:val="clear"/>
                <w:rtl w:val="0"/>
              </w:rPr>
              <w:t xml:space="preserve">      </w:t>
            </w:r>
            <w:r>
              <w:rPr>
                <w:rFonts w:ascii="Georgia" w:cs="Georgia" w:eastAsia="Georgia" w:hAnsi="Georgia"/>
                <w:b w:val="0"/>
                <w:bCs w:val="0"/>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312" w:lineRule="auto"/>
              <w:jc w:val="both"/>
              <w:rPr/>
            </w:pPr>
            <w:r>
              <w:rPr>
                <w:rFonts w:ascii="Georgia" w:cs="Georgia" w:eastAsia="Georgia" w:hAnsi="Georgia"/>
                <w:sz w:val="18"/>
                <w:szCs w:val="18"/>
                <w:highlight w:val="red"/>
                <w:rtl w:val="0"/>
              </w:rPr>
              <w:t xml:space="preserve">      </w:t>
            </w:r>
            <w:r>
              <w:rPr>
                <w:rFonts w:ascii="Georgia" w:cs="Georgia" w:eastAsia="Georgia" w:hAnsi="Georgia"/>
                <w:b w:val="0"/>
                <w:bCs w:val="0"/>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312" w:lineRule="auto"/>
              <w:jc w:val="both"/>
              <w:rPr/>
            </w:pPr>
            <w:r>
              <w:rPr>
                <w:rFonts w:ascii="Georgia" w:cs="Georgia" w:eastAsia="Georgia" w:hAnsi="Georgia"/>
                <w:sz w:val="18"/>
                <w:szCs w:val="18"/>
                <w:highlight w:val="yellow"/>
                <w:rtl w:val="0"/>
              </w:rPr>
              <w:t xml:space="preserve">      </w:t>
            </w:r>
            <w:r>
              <w:rPr>
                <w:rFonts w:ascii="Georgia" w:cs="Georgia" w:eastAsia="Georgia" w:hAnsi="Georgia"/>
                <w:b w:val="0"/>
                <w:bCs w:val="0"/>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312" w:lineRule="auto"/>
              <w:jc w:val="both"/>
              <w:rPr/>
            </w:pPr>
            <w:r>
              <w:rPr>
                <w:rFonts w:ascii="Georgia" w:cs="Georgia" w:eastAsia="Georgia" w:hAnsi="Georgia"/>
                <w:sz w:val="18"/>
                <w:szCs w:val="18"/>
                <w:shd w:fill="00b050" w:val="clear"/>
                <w:rtl w:val="0"/>
              </w:rPr>
              <w:t xml:space="preserve">      </w:t>
            </w:r>
            <w:r>
              <w:rPr>
                <w:rFonts w:ascii="Georgia" w:cs="Georgia" w:eastAsia="Georgia" w:hAnsi="Georgia"/>
                <w:b w:val="0"/>
                <w:bCs w:val="0"/>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312" w:lineRule="auto"/>
              <w:jc w:val="both"/>
              <w:rPr/>
            </w:pP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312" w:lineRule="auto"/>
              <w:jc w:val="both"/>
              <w:rPr/>
            </w:pP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312" w:lineRule="auto"/>
              <w:jc w:val="both"/>
              <w:rPr/>
            </w:pP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  Discourse Organization</w:t>
            </w:r>
            <w:r>
              <w:rPr>
                <w:rtl w:val="0"/>
                <w:sz w:val="18"/>
                <w:szCs w:val="18"/>
                <w:rFonts w:ascii="Georgia" w:hAnsi="Georgia"/>
              </w:rPr>
            </w:r>
          </w:p>
        </w:tc>
      </w:tr>
      <w:tr>
        <w:trPr>
          <w:cantSplit w:val="1"/>
          <w:tblHeader w:val="0"/>
        </w:trPr>
        <w:tc>
          <w:tcPr/>
          <w:p w:rsidR="00000000" w:rsidDel="00000000" w:rsidP="00000000" w:rsidRDefault="00000000" w:rsidRPr="00000000" w14:paraId="0000023E">
            <w:pPr>
              <w:spacing w:before="0" w:after="0" w:line="312" w:lineRule="auto"/>
              <w:jc w:val="both"/>
              <w:rPr/>
            </w:pPr>
            <w:r>
              <w:rPr>
                <w:rFonts w:ascii="Georgia" w:cs="Georgia" w:eastAsia="Georgia" w:hAnsi="Georgia"/>
                <w:b w:val="1"/>
                <w:bCs w:val="1"/>
                <w:i w:val="0"/>
                <w:iCs w:val="0"/>
                <w:color w:val="000000"/>
                <w:sz w:val="18"/>
                <w:szCs w:val="18"/>
                <w:rtl w:val="0"/>
              </w:rPr>
              <w:t xml:space="preserve">UNHEDGED SITES (Grey Highlight, Optional)</w:t>
            </w:r>
            <w:r>
              <w:rPr>
                <w:rtl w:val="0"/>
                <w:sz w:val="18"/>
                <w:szCs w:val="18"/>
                <w:rFonts w:ascii="Georgia" w:hAnsi="Georgia"/>
              </w:rPr>
            </w:r>
          </w:p>
          <w:p w:rsidR="00000000" w:rsidDel="00000000" w:rsidP="00000000" w:rsidRDefault="00000000" w:rsidRPr="00000000" w14:paraId="0000023F">
            <w:pPr>
              <w:spacing w:before="0" w:after="0" w:line="312" w:lineRule="auto"/>
              <w:jc w:val="both"/>
              <w:rPr/>
            </w:pPr>
            <w:r>
              <w:rPr>
                <w:rFonts w:ascii="Georgia" w:cs="Georgia" w:eastAsia="Georgia" w:hAnsi="Georgia"/>
                <w:sz w:val="18"/>
                <w:szCs w:val="18"/>
                <w:shd w:fill="bfbfbf" w:val="clear"/>
                <w:rtl w:val="0"/>
              </w:rPr>
              <w:t xml:space="preserve">      </w:t>
            </w:r>
            <w:r>
              <w:rPr>
                <w:rFonts w:ascii="Georgia" w:cs="Georgia" w:eastAsia="Georgia" w:hAnsi="Georgia"/>
                <w:b w:val="0"/>
                <w:bCs w:val="0"/>
                <w:i w:val="0"/>
                <w:iCs w:val="0"/>
                <w:color w:val="000000"/>
                <w:sz w:val="18"/>
                <w:szCs w:val="18"/>
                <w:rtl w:val="0"/>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312" w:lineRule="auto"/>
              <w:jc w:val="both"/>
              <w:rPr/>
            </w:pPr>
            <w:r>
              <w:rPr>
                <w:rFonts w:ascii="Georgia" w:cs="Georgia" w:eastAsia="Georgia" w:hAnsi="Georgia"/>
                <w:b w:val="1"/>
                <w:bCs w:val="1"/>
                <w:i w:val="0"/>
                <w:iCs w:val="0"/>
                <w:color w:val="000000"/>
                <w:sz w:val="18"/>
                <w:szCs w:val="18"/>
                <w:rtl w:val="0"/>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312" w:lineRule="auto"/>
              <w:jc w:val="both"/>
              <w:rPr/>
            </w:pPr>
            <w:r>
              <w:rPr>
                <w:rFonts w:ascii="Georgia" w:cs="Georgia" w:eastAsia="Georgia" w:hAnsi="Georgia"/>
                <w:b w:val="0"/>
                <w:bCs w:val="0"/>
                <w:i w:val="0"/>
                <w:iCs w:val="0"/>
                <w:color w:val="000000"/>
                <w:sz w:val="18"/>
                <w:szCs w:val="18"/>
                <w:rtl w:val="0"/>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keepNext w:val="1"/>
        <w:spacing w:before="60" w:after="0" w:line="312" w:lineRule="auto"/>
        <w:jc w:val="left"/>
        <w:rPr/>
      </w:pPr>
      <w:r>
        <w:rPr>
          <w:rFonts w:ascii="Georgia" w:cs="Georgia" w:eastAsia="Georgia" w:hAnsi="Georgia"/>
          <w:b w:val="1"/>
          <w:bCs w:val="1"/>
          <w:i w:val="0"/>
          <w:iCs w:val="0"/>
          <w:sz w:val="24"/>
          <w:szCs w:val="24"/>
          <w:rtl w:val="0"/>
        </w:rPr>
        <w:t xml:space="preserve">COMBINED EXAMPLE</w:t>
      </w:r>
      <w:r>
        <w:rPr>
          <w:rtl w:val="0"/>
        </w:rPr>
      </w:r>
    </w:p>
    <w:p w:rsidR="00000000" w:rsidDel="00000000" w:rsidP="00000000" w:rsidRDefault="00000000" w:rsidRPr="00000000" w14:paraId="00000244">
      <w:pPr>
        <w:spacing w:before="0" w:after="0" w:line="312" w:lineRule="auto"/>
        <w:ind w:firstLine="720"/>
        <w:jc w:val="both"/>
        <w:rPr/>
      </w:pPr>
      <w:r>
        <w:rPr>
          <w:rFonts w:ascii="Georgia" w:cs="Georgia" w:eastAsia="Georgia" w:hAnsi="Georgia"/>
          <w:b w:val="0"/>
          <w:bCs w:val="0"/>
          <w:i w:val="1"/>
          <w:iCs w:val="1"/>
          <w:color w:val="000000"/>
          <w:sz w:val="22"/>
          <w:szCs w:val="22"/>
          <w:rtl w:val="0"/>
        </w:rPr>
        <w:t xml:space="preserve">Combined example, as marked on a hard copy. </w:t>
      </w:r>
      <w:r>
        <w:rPr>
          <w:rFonts w:ascii="Georgia" w:cs="Georgia" w:eastAsia="Georgia" w:hAnsi="Georgia"/>
          <w:b w:val="0"/>
          <w:bCs w:val="0"/>
          <w:i w:val="0"/>
          <w:iCs w:val="0"/>
          <w:color w:val="000000"/>
          <w:sz w:val="22"/>
          <w:szCs w:val="22"/>
          <w:rtl w:val="0"/>
        </w:rPr>
        <w:t xml:space="preserve">“The results </w:t>
      </w:r>
      <w:r>
        <w:rPr>
          <w:rFonts w:ascii="Georgia" w:cs="Georgia" w:eastAsia="Georgia" w:hAnsi="Georgia"/>
          <w:b w:val="1"/>
          <w:bCs w:val="1"/>
          <w:color w:val="ffffff"/>
          <w:sz w:val="22"/>
          <w:szCs w:val="22"/>
          <w:highlight w:val="red"/>
          <w:rtl w:val="0"/>
        </w:rPr>
        <w:t xml:space="preserve">suggested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ed7d31"/>
          <w:sz w:val="22"/>
          <w:szCs w:val="22"/>
          <w:rtl w:val="0"/>
        </w:rPr>
        <w:t xml:space="preserve">(EC)</w:t>
      </w:r>
      <w:r>
        <w:rPr>
          <w:color w:val="000000"/>
        </w:rPr>
        <w:t xml:space="preserve"> that C. longa extracts are </w:t>
      </w:r>
      <w:r>
        <w:rPr>
          <w:highlight w:val="red"/>
          <w:color w:val="ffffff"/>
        </w:rPr>
        <w:t>potential</w:t>
      </w:r>
      <w:r>
        <w:rPr>
          <w:color w:val="000000"/>
        </w:rPr>
        <w:t xml:space="preserve"> </w:t>
      </w:r>
      <w:r>
        <w:rPr>
          <w:color w:val="ed7d31"/>
        </w:rPr>
        <w:t>(EC)</w:t>
      </w:r>
      <w:r>
        <w:rPr>
          <w:color w:val="000000"/>
        </w:rPr>
        <w:t xml:space="preserve"> alternative stains. PCR </w:t>
      </w:r>
      <w:r>
        <w:rPr>
          <w:rFonts w:ascii="Georgia" w:cs="Georgia" w:eastAsia="Georgia" w:hAnsi="Georgia"/>
          <w:b w:val="1"/>
          <w:bCs w:val="1"/>
          <w:strike w:val="1"/>
          <w:color w:val="00000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0"/>
          <w:bCs w:val="0"/>
          <w:i w:val="0"/>
          <w:iCs w:val="0"/>
          <w:color w:val="80808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0"/>
          <w:bCs w:val="0"/>
          <w:i w:val="0"/>
          <w:iCs w:val="0"/>
          <w:color w:val="808080"/>
          <w:sz w:val="22"/>
          <w:szCs w:val="22"/>
          <w:rtl w:val="0"/>
        </w:rPr>
        <w:t xml:space="preserve">(FP-Cap)</w:t>
      </w:r>
      <w:r>
        <w:rPr>
          <w:rFonts w:ascii="Georgia" w:cs="Georgia" w:eastAsia="Georgia" w:hAnsi="Georgia"/>
          <w:b w:val="0"/>
          <w:bCs w:val="0"/>
          <w:i w:val="0"/>
          <w:iCs w:val="0"/>
          <w:color w:val="000000"/>
          <w:sz w:val="22"/>
          <w:szCs w:val="22"/>
          <w:rtl w:val="0"/>
        </w:rPr>
        <w:t xml:space="preserve"> also detect low concentrations, while a prior line stated flatly that </w:t>
      </w:r>
      <w:r>
        <w:rPr>
          <w:rFonts w:ascii="Georgia" w:cs="Georgia" w:eastAsia="Georgia" w:hAnsi="Georgia"/>
          <w:b w:val="1"/>
          <w:bCs w:val="1"/>
          <w:strike w:val="0"/>
          <w:color w:val="000000"/>
          <w:sz w:val="22"/>
          <w:szCs w:val="22"/>
          <w:shd w:fill="bfbfbf" w:val="clear"/>
          <w:rtl w:val="0"/>
        </w:rPr>
        <w:t xml:space="preserve">Results showed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000000"/>
          <w:sz w:val="22"/>
          <w:szCs w:val="22"/>
          <w:rtl w:val="0"/>
        </w:rPr>
        <w:t xml:space="preserve">[R]</w:t>
      </w:r>
      <w:r>
        <w:rPr>
          <w:rFonts w:ascii="Georgia" w:cs="Georgia" w:eastAsia="Georgia" w:hAnsi="Georgia"/>
          <w:b w:val="0"/>
          <w:bCs w:val="0"/>
          <w:i w:val="0"/>
          <w:iCs w:val="0"/>
          <w:color w:val="000000"/>
          <w:sz w:val="22"/>
          <w:szCs w:val="22"/>
          <w:rtl w:val="0"/>
        </w:rPr>
        <w:t xml:space="preserve"> no infection.”</w:t>
      </w:r>
      <w:r>
        <w:rPr>
          <w:rtl w:val="0"/>
        </w:rPr>
      </w:r>
    </w:p>
    <w:p w:rsidR="00000000" w:rsidDel="00000000" w:rsidP="00000000" w:rsidRDefault="00000000" w:rsidRPr="00000000" w14:paraId="00000245">
      <w:pPr>
        <w:spacing w:before="0" w:after="0" w:line="312" w:lineRule="auto"/>
        <w:ind w:firstLine="720"/>
        <w:jc w:val="both"/>
        <w:rPr/>
      </w:pPr>
      <w:r>
        <w:rPr>
          <w:i w:val="1"/>
          <w:iCs w:val="1"/>
          <w:color w:val="404040"/>
          <w:rtl w:val="0"/>
        </w:rPr>
        <w:t xml:space="preserve"/>
      </w:r>
      <w:r>
        <w:rPr>
          <w:rFonts w:ascii="Georgia" w:cs="Georgia" w:eastAsia="Georgia" w:hAnsi="Georgia"/>
          <w:b w:val="0"/>
          <w:bCs w:val="0"/>
          <w:i w:val="1"/>
          <w:iCs w:val="1"/>
          <w:color w:val="404040"/>
          <w:sz w:val="22"/>
          <w:szCs w:val="22"/>
          <w:rtl w:val="0"/>
        </w:rPr>
        <w:t xml:space="preserve"> Colored highlights mark type. Colored text marks function. Grey highlights mark an unhedged site. Here, “potential” is retained as a Lexical hedge because it appears in a results/conclusion sentence and qualifies the claim about the extracts.</w:t>
      </w:r>
      <w:r>
        <w:rPr>
          <w:rtl w:val="0"/>
        </w:rPr>
      </w:r>
    </w:p>
    <w:p w:rsidR="00000000" w:rsidDel="00000000" w:rsidP="00000000" w:rsidRDefault="00000000" w:rsidRPr="00000000" w14:paraId="00000247">
      <w:pPr>
        <w:keepNext w:val="1"/>
        <w:spacing w:before="120" w:after="0" w:line="312" w:lineRule="auto"/>
        <w:jc w:val="left"/>
        <w:rPr/>
      </w:pPr>
      <w:r>
        <w:rPr>
          <w:rFonts w:ascii="Georgia" w:cs="Georgia" w:eastAsia="Georgia" w:hAnsi="Georgia"/>
          <w:b w:val="1"/>
          <w:bCs w:val="1"/>
          <w:i w:val="0"/>
          <w:iCs w:val="0"/>
          <w:sz w:val="24"/>
          <w:szCs w:val="24"/>
          <w:rtl w:val="0"/>
        </w:rPr>
        <w:t xml:space="preserve">CODING SHEET COLUMNS</w:t>
      </w:r>
      <w:r>
        <w:rPr>
          <w:rtl w:val="0"/>
        </w:rPr>
      </w:r>
    </w:p>
    <w:p w:rsidR="00000000" w:rsidDel="00000000" w:rsidP="00000000" w:rsidRDefault="00000000" w:rsidRPr="00000000" w14:paraId="00000248">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The original highlighted abstract is the primary, authoritative coding record. This spreadsheet is for tallying, organization, and analysis only, not a substitute record.</w:t>
      </w:r>
      <w:r>
        <w:rPr>
          <w:rtl w:val="0"/>
        </w:rPr>
      </w:r>
    </w:p>
    <w:tbl>
      <w:tblPr>
        <w:tblStyle w:val="Table12"/>
        <w:tblW w:w="8303.999999999998"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49">
            <w:pPr>
              <w:spacing w:before="0" w:after="0" w:line="312"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312"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312"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312"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312"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312"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312"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312"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51">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5A">
      <w:pPr>
        <w:spacing w:before="60" w:after="0" w:line="312" w:lineRule="auto"/>
        <w:ind w:firstLine="720"/>
        <w:jc w:val="both"/>
        <w:rPr/>
      </w:pPr>
      <w:r>
        <w:rPr>
          <w:rFonts w:ascii="Georgia" w:cs="Georgia" w:eastAsia="Georgia" w:hAnsi="Georgia"/>
          <w:b w:val="0"/>
          <w:bCs w:val="0"/>
          <w:i w:val="1"/>
          <w:iCs w:val="1"/>
          <w:color w:val="000000"/>
          <w:sz w:val="22"/>
          <w:szCs w:val="22"/>
          <w:rtl w:val="0"/>
        </w:rPr>
        <w:t xml:space="preserve">Discipline codes: Acs1 to Acs10 and Aas1 to Aas10 (Agriculture), VM1 to VM20 (Veterinary Medicine), B1 to B20 (Biology).</w:t>
      </w:r>
      <w:r>
        <w:rPr>
          <w:rtl w:val="0"/>
        </w:rPr>
      </w:r>
    </w:p>
    <w:p w:rsidR="00000000" w:rsidDel="00000000" w:rsidP="00000000" w:rsidRDefault="00000000" w:rsidRPr="00000000" w14:paraId="0000025D">
      <w:pPr>
        <w:spacing w:before="0" w:after="0" w:line="312" w:lineRule="auto"/>
        <w:ind w:firstLine="720"/>
        <w:jc w:val="both"/>
        <w:rPr/>
      </w:pPr>
      <w:r>
        <w:rPr>
          <w:rFonts w:ascii="Georgia" w:cs="Georgia" w:eastAsia="Georgia" w:hAnsi="Georgia"/>
          <w:b w:val="0"/>
          <w:bCs w:val="0"/>
          <w:i w:val="1"/>
          <w:iCs w:val="1"/>
          <w:color w:val="000000"/>
          <w:sz w:val="22"/>
          <w:szCs w:val="22"/>
          <w:rtl w:val="0"/>
        </w:rPr>
        <w:t xml:space="preserve">Layer 3 data, tracked separately so it never inflates RQ2 counts.</w:t>
      </w:r>
      <w:r>
        <w:rPr>
          <w:rtl w:val="0"/>
        </w:rPr>
      </w:r>
    </w:p>
    <w:p w:rsidR="00000000" w:rsidDel="00000000" w:rsidP="00000000" w:rsidRDefault="00000000" w:rsidRPr="00000000" w14:paraId="0000025E">
      <w:pPr>
        <w:keepNext w:val="1"/>
        <w:keepLines w:val="1"/>
        <w:spacing w:before="120" w:after="0" w:line="312" w:lineRule="auto"/>
        <w:jc w:val="left"/>
        <w:rPr/>
      </w:pPr>
      <w:r>
        <w:rPr>
          <w:rFonts w:ascii="Georgia" w:cs="Georgia" w:eastAsia="Georgia" w:hAnsi="Georgia"/>
          <w:b w:val="0"/>
          <w:bCs w:val="0"/>
          <w:i w:val="1"/>
          <w:iCs w:val="1"/>
          <w:sz w:val="24"/>
          <w:szCs w:val="24"/>
          <w:rtl w:val="0"/>
        </w:rPr>
        <w:t xml:space="preserve">Optional Tab: Unhedged Assertion Sites</w:t>
      </w:r>
      <w:r>
        <w:rPr>
          <w:rtl w:val="0"/>
        </w:rPr>
      </w:r>
    </w:p>
    <w:tbl>
      <w:tblPr>
        <w:tblStyle w:val="Table13"/>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5F">
            <w:pPr>
              <w:spacing w:before="0" w:after="0" w:line="312"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312"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312"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312"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312"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312"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65">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6C">
      <w:pPr>
        <w:keepNext w:val="1"/>
        <w:spacing w:before="60" w:after="0" w:line="312" w:lineRule="auto"/>
        <w:jc w:val="left"/>
        <w:rPr/>
      </w:pPr>
      <w:r>
        <w:rPr>
          <w:rFonts w:ascii="Georgia" w:cs="Georgia" w:eastAsia="Georgia" w:hAnsi="Georgia"/>
          <w:b w:val="0"/>
          <w:bCs w:val="0"/>
          <w:i w:val="1"/>
          <w:iCs w:val="1"/>
          <w:sz w:val="24"/>
          <w:szCs w:val="24"/>
          <w:rtl w:val="0"/>
        </w:rPr>
        <w:t xml:space="preserve">Optional Tab: Rejected Hedge Candidates</w:t>
      </w:r>
      <w:r>
        <w:rPr>
          <w:rtl w:val="0"/>
        </w:rPr>
      </w:r>
    </w:p>
    <w:p w:rsidR="00000000" w:rsidDel="00000000" w:rsidP="00000000" w:rsidRDefault="00000000" w:rsidRPr="00000000" w14:paraId="0000026D">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False positives, logged for traceability during the reliability check.</w:t>
      </w:r>
      <w:r>
        <w:rPr>
          <w:rtl w:val="0"/>
        </w:rPr>
      </w:r>
    </w:p>
    <w:tbl>
      <w:tblPr>
        <w:tblStyle w:val="Table14"/>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6E">
            <w:pPr>
              <w:spacing w:before="0" w:after="0" w:line="312"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312"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312"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312"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312"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312"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74">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pPr>
        <w:spacing w:line="312" w:lineRule="auto"/>
      </w:pPr>
      <w:r>
        <w:br w:type="page"/>
      </w:r>
    </w:p>
    <w:p w:rsidR="00000000" w:rsidDel="00000000" w:rsidP="00000000" w:rsidRDefault="00000000" w:rsidRPr="00000000" w14:paraId="000001B4">
      <w:pPr>
        <w:keepNext w:val="1"/>
        <w:pageBreakBefore w:val="1"/>
        <w:spacing w:before="720" w:after="120" w:line="360" w:lineRule="auto"/>
        <w:jc w:val="left"/>
        <w:rPr/>
      </w:pPr>
      <w:r>
        <w:rPr>
          <w:rFonts w:ascii="Georgia" w:cs="Georgia" w:eastAsia="Georgia" w:hAnsi="Georgia"/>
          <w:b w:val="1"/>
          <w:bCs w:val="1"/>
          <w:sz w:val="24"/>
          <w:szCs w:val="24"/>
          <w:rtl w:val="0"/>
        </w:rPr>
        <w:t xml:space="preserve">FULL CODEBOOK</w:t>
      </w:r>
      <w:r>
        <w:rPr>
          <w:rtl w:val="0"/>
        </w:rPr>
      </w:r>
    </w:p>
    <w:p w:rsidR="00000000" w:rsidDel="00000000" w:rsidP="00000000" w:rsidRDefault="00000000" w:rsidRPr="00000000" w14:paraId="000001B5">
      <w:pPr>
        <w:keepNext w:val="1"/>
        <w:spacing w:before="120" w:after="0" w:line="360" w:lineRule="auto"/>
        <w:jc w:val="left"/>
        <w:rPr/>
      </w:pPr>
      <w:r>
        <w:rPr>
          <w:rFonts w:ascii="Georgia" w:cs="Georgia" w:eastAsia="Georgia" w:hAnsi="Georgia"/>
          <w:b w:val="1"/>
          <w:bCs w:val="1"/>
          <w:i w:val="0"/>
          <w:iCs w:val="0"/>
          <w:sz w:val="22"/>
          <w:szCs w:val="22"/>
          <w:rtl w:val="0"/>
        </w:rPr>
        <w:t xml:space="preserve">PURPOSE</w:t>
      </w:r>
      <w:r>
        <w:rPr>
          <w:rtl w:val="0"/>
        </w:rPr>
      </w:r>
    </w:p>
    <w:p w:rsidR="00000000" w:rsidDel="00000000" w:rsidP="00000000" w:rsidRDefault="00000000" w:rsidRPr="00000000" w14:paraId="000001B6">
      <w:pPr>
        <w:spacing w:before="0" w:after="0" w:line="360" w:lineRule="auto"/>
        <w:ind w:firstLine="720"/>
        <w:jc w:val="both"/>
        <w:rPr/>
      </w:pPr>
      <w:r>
        <w:rPr>
          <w:rFonts w:ascii="Georgia" w:cs="Georgia" w:eastAsia="Georgia" w:hAnsi="Georgia"/>
          <w:b w:val="0"/>
          <w:bCs w:val="0"/>
          <w:sz w:val="22"/>
          <w:szCs w:val="22"/>
          <w:rtl w:val="0"/>
        </w:rPr>
        <w:t xml:space="preserve">This codebook turns Hyland’s (1998) framework into a practical coding scheme for the PSAU undergraduate thesis abstract corpus. </w:t>
      </w:r>
      <w:r>
        <w:rPr>
          <w:rtl w:val="0"/>
        </w:rPr>
      </w:r>
    </w:p>
    <w:p w:rsidR="00000000" w:rsidDel="00000000" w:rsidP="00000000" w:rsidRDefault="00000000" w:rsidRPr="00000000" w14:paraId="000001B8">
      <w:pPr>
        <w:keepNext w:val="1"/>
        <w:spacing w:before="120" w:after="0" w:line="360" w:lineRule="auto"/>
        <w:jc w:val="left"/>
        <w:rPr/>
      </w:pPr>
      <w:r>
        <w:rPr>
          <w:rFonts w:ascii="Georgia" w:cs="Georgia" w:eastAsia="Georgia" w:hAnsi="Georgia"/>
          <w:b w:val="1"/>
          <w:bCs w:val="1"/>
          <w:i w:val="0"/>
          <w:iCs w:val="0"/>
          <w:sz w:val="24"/>
          <w:szCs w:val="24"/>
          <w:rtl w:val="0"/>
        </w:rPr>
        <w:t xml:space="preserve">WORKING TEST</w:t>
      </w:r>
      <w:r>
        <w:rPr>
          <w:rtl w:val="0"/>
        </w:rPr>
      </w:r>
    </w:p>
    <w:p w:rsidR="00000000" w:rsidDel="00000000" w:rsidP="00000000" w:rsidRDefault="00000000" w:rsidRPr="00000000" w14:paraId="000001B9">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If removing a device does not change the epistemic weight of the claim (how certain or tentative it is), it is not a hedge. This includes phrases that only point to evidence for a claim already asserted elsewhere in the sentence (e.g., </w:t>
      </w:r>
      <w:r>
        <w:rPr>
          <w:rFonts w:ascii="Georgia" w:cs="Georgia" w:eastAsia="Georgia" w:hAnsi="Georgia"/>
          <w:b w:val="0"/>
          <w:bCs w:val="0"/>
          <w:i w:val="1"/>
          <w:iCs w:val="1"/>
          <w:color w:val="000000"/>
          <w:sz w:val="22"/>
          <w:szCs w:val="22"/>
          <w:rtl w:val="0"/>
        </w:rPr>
        <w:t xml:space="preserve">“as indicated by X”</w:t>
      </w:r>
      <w:r>
        <w:rPr>
          <w:rFonts w:ascii="Georgia" w:cs="Georgia" w:eastAsia="Georgia" w:hAnsi="Georgia"/>
          <w:b w:val="0"/>
          <w:bCs w:val="0"/>
          <w:i w:val="0"/>
          <w:iCs w:val="0"/>
          <w:color w:val="000000"/>
          <w:sz w:val="22"/>
          <w:szCs w:val="22"/>
          <w:rtl w:val="0"/>
        </w:rPr>
        <w:t xml:space="preserve">) rather than expressing uncertainty about the claim itself.</w:t>
      </w:r>
      <w:r>
        <w:rPr>
          <w:rtl w:val="0"/>
        </w:rPr>
      </w:r>
    </w:p>
    <w:p w:rsidR="00000000" w:rsidDel="00000000" w:rsidP="00000000" w:rsidRDefault="00000000" w:rsidRPr="00000000" w14:paraId="000001BA">
      <w:pPr>
        <w:spacing w:before="0" w:after="0" w:line="360" w:lineRule="auto"/>
        <w:ind w:firstLine="720"/>
        <w:jc w:val="both"/>
        <w:rPr/>
      </w:pPr>
      <w:r>
        <w:rPr>
          <w:rFonts w:ascii="Georgia" w:cs="Georgia" w:eastAsia="Georgia" w:hAnsi="Georgia"/>
          <w:b w:val="0"/>
          <w:bCs w:val="0"/>
          <w:i w:val="0"/>
          <w:iCs w:val="0"/>
          <w:sz w:val="22"/>
          <w:szCs w:val="22"/>
          <w:rtl w:val="0"/>
        </w:rPr>
        <w:t xml:space="preserve">Epistemic vs. deontic: epistemic language concerns how certain a claim is (what may or might be true). Deontic language concerns what should or needs to be done. Hedges are epistemic. Deontic language is never a hedge, whatever verb carries it. Example: “We suggest further research” is FP-Rec even though “suggest” is on the hedge list.</w:t>
      </w:r>
      <w:r>
        <w:rPr>
          <w:rtl w:val="0"/>
        </w:rPr>
      </w:r>
    </w:p>
    <w:p w:rsidR="00000000" w:rsidDel="00000000" w:rsidP="00000000" w:rsidRDefault="00000000" w:rsidRPr="00000000" w14:paraId="000001BB">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Do not code a word as a hedge just because it appears in the hedge list. Evaluate its function in the sentence: </w:t>
      </w:r>
      <w:r>
        <w:rPr>
          <w:rFonts w:ascii="Georgia" w:cs="Georgia" w:eastAsia="Georgia" w:hAnsi="Georgia"/>
          <w:b w:val="0"/>
          <w:bCs w:val="0"/>
          <w:i w:val="1"/>
          <w:iCs w:val="1"/>
          <w:color w:val="000000"/>
          <w:sz w:val="22"/>
          <w:szCs w:val="22"/>
          <w:rtl w:val="0"/>
        </w:rPr>
        <w:t xml:space="preserve">“can”</w:t>
      </w:r>
      <w:r>
        <w:rPr>
          <w:rFonts w:ascii="Georgia" w:cs="Georgia" w:eastAsia="Georgia" w:hAnsi="Georgia"/>
          <w:b w:val="0"/>
          <w:bCs w:val="0"/>
          <w:i w:val="0"/>
          <w:iCs w:val="0"/>
          <w:color w:val="000000"/>
          <w:sz w:val="22"/>
          <w:szCs w:val="22"/>
          <w:rtl w:val="0"/>
        </w:rPr>
        <w:t xml:space="preserve"> is a hedge only for possibility, not capability; </w:t>
      </w:r>
      <w:r>
        <w:rPr>
          <w:rFonts w:ascii="Georgia" w:cs="Georgia" w:eastAsia="Georgia" w:hAnsi="Georgia"/>
          <w:b w:val="0"/>
          <w:bCs w:val="0"/>
          <w:i w:val="1"/>
          <w:iCs w:val="1"/>
          <w:color w:val="000000"/>
          <w:sz w:val="22"/>
          <w:szCs w:val="22"/>
          <w:rtl w:val="0"/>
        </w:rPr>
        <w:t xml:space="preserve">“suggest”</w:t>
      </w:r>
      <w:r>
        <w:rPr>
          <w:rFonts w:ascii="Georgia" w:cs="Georgia" w:eastAsia="Georgia" w:hAnsi="Georgia"/>
          <w:b w:val="0"/>
          <w:bCs w:val="0"/>
          <w:i w:val="0"/>
          <w:iCs w:val="0"/>
          <w:color w:val="000000"/>
          <w:sz w:val="22"/>
          <w:szCs w:val="22"/>
          <w:rtl w:val="0"/>
        </w:rPr>
        <w:t xml:space="preserve"> is a hedge only for a finding, not a recommendation.</w:t>
      </w:r>
      <w:r>
        <w:rPr>
          <w:rtl w:val="0"/>
        </w:rPr>
      </w:r>
    </w:p>
    <w:p w:rsidR="00000000" w:rsidDel="00000000" w:rsidP="00000000" w:rsidRDefault="00000000" w:rsidRPr="00000000" w14:paraId="000001BC">
      <w:pPr>
        <w:spacing w:before="0" w:after="0" w:line="360" w:lineRule="auto"/>
        <w:ind w:firstLine="720"/>
        <w:jc w:val="both"/>
        <w:rPr/>
      </w:pPr>
      <w:r>
        <w:rPr>
          <w:rFonts w:ascii="Georgia" w:cs="Georgia" w:eastAsia="Georgia" w:hAnsi="Georgia"/>
          <w:b w:val="0"/>
          <w:bCs w:val="0"/>
          <w:i w:val="0"/>
          <w:iCs w:val="0"/>
          <w:sz w:val="22"/>
          <w:szCs w:val="22"/>
          <w:rtl w:val="0"/>
        </w:rPr>
        <w:t xml:space="preserve">Coding order: read the sentence in full, check Decision Rules, apply the Working Test if unresolved, and log any case that still can’t be resolved in Coder Notes rather than guessing.</w:t>
      </w:r>
      <w:r>
        <w:rPr>
          <w:rtl w:val="0"/>
        </w:rPr>
      </w:r>
    </w:p>
    <w:p w:rsidR="00000000" w:rsidDel="00000000" w:rsidP="00000000" w:rsidRDefault="00000000" w:rsidRPr="00000000" w14:paraId="000001BE">
      <w:pPr>
        <w:keepNext w:val="1"/>
        <w:spacing w:before="120" w:after="0" w:line="360" w:lineRule="auto"/>
        <w:jc w:val="left"/>
        <w:rPr/>
      </w:pPr>
      <w:r>
        <w:rPr>
          <w:rFonts w:ascii="Georgia" w:cs="Georgia" w:eastAsia="Georgia" w:hAnsi="Georgia"/>
          <w:b w:val="1"/>
          <w:bCs w:val="1"/>
          <w:i w:val="0"/>
          <w:iCs w:val="0"/>
          <w:sz w:val="24"/>
          <w:szCs w:val="24"/>
          <w:rtl w:val="0"/>
        </w:rPr>
        <w:t xml:space="preserve">LAYER 1: HEDGE TYPE (PRIMARY COLORS)</w:t>
      </w:r>
      <w:r>
        <w:rPr>
          <w:rtl w:val="0"/>
        </w:rPr>
      </w:r>
    </w:p>
    <w:p w:rsidR="00000000" w:rsidDel="00000000" w:rsidP="00000000" w:rsidRDefault="00000000" w:rsidRPr="00000000" w14:paraId="000001BF">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Highlight each hedge token in the color matching its grammatical form.</w:t>
      </w:r>
      <w:r>
        <w:rPr>
          <w:rtl w:val="0"/>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C0">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00b0f0" w:val="clear"/>
          </w:tcPr>
          <w:p w:rsidR="00000000" w:rsidDel="00000000" w:rsidP="00000000" w:rsidRDefault="00000000" w:rsidRPr="00000000" w14:paraId="000001C4">
            <w:pPr>
              <w:spacing w:before="0" w:after="0" w:line="24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4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4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4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cantSplit w:val="1"/>
          <w:tblHeader w:val="0"/>
        </w:trPr>
        <w:tc>
          <w:tcPr>
            <w:shd w:fill="ff0000" w:val="clear"/>
          </w:tcPr>
          <w:p w:rsidR="00000000" w:rsidDel="00000000" w:rsidP="00000000" w:rsidRDefault="00000000" w:rsidRPr="00000000" w14:paraId="000001C8">
            <w:pPr>
              <w:spacing w:before="0" w:after="0" w:line="24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4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4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4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cantSplit w:val="1"/>
          <w:tblHeader w:val="0"/>
        </w:trPr>
        <w:tc>
          <w:tcPr>
            <w:shd w:fill="ffff00" w:val="clear"/>
          </w:tcPr>
          <w:p w:rsidR="00000000" w:rsidDel="00000000" w:rsidP="00000000" w:rsidRDefault="00000000" w:rsidRPr="00000000" w14:paraId="000001CC">
            <w:pPr>
              <w:spacing w:before="0" w:after="0" w:line="24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4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4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4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cantSplit w:val="1"/>
          <w:tblHeader w:val="0"/>
        </w:trPr>
        <w:tc>
          <w:tcPr>
            <w:shd w:fill="00b050" w:val="clear"/>
          </w:tcPr>
          <w:p w:rsidR="00000000" w:rsidDel="00000000" w:rsidP="00000000" w:rsidRDefault="00000000" w:rsidRPr="00000000" w14:paraId="000001D0">
            <w:pPr>
              <w:spacing w:before="0" w:after="0" w:line="24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4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4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keepNext w:val="1"/>
        <w:spacing w:before="240" w:after="0" w:line="480" w:lineRule="auto"/>
        <w:ind w:firstLine="720"/>
        <w:jc w:val="both"/>
        <w:rPr/>
      </w:pPr>
      <w:r>
        <w:rPr>
          <w:rFonts w:ascii="Georgia" w:cs="Georgia" w:eastAsia="Georgia" w:hAnsi="Georgia"/>
          <w:b w:val="0"/>
          <w:bCs w:val="0"/>
          <w:i w:val="1"/>
          <w:iCs w:val="1"/>
          <w:color w:val="000000"/>
          <w:sz w:val="22"/>
          <w:szCs w:val="22"/>
          <w:rtl w:val="0"/>
        </w:rPr>
        <w:t xml:space="preserve">Exclusions (capability, recommendation, procedural norm, location) are covered under </w:t>
      </w:r>
      <w:r>
        <w:rPr>
          <w:rFonts w:ascii="Georgia" w:cs="Georgia" w:eastAsia="Georgia" w:hAnsi="Georgia"/>
          <w:b w:val="1"/>
          <w:bCs w:val="1"/>
          <w:i w:val="1"/>
          <w:iCs w:val="1"/>
          <w:color w:val="000000"/>
          <w:sz w:val="22"/>
          <w:szCs w:val="22"/>
          <w:rtl w:val="0"/>
        </w:rPr>
        <w:t xml:space="preserve">Decision Rules</w:t>
      </w:r>
      <w:r>
        <w:rPr>
          <w:rFonts w:ascii="Georgia" w:cs="Georgia" w:eastAsia="Georgia" w:hAnsi="Georgia"/>
          <w:b w:val="0"/>
          <w:bCs w:val="0"/>
          <w:i w:val="1"/>
          <w:iCs w:val="1"/>
          <w:color w:val="000000"/>
          <w:sz w:val="22"/>
          <w:szCs w:val="22"/>
          <w:rtl w:val="0"/>
        </w:rPr>
        <w:t xml:space="preserve">.</w:t>
      </w:r>
      <w:r>
        <w:rPr>
          <w:rtl w:val="0"/>
        </w:rPr>
      </w:r>
    </w:p>
    <w:p w:rsidR="00000000" w:rsidDel="00000000" w:rsidP="00000000" w:rsidRDefault="00000000" w:rsidRPr="00000000" w14:paraId="000001D6">
      <w:pPr>
        <w:keepNext w:val="1"/>
        <w:spacing w:before="120" w:after="0" w:line="360" w:lineRule="auto"/>
        <w:ind w:firstLine="720"/>
        <w:jc w:val="both"/>
        <w:rPr/>
      </w:pPr>
      <w:r>
        <w:rPr>
          <w:rFonts w:ascii="Georgia" w:cs="Georgia" w:eastAsia="Georgia" w:hAnsi="Georgia"/>
          <w:i w:val="0"/>
          <w:iCs w:val="0"/>
          <w:color w:val="ed7d31"/>
          <w:sz w:val="22"/>
          <w:szCs w:val="22"/>
          <w:rtl w:val="0"/>
        </w:rPr>
        <w:t xml:space="preserve">Extensions: “imply/implies/implying” functions as suggest. “Can be concluded / derived / stated / attributed to / seen as” is an inferential hedge, distinct from capability “can” (see Decision Rules). “Potentially” is an adverbial hedge. “Potential” naming the research object itself (e.g., “assessed the potential of X”) is not markable, it names a topic rather than qualifying a claim. Rule for “potential + noun” constructions: structural position is primary. If the phrase sits in an aim, methods, or pure topic-naming frame (naming the research object, e.g., “assessed the potential of X”), treat as topic-naming (EC). If it sits in a results or conclusion sentence qualifying a finding-claim, treat as a Lexical hedge (EC). The Working Test is applied as a secondary check: when removing the token clearly changes commitment to a proposition (e.g., “posed potential health risks” → “posed health risks”), code as Lexical EC even in a rationale sentence. Five such borderline cases were recoded in Draft_016.</w:t>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tl w:val="0"/>
        </w:rPr>
      </w:r>
    </w:p>
    <w:p w:rsidR="00000000" w:rsidDel="00000000" w:rsidP="00000000" w:rsidRDefault="00000000" w:rsidRPr="00000000" w14:paraId="000001D8">
      <w:pPr>
        <w:keepNext w:val="1"/>
        <w:keepLines w:val="1"/>
        <w:spacing w:before="120" w:after="0" w:line="360" w:lineRule="auto"/>
        <w:jc w:val="left"/>
        <w:rPr/>
      </w:pPr>
      <w:r>
        <w:rPr>
          <w:rFonts w:ascii="Georgia" w:cs="Georgia" w:eastAsia="Georgia" w:hAnsi="Georgia"/>
          <w:b w:val="1"/>
          <w:bCs w:val="1"/>
          <w:i w:val="0"/>
          <w:iCs w:val="0"/>
          <w:sz w:val="24"/>
          <w:szCs w:val="24"/>
          <w:rtl w:val="0"/>
        </w:rPr>
        <w:t xml:space="preserve">LAYER 2: HEDGE FUNCTION (COLORED TEXT LABELS)</w:t>
      </w:r>
      <w:r>
        <w:rPr>
          <w:rtl w:val="0"/>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D9">
            <w:pPr>
              <w:spacing w:before="0" w:after="0" w:line="240" w:lineRule="auto"/>
              <w:jc w:val="both"/>
              <w:rPr/>
            </w:pPr>
            <w:r>
              <w:rPr>
                <w:rFonts w:ascii="Georgia" w:cs="Georgia" w:eastAsia="Georgia" w:hAnsi="Georgia"/>
                <w:b w:val="1"/>
                <w:bCs w:val="1"/>
                <w:sz w:val="18"/>
                <w:szCs w:val="18"/>
                <w:rtl w:val="0"/>
              </w:rPr>
              <w:t xml:space="preserve">Label</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4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1DD">
            <w:pPr>
              <w:spacing w:before="0" w:after="0" w:line="240" w:lineRule="auto"/>
              <w:jc w:val="left"/>
              <w:rPr/>
            </w:pPr>
            <w:r>
              <w:rPr>
                <w:rFonts w:ascii="Georgia" w:cs="Georgia" w:eastAsia="Georgia" w:hAnsi="Georgia"/>
                <w:b w:val="1"/>
                <w:bCs w:val="1"/>
                <w:i w:val="0"/>
                <w:iCs w:val="0"/>
                <w:color w:val="ed7d31"/>
                <w:sz w:val="18"/>
                <w:szCs w:val="18"/>
                <w:rtl w:val="0"/>
              </w:rPr>
              <w:t xml:space="preserve">EC</w:t>
            </w:r>
            <w:r>
              <w:rPr>
                <w:rtl w:val="0"/>
                <w:sz w:val="18"/>
                <w:szCs w:val="18"/>
                <w:rFonts w:ascii="Georgia" w:hAnsi="Georgia"/>
              </w:rPr>
            </w:r>
          </w:p>
        </w:tc>
        <w:tc>
          <w:tcPr/>
          <w:p w:rsidR="00000000" w:rsidDel="00000000" w:rsidP="00000000" w:rsidRDefault="00000000" w:rsidRPr="00000000" w14:paraId="000001DE">
            <w:pPr>
              <w:spacing w:before="0" w:after="0" w:line="240" w:lineRule="auto"/>
              <w:jc w:val="both"/>
              <w:rPr/>
            </w:pPr>
            <w:r>
              <w:rPr>
                <w:rFonts w:ascii="Georgia" w:cs="Georgia" w:eastAsia="Georgia" w:hAnsi="Georgia"/>
                <w:sz w:val="18"/>
                <w:szCs w:val="18"/>
                <w:rtl w:val="0"/>
              </w:rPr>
              <w:t xml:space="preserve">Epistemic Caution</w:t>
            </w:r>
            <w:r>
              <w:rPr>
                <w:rtl w:val="0"/>
                <w:sz w:val="18"/>
                <w:szCs w:val="18"/>
                <w:rFonts w:ascii="Georgia" w:hAnsi="Georgia"/>
              </w:rPr>
            </w:r>
          </w:p>
        </w:tc>
        <w:tc>
          <w:tcPr/>
          <w:p w:rsidR="00000000" w:rsidDel="00000000" w:rsidP="00000000" w:rsidRDefault="00000000" w:rsidRPr="00000000" w14:paraId="000001DF">
            <w:pPr>
              <w:spacing w:before="0" w:after="0" w:line="240" w:lineRule="auto"/>
              <w:jc w:val="both"/>
              <w:rPr/>
            </w:pPr>
            <w:r>
              <w:rPr>
                <w:rFonts w:ascii="Georgia" w:cs="Georgia" w:eastAsia="Georgia" w:hAnsi="Georgia"/>
                <w:sz w:val="18"/>
                <w:szCs w:val="18"/>
                <w:rtl w:val="0"/>
              </w:rPr>
              <w:t xml:space="preserve">Expresses uncertainty about a claim’s truth.</w:t>
            </w:r>
            <w:r>
              <w:rPr>
                <w:rtl w:val="0"/>
                <w:sz w:val="18"/>
                <w:szCs w:val="18"/>
                <w:rFonts w:ascii="Georgia" w:hAnsi="Georgia"/>
              </w:rPr>
            </w:r>
          </w:p>
        </w:tc>
        <w:tc>
          <w:tcPr/>
          <w:p w:rsidR="00000000" w:rsidDel="00000000" w:rsidP="00000000" w:rsidRDefault="00000000" w:rsidRPr="00000000" w14:paraId="000001E0">
            <w:pPr>
              <w:spacing w:before="0" w:after="0" w:line="240" w:lineRule="auto"/>
              <w:jc w:val="both"/>
              <w:rPr/>
            </w:pPr>
            <w:r>
              <w:rPr>
                <w:rFonts w:ascii="Georgia" w:cs="Georgia" w:eastAsia="Georgia" w:hAnsi="Georgia"/>
                <w:b w:val="0"/>
                <w:bCs w:val="0"/>
                <w:i w:val="0"/>
                <w:iCs w:val="0"/>
                <w:color w:val="000000"/>
                <w:sz w:val="18"/>
                <w:szCs w:val="18"/>
                <w:rtl w:val="0"/>
              </w:rPr>
              <w:t xml:space="preserve">“The treatment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reduce infection rates. </w:t>
            </w: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1">
            <w:pPr>
              <w:spacing w:before="0" w:after="0" w:line="240" w:lineRule="auto"/>
              <w:jc w:val="left"/>
              <w:rPr/>
            </w:pPr>
            <w:r>
              <w:rPr>
                <w:rFonts w:ascii="Georgia" w:cs="Georgia" w:eastAsia="Georgia" w:hAnsi="Georgia"/>
                <w:b w:val="1"/>
                <w:bCs w:val="1"/>
                <w:i w:val="0"/>
                <w:iCs w:val="0"/>
                <w:color w:val="7030a0"/>
                <w:sz w:val="18"/>
                <w:szCs w:val="18"/>
                <w:rtl w:val="0"/>
              </w:rPr>
              <w:t xml:space="preserve">P</w:t>
            </w:r>
            <w:r>
              <w:rPr>
                <w:rtl w:val="0"/>
                <w:sz w:val="18"/>
                <w:szCs w:val="18"/>
                <w:rFonts w:ascii="Georgia" w:hAnsi="Georgia"/>
              </w:rPr>
            </w:r>
          </w:p>
        </w:tc>
        <w:tc>
          <w:tcPr/>
          <w:p w:rsidR="00000000" w:rsidDel="00000000" w:rsidP="00000000" w:rsidRDefault="00000000" w:rsidRPr="00000000" w14:paraId="000001E2">
            <w:pPr>
              <w:spacing w:before="0" w:after="0" w:line="240" w:lineRule="auto"/>
              <w:jc w:val="both"/>
              <w:rPr/>
            </w:pPr>
            <w:r>
              <w:rPr>
                <w:rFonts w:ascii="Georgia" w:cs="Georgia" w:eastAsia="Georgia" w:hAnsi="Georgia"/>
                <w:sz w:val="18"/>
                <w:szCs w:val="18"/>
                <w:rtl w:val="0"/>
              </w:rPr>
              <w:t xml:space="preserve">Politeness / Deference</w:t>
            </w:r>
            <w:r>
              <w:rPr>
                <w:rtl w:val="0"/>
                <w:sz w:val="18"/>
                <w:szCs w:val="18"/>
                <w:rFonts w:ascii="Georgia" w:hAnsi="Georgia"/>
              </w:rPr>
            </w:r>
          </w:p>
        </w:tc>
        <w:tc>
          <w:tcPr/>
          <w:p w:rsidR="00000000" w:rsidDel="00000000" w:rsidP="00000000" w:rsidRDefault="00000000" w:rsidRPr="00000000" w14:paraId="000001E3">
            <w:pPr>
              <w:spacing w:before="0" w:after="0" w:line="240" w:lineRule="auto"/>
              <w:jc w:val="both"/>
              <w:rPr/>
            </w:pPr>
            <w:r>
              <w:rPr>
                <w:rFonts w:ascii="Georgia" w:cs="Georgia" w:eastAsia="Georgia" w:hAnsi="Georgia"/>
                <w:sz w:val="18"/>
                <w:szCs w:val="18"/>
                <w:rtl w:val="0"/>
              </w:rPr>
              <w:t xml:space="preserve">Shows respect to readers or prior research.</w:t>
            </w:r>
            <w:r>
              <w:rPr>
                <w:rtl w:val="0"/>
                <w:sz w:val="18"/>
                <w:szCs w:val="18"/>
                <w:rFonts w:ascii="Georgia" w:hAnsi="Georgia"/>
              </w:rPr>
            </w:r>
          </w:p>
        </w:tc>
        <w:tc>
          <w:tcPr/>
          <w:p w:rsidR="00000000" w:rsidDel="00000000" w:rsidP="00000000" w:rsidRDefault="00000000" w:rsidRPr="00000000" w14:paraId="000001E4">
            <w:pPr>
              <w:spacing w:before="0" w:after="0" w:line="240" w:lineRule="auto"/>
              <w:jc w:val="both"/>
              <w:rPr/>
            </w:pPr>
            <w:r>
              <w:rPr>
                <w:rFonts w:ascii="Georgia" w:cs="Georgia" w:eastAsia="Georgia" w:hAnsi="Georgia"/>
                <w:b w:val="0"/>
                <w:bCs w:val="0"/>
                <w:i w:val="0"/>
                <w:iCs w:val="0"/>
                <w:color w:val="000000"/>
                <w:sz w:val="18"/>
                <w:szCs w:val="18"/>
                <w:rtl w:val="0"/>
              </w:rPr>
              <w:t xml:space="preserve">“As </w:t>
            </w:r>
            <w:r>
              <w:rPr>
                <w:rFonts w:ascii="Georgia" w:cs="Georgia" w:eastAsia="Georgia" w:hAnsi="Georgia"/>
                <w:b w:val="1"/>
                <w:bCs w:val="1"/>
                <w:strike w:val="0"/>
                <w:color w:val="ffffff"/>
                <w:sz w:val="18"/>
                <w:szCs w:val="18"/>
                <w:highlight w:val="red"/>
                <w:rtl w:val="0"/>
              </w:rPr>
              <w:t xml:space="preserve">suggested</w:t>
            </w:r>
            <w:r>
              <w:rPr>
                <w:rFonts w:ascii="Georgia" w:cs="Georgia" w:eastAsia="Georgia" w:hAnsi="Georgia"/>
                <w:b w:val="0"/>
                <w:bCs w:val="0"/>
                <w:i w:val="0"/>
                <w:iCs w:val="0"/>
                <w:color w:val="000000"/>
                <w:sz w:val="18"/>
                <w:szCs w:val="18"/>
                <w:rtl w:val="0"/>
              </w:rPr>
              <w:t xml:space="preserve"> by Hyland (1998). </w:t>
            </w: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5">
            <w:pPr>
              <w:spacing w:before="0" w:after="0" w:line="240" w:lineRule="auto"/>
              <w:jc w:val="left"/>
              <w:rPr/>
            </w:pPr>
            <w:r>
              <w:rPr>
                <w:rFonts w:ascii="Georgia" w:cs="Georgia" w:eastAsia="Georgia" w:hAnsi="Georgia"/>
                <w:b w:val="1"/>
                <w:bCs w:val="1"/>
                <w:i w:val="0"/>
                <w:iCs w:val="0"/>
                <w:color w:val="00b0f0"/>
                <w:sz w:val="18"/>
                <w:szCs w:val="18"/>
                <w:rtl w:val="0"/>
              </w:rPr>
              <w:t xml:space="preserve">DO</w:t>
            </w:r>
            <w:r>
              <w:rPr>
                <w:rtl w:val="0"/>
                <w:sz w:val="18"/>
                <w:szCs w:val="18"/>
                <w:rFonts w:ascii="Georgia" w:hAnsi="Georgia"/>
              </w:rPr>
            </w:r>
          </w:p>
        </w:tc>
        <w:tc>
          <w:tcPr/>
          <w:p w:rsidR="00000000" w:rsidDel="00000000" w:rsidP="00000000" w:rsidRDefault="00000000" w:rsidRPr="00000000" w14:paraId="000001E6">
            <w:pPr>
              <w:spacing w:before="0" w:after="0" w:line="240" w:lineRule="auto"/>
              <w:jc w:val="both"/>
              <w:rPr/>
            </w:pPr>
            <w:r>
              <w:rPr>
                <w:rFonts w:ascii="Georgia" w:cs="Georgia" w:eastAsia="Georgia" w:hAnsi="Georgia"/>
                <w:sz w:val="18"/>
                <w:szCs w:val="18"/>
                <w:rtl w:val="0"/>
              </w:rPr>
              <w:t xml:space="preserve">Discourse Organization</w:t>
            </w:r>
            <w:r>
              <w:rPr>
                <w:rtl w:val="0"/>
                <w:sz w:val="18"/>
                <w:szCs w:val="18"/>
                <w:rFonts w:ascii="Georgia" w:hAnsi="Georgia"/>
              </w:rPr>
            </w:r>
          </w:p>
        </w:tc>
        <w:tc>
          <w:tcPr/>
          <w:p w:rsidR="00000000" w:rsidDel="00000000" w:rsidP="00000000" w:rsidRDefault="00000000" w:rsidRPr="00000000" w14:paraId="000001E7">
            <w:pPr>
              <w:spacing w:before="0" w:after="0" w:line="240" w:lineRule="auto"/>
              <w:jc w:val="both"/>
              <w:rPr/>
            </w:pPr>
            <w:r>
              <w:rPr>
                <w:rFonts w:ascii="Georgia" w:cs="Georgia" w:eastAsia="Georgia" w:hAnsi="Georgia"/>
                <w:sz w:val="18"/>
                <w:szCs w:val="18"/>
                <w:rtl w:val="0"/>
              </w:rPr>
              <w:t xml:space="preserve">Structures text or guides reader expectations.</w:t>
            </w:r>
            <w:r>
              <w:rPr>
                <w:rtl w:val="0"/>
                <w:sz w:val="18"/>
                <w:szCs w:val="18"/>
                <w:rFonts w:ascii="Georgia" w:hAnsi="Georgia"/>
              </w:rPr>
            </w:r>
          </w:p>
        </w:tc>
        <w:tc>
          <w:tcPr/>
          <w:p w:rsidR="00000000" w:rsidDel="00000000" w:rsidP="00000000" w:rsidRDefault="00000000" w:rsidRPr="00000000" w14:paraId="000001E8">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should be noted that</w:t>
            </w:r>
            <w:r>
              <w:rPr>
                <w:rFonts w:ascii="Georgia" w:cs="Georgia" w:eastAsia="Georgia" w:hAnsi="Georgia"/>
                <w:b w:val="0"/>
                <w:bCs w:val="0"/>
                <w:i w:val="0"/>
                <w:iCs w:val="0"/>
                <w:color w:val="000000"/>
                <w:sz w:val="18"/>
                <w:szCs w:val="18"/>
                <w:rtl w:val="0"/>
              </w:rPr>
              <w:t xml:space="preserve">. </w:t>
            </w: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bl>
    <w:p w:rsidR="00000000" w:rsidDel="00000000" w:rsidP="00000000" w:rsidRDefault="00000000" w:rsidRPr="00000000" w14:paraId="000001EA">
      <w:pPr>
        <w:keepNext w:val="1"/>
        <w:spacing w:before="240" w:after="0" w:line="480" w:lineRule="auto"/>
        <w:jc w:val="left"/>
        <w:rPr/>
      </w:pPr>
      <w:r>
        <w:rPr>
          <w:rFonts w:ascii="Georgia" w:cs="Georgia" w:eastAsia="Georgia" w:hAnsi="Georgia"/>
          <w:b w:val="1"/>
          <w:bCs w:val="1"/>
          <w:i w:val="0"/>
          <w:iCs w:val="0"/>
          <w:sz w:val="24"/>
          <w:szCs w:val="24"/>
          <w:rtl w:val="0"/>
        </w:rPr>
        <w:t xml:space="preserve">DECISION RULES FOR AMBIGUOUS CASES</w:t>
      </w:r>
      <w:r>
        <w:rPr>
          <w:rtl w:val="0"/>
        </w:rPr>
      </w:r>
    </w:p>
    <w:p w:rsidR="00000000" w:rsidDel="00000000" w:rsidP="00000000" w:rsidRDefault="00000000" w:rsidRPr="00000000" w14:paraId="000001EB">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Apply before defaulting to the Working Test.</w:t>
      </w:r>
      <w:r>
        <w:rPr>
          <w:rtl w:val="0"/>
        </w:rPr>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EC">
            <w:pPr>
              <w:spacing w:before="0" w:after="0" w:line="24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40" w:lineRule="auto"/>
              <w:jc w:val="both"/>
              <w:rPr/>
            </w:pPr>
            <w:r>
              <w:rPr>
                <w:rFonts w:ascii="Georgia" w:cs="Georgia" w:eastAsia="Georgia" w:hAnsi="Georgia"/>
                <w:b w:val="1"/>
                <w:bCs w:val="1"/>
                <w:sz w:val="18"/>
                <w:szCs w:val="18"/>
                <w:rtl w:val="0"/>
              </w:rPr>
              <w:t xml:space="preserve">Hedge When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40" w:lineRule="auto"/>
              <w:jc w:val="both"/>
              <w:rPr/>
            </w:pPr>
            <w:r>
              <w:rPr>
                <w:rFonts w:ascii="Georgia" w:cs="Georgia" w:eastAsia="Georgia" w:hAnsi="Georgia"/>
                <w:b w:val="1"/>
                <w:bCs w:val="1"/>
                <w:sz w:val="18"/>
                <w:szCs w:val="18"/>
                <w:rtl w:val="0"/>
              </w:rPr>
              <w:t xml:space="preserve">Not a Hedge When</w:t>
            </w:r>
            <w:r>
              <w:rPr>
                <w:rtl w:val="0"/>
                <w:sz w:val="18"/>
                <w:szCs w:val="18"/>
                <w:rFonts w:ascii="Georgia" w:hAnsi="Georgia"/>
              </w:rPr>
            </w:r>
          </w:p>
        </w:tc>
      </w:tr>
      <w:tr>
        <w:trPr>
          <w:cantSplit w:val="1"/>
          <w:tblHeader w:val="0"/>
        </w:trPr>
        <w:tc>
          <w:tcPr/>
          <w:p w:rsidR="00000000" w:rsidDel="00000000" w:rsidP="00000000" w:rsidRDefault="00000000" w:rsidRPr="00000000" w14:paraId="000001EF">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w:t>
            </w:r>
            <w:r>
              <w:rPr>
                <w:rtl w:val="0"/>
                <w:sz w:val="18"/>
                <w:szCs w:val="18"/>
                <w:rFonts w:ascii="Georgia" w:hAnsi="Georgia"/>
              </w:rPr>
            </w:r>
          </w:p>
        </w:tc>
        <w:tc>
          <w:tcPr/>
          <w:p w:rsidR="00000000" w:rsidDel="00000000" w:rsidP="00000000" w:rsidRDefault="00000000" w:rsidRPr="00000000" w14:paraId="000001F0">
            <w:pPr>
              <w:spacing w:before="0" w:after="0" w:line="240" w:lineRule="auto"/>
              <w:jc w:val="both"/>
              <w:rPr/>
            </w:pPr>
            <w:r>
              <w:rPr>
                <w:rFonts w:ascii="Georgia" w:cs="Georgia" w:eastAsia="Georgia" w:hAnsi="Georgia"/>
                <w:sz w:val="18"/>
                <w:szCs w:val="18"/>
                <w:rtl w:val="0"/>
              </w:rPr>
              <w:t xml:space="preserve">Expresses uncertainty about a finding or conclusion</w:t>
            </w:r>
            <w:r>
              <w:rPr>
                <w:rtl w:val="0"/>
                <w:sz w:val="18"/>
                <w:szCs w:val="18"/>
                <w:rFonts w:ascii="Georgia" w:hAnsi="Georgia"/>
              </w:rPr>
            </w:r>
          </w:p>
        </w:tc>
        <w:tc>
          <w:tcPr/>
          <w:p w:rsidR="00000000" w:rsidDel="00000000" w:rsidP="00000000" w:rsidRDefault="00000000" w:rsidRPr="00000000" w14:paraId="000001F1">
            <w:pPr>
              <w:spacing w:before="0" w:after="0" w:line="240" w:lineRule="auto"/>
              <w:jc w:val="both"/>
              <w:rPr/>
            </w:pPr>
            <w:r>
              <w:rPr>
                <w:rFonts w:ascii="Georgia" w:cs="Georgia" w:eastAsia="Georgia" w:hAnsi="Georgia"/>
                <w:sz w:val="18"/>
                <w:szCs w:val="18"/>
                <w:rtl w:val="0"/>
              </w:rPr>
              <w:t xml:space="preserve">Introduces a recommendation or action</w:t>
            </w:r>
            <w:r>
              <w:rPr>
                <w:rtl w:val="0"/>
                <w:sz w:val="18"/>
                <w:szCs w:val="18"/>
                <w:rFonts w:ascii="Georgia" w:hAnsi="Georgia"/>
              </w:rPr>
            </w:r>
          </w:p>
        </w:tc>
      </w:tr>
      <w:tr>
        <w:trPr>
          <w:cantSplit w:val="1"/>
          <w:tblHeader w:val="0"/>
        </w:trPr>
        <w:tc>
          <w:tcPr/>
          <w:p w:rsidR="00000000" w:rsidDel="00000000" w:rsidP="00000000" w:rsidRDefault="00000000" w:rsidRPr="00000000" w14:paraId="000001F2">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 + need for</w:t>
            </w:r>
            <w:r>
              <w:rPr>
                <w:rtl w:val="0"/>
                <w:sz w:val="18"/>
                <w:szCs w:val="18"/>
                <w:rFonts w:ascii="Georgia" w:hAnsi="Georgia"/>
              </w:rPr>
            </w:r>
          </w:p>
        </w:tc>
        <w:tc>
          <w:tcPr/>
          <w:p w:rsidR="00000000" w:rsidDel="00000000" w:rsidP="00000000" w:rsidRDefault="00000000" w:rsidRPr="00000000" w14:paraId="000001F3">
            <w:pPr>
              <w:spacing w:before="0" w:after="0" w:line="240" w:lineRule="auto"/>
              <w:jc w:val="both"/>
              <w:rPr/>
            </w:pPr>
            <w:r>
              <w:rPr>
                <w:rFonts w:ascii="Georgia" w:cs="Georgia" w:eastAsia="Georgia" w:hAnsi="Georgia"/>
                <w:sz w:val="18"/>
                <w:szCs w:val="18"/>
                <w:rtl w:val="0"/>
              </w:rPr>
              <w:t xml:space="preserve">Says the evidence suggests a need may exist</w:t>
            </w:r>
            <w:r>
              <w:rPr>
                <w:rtl w:val="0"/>
                <w:sz w:val="18"/>
                <w:szCs w:val="18"/>
                <w:rFonts w:ascii="Georgia" w:hAnsi="Georgia"/>
              </w:rPr>
            </w:r>
          </w:p>
        </w:tc>
        <w:tc>
          <w:tcPr/>
          <w:p w:rsidR="00000000" w:rsidDel="00000000" w:rsidP="00000000" w:rsidRDefault="00000000" w:rsidRPr="00000000" w14:paraId="000001F4">
            <w:pPr>
              <w:spacing w:before="0" w:after="0" w:line="240" w:lineRule="auto"/>
              <w:jc w:val="both"/>
              <w:rPr/>
            </w:pPr>
            <w:r>
              <w:rPr>
                <w:rFonts w:ascii="Georgia" w:cs="Georgia" w:eastAsia="Georgia" w:hAnsi="Georgia"/>
                <w:sz w:val="18"/>
                <w:szCs w:val="18"/>
                <w:rtl w:val="0"/>
              </w:rPr>
              <w:t xml:space="preserve">Says what should be done or is needed</w:t>
            </w:r>
            <w:r>
              <w:rPr>
                <w:rtl w:val="0"/>
                <w:sz w:val="18"/>
                <w:szCs w:val="18"/>
                <w:rFonts w:ascii="Georgia" w:hAnsi="Georgia"/>
              </w:rPr>
            </w:r>
          </w:p>
        </w:tc>
      </w:tr>
      <w:tr>
        <w:trPr>
          <w:cantSplit w:val="1"/>
          <w:tblHeader w:val="0"/>
        </w:trPr>
        <w:tc>
          <w:tcPr/>
          <w:p w:rsidR="00000000" w:rsidDel="00000000" w:rsidP="00000000" w:rsidRDefault="00000000" w:rsidRPr="00000000" w14:paraId="000001F5">
            <w:pPr>
              <w:spacing w:before="0" w:after="0" w:line="240" w:lineRule="auto"/>
              <w:jc w:val="both"/>
              <w:rPr/>
            </w:pPr>
            <w:r>
              <w:rPr>
                <w:rFonts w:ascii="Georgia" w:cs="Georgia" w:eastAsia="Georgia" w:hAnsi="Georgia"/>
                <w:b w:val="1"/>
                <w:bCs w:val="1"/>
                <w:i w:val="0"/>
                <w:iCs w:val="0"/>
                <w:color w:val="000000"/>
                <w:sz w:val="18"/>
                <w:szCs w:val="18"/>
                <w:rtl w:val="0"/>
              </w:rPr>
              <w:t xml:space="preserve">indicated by</w:t>
            </w:r>
            <w:r>
              <w:rPr>
                <w:rtl w:val="0"/>
                <w:sz w:val="18"/>
                <w:szCs w:val="18"/>
                <w:rFonts w:ascii="Georgia" w:hAnsi="Georgia"/>
              </w:rPr>
            </w:r>
          </w:p>
        </w:tc>
        <w:tc>
          <w:tcPr/>
          <w:p w:rsidR="00000000" w:rsidDel="00000000" w:rsidP="00000000" w:rsidRDefault="00000000" w:rsidRPr="00000000" w14:paraId="000001F6">
            <w:pPr>
              <w:spacing w:before="0" w:after="0" w:line="240" w:lineRule="auto"/>
              <w:jc w:val="both"/>
              <w:rPr/>
            </w:pPr>
            <w:r>
              <w:rPr>
                <w:rFonts w:ascii="Georgia" w:cs="Georgia" w:eastAsia="Georgia" w:hAnsi="Georgia"/>
                <w:sz w:val="18"/>
                <w:szCs w:val="18"/>
                <w:rtl w:val="0"/>
              </w:rPr>
              <w:t xml:space="preserve">Introduces a conclusion drawn from evidence</w:t>
            </w:r>
            <w:r>
              <w:rPr>
                <w:rtl w:val="0"/>
                <w:sz w:val="18"/>
                <w:szCs w:val="18"/>
                <w:rFonts w:ascii="Georgia" w:hAnsi="Georgia"/>
              </w:rPr>
            </w:r>
          </w:p>
        </w:tc>
        <w:tc>
          <w:tcPr/>
          <w:p w:rsidR="00000000" w:rsidDel="00000000" w:rsidP="00000000" w:rsidRDefault="00000000" w:rsidRPr="00000000" w14:paraId="000001F7">
            <w:pPr>
              <w:spacing w:before="0" w:after="0" w:line="240" w:lineRule="auto"/>
              <w:jc w:val="both"/>
              <w:rPr/>
            </w:pPr>
            <w:r>
              <w:rPr>
                <w:rFonts w:ascii="Georgia" w:cs="Georgia" w:eastAsia="Georgia" w:hAnsi="Georgia"/>
                <w:sz w:val="18"/>
                <w:szCs w:val="18"/>
                <w:rtl w:val="0"/>
              </w:rPr>
              <w:t xml:space="preserve">Points to evidence for a claim already stated</w:t>
            </w:r>
            <w:r>
              <w:rPr>
                <w:rtl w:val="0"/>
                <w:sz w:val="18"/>
                <w:szCs w:val="18"/>
                <w:rFonts w:ascii="Georgia" w:hAnsi="Georgia"/>
              </w:rPr>
            </w:r>
          </w:p>
        </w:tc>
      </w:tr>
      <w:tr>
        <w:trPr>
          <w:cantSplit w:val="1"/>
          <w:tblHeader w:val="0"/>
        </w:trPr>
        <w:tc>
          <w:tcPr/>
          <w:p w:rsidR="00000000" w:rsidDel="00000000" w:rsidP="00000000" w:rsidRDefault="00000000" w:rsidRPr="00000000" w14:paraId="000001F8">
            <w:pPr>
              <w:spacing w:before="0" w:after="0" w:line="240" w:lineRule="auto"/>
              <w:jc w:val="both"/>
              <w:rPr/>
            </w:pPr>
            <w:r>
              <w:rPr>
                <w:rFonts w:ascii="Georgia" w:cs="Georgia" w:eastAsia="Georgia" w:hAnsi="Georgia"/>
                <w:b w:val="1"/>
                <w:bCs w:val="1"/>
                <w:i w:val="0"/>
                <w:iCs w:val="0"/>
                <w:color w:val="000000"/>
                <w:sz w:val="18"/>
                <w:szCs w:val="18"/>
                <w:rtl w:val="0"/>
              </w:rPr>
              <w:t xml:space="preserve">indicate / indicates that</w:t>
            </w:r>
            <w:r>
              <w:rPr>
                <w:rtl w:val="0"/>
                <w:sz w:val="18"/>
                <w:szCs w:val="18"/>
                <w:rFonts w:ascii="Georgia" w:hAnsi="Georgia"/>
              </w:rPr>
            </w:r>
          </w:p>
        </w:tc>
        <w:tc>
          <w:tcPr/>
          <w:p w:rsidR="00000000" w:rsidDel="00000000" w:rsidP="00000000" w:rsidRDefault="00000000" w:rsidRPr="00000000" w14:paraId="000001F9">
            <w:pPr>
              <w:spacing w:before="0" w:after="0" w:line="240" w:lineRule="auto"/>
              <w:jc w:val="both"/>
              <w:rPr/>
            </w:pPr>
            <w:r>
              <w:rPr>
                <w:rFonts w:ascii="Georgia" w:cs="Georgia" w:eastAsia="Georgia" w:hAnsi="Georgia"/>
                <w:sz w:val="18"/>
                <w:szCs w:val="18"/>
                <w:rtl w:val="0"/>
              </w:rPr>
              <w:t xml:space="preserve">Introduces an inferential conclusion drawn from analysis</w:t>
            </w:r>
            <w:r>
              <w:rPr>
                <w:rtl w:val="0"/>
                <w:sz w:val="18"/>
                <w:szCs w:val="18"/>
                <w:rFonts w:ascii="Georgia" w:hAnsi="Georgia"/>
              </w:rPr>
            </w:r>
          </w:p>
        </w:tc>
        <w:tc>
          <w:tcPr/>
          <w:p w:rsidR="00000000" w:rsidDel="00000000" w:rsidP="00000000" w:rsidRDefault="00000000" w:rsidRPr="00000000" w14:paraId="000001FA">
            <w:pPr>
              <w:spacing w:before="0" w:after="0" w:line="240" w:lineRule="auto"/>
              <w:jc w:val="both"/>
              <w:rPr/>
            </w:pPr>
            <w:r>
              <w:rPr>
                <w:rFonts w:ascii="Georgia" w:cs="Georgia" w:eastAsia="Georgia" w:hAnsi="Georgia"/>
                <w:sz w:val="18"/>
                <w:szCs w:val="18"/>
                <w:rtl w:val="0"/>
              </w:rPr>
              <w:t xml:space="preserve">Used as a synonym for showed/demonstrated (factive reporting)</w:t>
            </w:r>
            <w:r>
              <w:rPr>
                <w:rtl w:val="0"/>
                <w:sz w:val="18"/>
                <w:szCs w:val="18"/>
                <w:rFonts w:ascii="Georgia" w:hAnsi="Georgia"/>
              </w:rPr>
            </w:r>
          </w:p>
        </w:tc>
      </w:tr>
      <w:tr>
        <w:trPr>
          <w:cantSplit w:val="1"/>
          <w:tblHeader w:val="0"/>
        </w:trPr>
        <w:tc>
          <w:tcPr/>
          <w:p w:rsidR="00000000" w:rsidDel="00000000" w:rsidP="00000000" w:rsidRDefault="00000000" w:rsidRPr="00000000" w14:paraId="000001FB">
            <w:pPr>
              <w:spacing w:before="0" w:after="0" w:line="240" w:lineRule="auto"/>
              <w:jc w:val="both"/>
              <w:rPr/>
            </w:pPr>
            <w:r>
              <w:rPr>
                <w:rFonts w:ascii="Georgia" w:cs="Georgia" w:eastAsia="Georgia" w:hAnsi="Georgia"/>
                <w:b w:val="1"/>
                <w:bCs w:val="1"/>
                <w:i w:val="0"/>
                <w:iCs w:val="0"/>
                <w:color w:val="000000"/>
                <w:sz w:val="18"/>
                <w:szCs w:val="18"/>
                <w:rtl w:val="0"/>
              </w:rPr>
              <w:t xml:space="preserve">indicating (participial)</w:t>
            </w:r>
            <w:r>
              <w:rPr>
                <w:rtl w:val="0"/>
                <w:sz w:val="18"/>
                <w:szCs w:val="18"/>
                <w:rFonts w:ascii="Georgia" w:hAnsi="Georgia"/>
              </w:rPr>
            </w:r>
          </w:p>
        </w:tc>
        <w:tc>
          <w:tcPr/>
          <w:p w:rsidR="00000000" w:rsidDel="00000000" w:rsidP="00000000" w:rsidRDefault="00000000" w:rsidRPr="00000000" w14:paraId="000001FC">
            <w:pPr>
              <w:spacing w:before="0" w:after="0" w:line="240" w:lineRule="auto"/>
              <w:jc w:val="both"/>
              <w:rPr/>
            </w:pPr>
            <w:r>
              <w:rPr>
                <w:rFonts w:ascii="Georgia" w:cs="Georgia" w:eastAsia="Georgia" w:hAnsi="Georgia"/>
                <w:sz w:val="18"/>
                <w:szCs w:val="18"/>
                <w:rtl w:val="0"/>
              </w:rPr>
              <w:t xml:space="preserve">Introduces an inference beyond the operational definition of the result</w:t>
            </w:r>
            <w:r>
              <w:rPr>
                <w:rtl w:val="0"/>
                <w:sz w:val="18"/>
                <w:szCs w:val="18"/>
                <w:rFonts w:ascii="Georgia" w:hAnsi="Georgia"/>
              </w:rPr>
            </w:r>
          </w:p>
        </w:tc>
        <w:tc>
          <w:tcPr/>
          <w:p w:rsidR="00000000" w:rsidDel="00000000" w:rsidP="00000000" w:rsidRDefault="00000000" w:rsidRPr="00000000" w14:paraId="000001FD">
            <w:pPr>
              <w:spacing w:before="0" w:after="0" w:line="240" w:lineRule="auto"/>
              <w:jc w:val="both"/>
              <w:rPr/>
            </w:pPr>
            <w:r>
              <w:rPr>
                <w:rFonts w:ascii="Georgia" w:cs="Georgia" w:eastAsia="Georgia" w:hAnsi="Georgia"/>
                <w:sz w:val="18"/>
                <w:szCs w:val="18"/>
                <w:rtl w:val="0"/>
              </w:rPr>
              <w:t xml:space="preserve">Restates the operational meaning of statistical significance</w:t>
            </w:r>
            <w:r>
              <w:rPr>
                <w:rtl w:val="0"/>
                <w:sz w:val="18"/>
                <w:szCs w:val="18"/>
                <w:rFonts w:ascii="Georgia" w:hAnsi="Georgia"/>
              </w:rPr>
            </w:r>
          </w:p>
        </w:tc>
      </w:tr>
      <w:tr>
        <w:trPr>
          <w:cantSplit w:val="1"/>
          <w:tblHeader w:val="0"/>
        </w:trPr>
        <w:tc>
          <w:tcPr/>
          <w:p w:rsidR="00000000" w:rsidDel="00000000" w:rsidP="00000000" w:rsidRDefault="00000000" w:rsidRPr="00000000" w14:paraId="000001FE">
            <w:pPr>
              <w:spacing w:before="0" w:after="0" w:line="240" w:lineRule="auto"/>
              <w:jc w:val="both"/>
              <w:rPr/>
            </w:pPr>
            <w:r>
              <w:rPr>
                <w:rFonts w:ascii="Georgia" w:cs="Georgia" w:eastAsia="Georgia" w:hAnsi="Georgia"/>
                <w:b w:val="1"/>
                <w:bCs w:val="1"/>
                <w:i w:val="0"/>
                <w:iCs w:val="0"/>
                <w:color w:val="000000"/>
                <w:sz w:val="18"/>
                <w:szCs w:val="18"/>
                <w:rtl w:val="0"/>
              </w:rPr>
              <w:t xml:space="preserve">can / may</w:t>
            </w:r>
            <w:r>
              <w:rPr>
                <w:rtl w:val="0"/>
                <w:sz w:val="18"/>
                <w:szCs w:val="18"/>
                <w:rFonts w:ascii="Georgia" w:hAnsi="Georgia"/>
              </w:rPr>
            </w:r>
          </w:p>
        </w:tc>
        <w:tc>
          <w:tcPr/>
          <w:p w:rsidR="00000000" w:rsidDel="00000000" w:rsidP="00000000" w:rsidRDefault="00000000" w:rsidRPr="00000000" w14:paraId="000001FF">
            <w:pPr>
              <w:spacing w:before="0" w:after="0" w:line="240" w:lineRule="auto"/>
              <w:jc w:val="both"/>
              <w:rPr/>
            </w:pPr>
            <w:r>
              <w:rPr>
                <w:rFonts w:ascii="Georgia" w:cs="Georgia" w:eastAsia="Georgia" w:hAnsi="Georgia"/>
                <w:sz w:val="18"/>
                <w:szCs w:val="18"/>
                <w:rtl w:val="0"/>
              </w:rPr>
              <w:t xml:space="preserve">Expresses possibility</w:t>
            </w:r>
            <w:r>
              <w:rPr>
                <w:rtl w:val="0"/>
                <w:sz w:val="18"/>
                <w:szCs w:val="18"/>
                <w:rFonts w:ascii="Georgia" w:hAnsi="Georgia"/>
              </w:rPr>
            </w:r>
          </w:p>
        </w:tc>
        <w:tc>
          <w:tcPr/>
          <w:p w:rsidR="00000000" w:rsidDel="00000000" w:rsidP="00000000" w:rsidRDefault="00000000" w:rsidRPr="00000000" w14:paraId="00000200">
            <w:pPr>
              <w:spacing w:before="0" w:after="0" w:line="240" w:lineRule="auto"/>
              <w:jc w:val="both"/>
              <w:rPr/>
            </w:pPr>
            <w:r>
              <w:rPr>
                <w:rFonts w:ascii="Georgia" w:cs="Georgia" w:eastAsia="Georgia" w:hAnsi="Georgia"/>
                <w:sz w:val="18"/>
                <w:szCs w:val="18"/>
                <w:rtl w:val="0"/>
              </w:rPr>
              <w:t xml:space="preserve">Expresses capability</w:t>
            </w:r>
            <w:r>
              <w:rPr>
                <w:rtl w:val="0"/>
                <w:sz w:val="18"/>
                <w:szCs w:val="18"/>
                <w:rFonts w:ascii="Georgia" w:hAnsi="Georgia"/>
              </w:rPr>
            </w:r>
          </w:p>
        </w:tc>
      </w:tr>
      <w:tr>
        <w:trPr>
          <w:cantSplit w:val="1"/>
          <w:tblHeader w:val="0"/>
        </w:trPr>
        <w:tc>
          <w:tcPr/>
          <w:p w:rsidR="00000000" w:rsidDel="00000000" w:rsidP="00000000" w:rsidRDefault="00000000" w:rsidRPr="00000000" w14:paraId="00000201">
            <w:pPr>
              <w:spacing w:before="0" w:after="0" w:line="240" w:lineRule="auto"/>
              <w:jc w:val="both"/>
              <w:rPr/>
            </w:pPr>
            <w:r>
              <w:rPr>
                <w:rFonts w:ascii="Georgia" w:cs="Georgia" w:eastAsia="Georgia" w:hAnsi="Georgia"/>
                <w:b w:val="1"/>
                <w:bCs w:val="1"/>
                <w:i w:val="0"/>
                <w:iCs w:val="0"/>
                <w:color w:val="000000"/>
                <w:sz w:val="18"/>
                <w:szCs w:val="18"/>
                <w:rtl w:val="0"/>
              </w:rPr>
              <w:t xml:space="preserve">generally / typically</w:t>
            </w:r>
            <w:r>
              <w:rPr>
                <w:rtl w:val="0"/>
                <w:sz w:val="18"/>
                <w:szCs w:val="18"/>
                <w:rFonts w:ascii="Georgia" w:hAnsi="Georgia"/>
              </w:rPr>
            </w:r>
          </w:p>
        </w:tc>
        <w:tc>
          <w:tcPr/>
          <w:p w:rsidR="00000000" w:rsidDel="00000000" w:rsidP="00000000" w:rsidRDefault="00000000" w:rsidRPr="00000000" w14:paraId="00000202">
            <w:pPr>
              <w:spacing w:before="0" w:after="0" w:line="240" w:lineRule="auto"/>
              <w:jc w:val="both"/>
              <w:rPr/>
            </w:pPr>
            <w:r>
              <w:rPr>
                <w:rFonts w:ascii="Georgia" w:cs="Georgia" w:eastAsia="Georgia" w:hAnsi="Georgia"/>
                <w:sz w:val="18"/>
                <w:szCs w:val="18"/>
                <w:rtl w:val="0"/>
              </w:rPr>
              <w:t xml:space="preserve">Qualifies scope</w:t>
            </w:r>
            <w:r>
              <w:rPr>
                <w:rtl w:val="0"/>
                <w:sz w:val="18"/>
                <w:szCs w:val="18"/>
                <w:rFonts w:ascii="Georgia" w:hAnsi="Georgia"/>
              </w:rPr>
            </w:r>
          </w:p>
        </w:tc>
        <w:tc>
          <w:tcPr/>
          <w:p w:rsidR="00000000" w:rsidDel="00000000" w:rsidP="00000000" w:rsidRDefault="00000000" w:rsidRPr="00000000" w14:paraId="00000203">
            <w:pPr>
              <w:spacing w:before="0" w:after="0" w:line="240" w:lineRule="auto"/>
              <w:jc w:val="both"/>
              <w:rPr/>
            </w:pPr>
            <w:r>
              <w:rPr>
                <w:rFonts w:ascii="Georgia" w:cs="Georgia" w:eastAsia="Georgia" w:hAnsi="Georgia"/>
                <w:sz w:val="18"/>
                <w:szCs w:val="18"/>
                <w:rtl w:val="0"/>
              </w:rPr>
              <w:t xml:space="preserve">Describes a procedural norm</w:t>
            </w:r>
            <w:r>
              <w:rPr>
                <w:rtl w:val="0"/>
                <w:sz w:val="18"/>
                <w:szCs w:val="18"/>
                <w:rFonts w:ascii="Georgia" w:hAnsi="Georgia"/>
              </w:rPr>
            </w:r>
          </w:p>
        </w:tc>
      </w:tr>
      <w:tr>
        <w:trPr>
          <w:cantSplit w:val="1"/>
          <w:tblHeader w:val="0"/>
        </w:trPr>
        <w:tc>
          <w:tcPr/>
          <w:p w:rsidR="00000000" w:rsidDel="00000000" w:rsidP="00000000" w:rsidRDefault="00000000" w:rsidRPr="00000000" w14:paraId="00000204">
            <w:pPr>
              <w:spacing w:before="0" w:after="0" w:line="240" w:lineRule="auto"/>
              <w:jc w:val="both"/>
              <w:rPr/>
            </w:pPr>
            <w:r>
              <w:rPr>
                <w:rFonts w:ascii="Georgia" w:cs="Georgia" w:eastAsia="Georgia" w:hAnsi="Georgia"/>
                <w:b w:val="1"/>
                <w:bCs w:val="1"/>
                <w:i w:val="0"/>
                <w:iCs w:val="0"/>
                <w:color w:val="000000"/>
                <w:sz w:val="18"/>
                <w:szCs w:val="18"/>
                <w:rtl w:val="0"/>
              </w:rPr>
              <w:t xml:space="preserve">appear / seem</w:t>
            </w:r>
            <w:r>
              <w:rPr>
                <w:rtl w:val="0"/>
                <w:sz w:val="18"/>
                <w:szCs w:val="18"/>
                <w:rFonts w:ascii="Georgia" w:hAnsi="Georgia"/>
              </w:rPr>
            </w:r>
          </w:p>
        </w:tc>
        <w:tc>
          <w:tcPr/>
          <w:p w:rsidR="00000000" w:rsidDel="00000000" w:rsidP="00000000" w:rsidRDefault="00000000" w:rsidRPr="00000000" w14:paraId="00000205">
            <w:pPr>
              <w:spacing w:before="0" w:after="0" w:line="240" w:lineRule="auto"/>
              <w:jc w:val="both"/>
              <w:rPr/>
            </w:pPr>
            <w:r>
              <w:rPr>
                <w:rFonts w:ascii="Georgia" w:cs="Georgia" w:eastAsia="Georgia" w:hAnsi="Georgia"/>
                <w:sz w:val="18"/>
                <w:szCs w:val="18"/>
                <w:rtl w:val="0"/>
              </w:rPr>
              <w:t xml:space="preserve">Expresses result uncertainty</w:t>
            </w:r>
            <w:r>
              <w:rPr>
                <w:rtl w:val="0"/>
                <w:sz w:val="18"/>
                <w:szCs w:val="18"/>
                <w:rFonts w:ascii="Georgia" w:hAnsi="Georgia"/>
              </w:rPr>
            </w:r>
          </w:p>
        </w:tc>
        <w:tc>
          <w:tcPr/>
          <w:p w:rsidR="00000000" w:rsidDel="00000000" w:rsidP="00000000" w:rsidRDefault="00000000" w:rsidRPr="00000000" w14:paraId="00000206">
            <w:pPr>
              <w:spacing w:before="0" w:after="0" w:line="240" w:lineRule="auto"/>
              <w:jc w:val="both"/>
              <w:rPr/>
            </w:pPr>
            <w:r>
              <w:rPr>
                <w:rFonts w:ascii="Georgia" w:cs="Georgia" w:eastAsia="Georgia" w:hAnsi="Georgia"/>
                <w:sz w:val="18"/>
                <w:szCs w:val="18"/>
                <w:rtl w:val="0"/>
              </w:rPr>
              <w:t xml:space="preserve">Indicates location</w:t>
            </w:r>
            <w:r>
              <w:rPr>
                <w:rtl w:val="0"/>
                <w:sz w:val="18"/>
                <w:szCs w:val="18"/>
                <w:rFonts w:ascii="Georgia" w:hAnsi="Georgia"/>
              </w:rPr>
            </w:r>
          </w:p>
        </w:tc>
      </w:tr>
    </w:tbl>
    <w:p w:rsidR="00000000" w:rsidDel="00000000" w:rsidP="00000000" w:rsidRDefault="00000000" w:rsidRPr="00000000" w14:paraId="00000208">
      <w:pPr>
        <w:spacing w:before="240" w:after="0" w:line="480" w:lineRule="auto"/>
        <w:ind w:firstLine="720"/>
        <w:jc w:val="both"/>
        <w:rPr/>
      </w:pPr>
      <w:r>
        <w:rPr>
          <w:rFonts w:ascii="Georgia" w:cs="Georgia" w:eastAsia="Georgia" w:hAnsi="Georgia"/>
          <w:b w:val="1"/>
          <w:bCs w:val="1"/>
          <w:i w:val="1"/>
          <w:iCs w:val="1"/>
          <w:color w:val="000000"/>
          <w:sz w:val="22"/>
          <w:szCs w:val="22"/>
          <w:rtl w:val="0"/>
        </w:rPr>
        <w:t xml:space="preserve">General exclusions: </w:t>
      </w:r>
      <w:r>
        <w:rPr>
          <w:rFonts w:ascii="Georgia" w:cs="Georgia" w:eastAsia="Georgia" w:hAnsi="Georgia"/>
          <w:b w:val="0"/>
          <w:bCs w:val="0"/>
          <w:i w:val="1"/>
          <w:iCs w:val="1"/>
          <w:color w:val="000000"/>
          <w:sz w:val="22"/>
          <w:szCs w:val="22"/>
          <w:rtl w:val="0"/>
        </w:rPr>
        <w:t xml:space="preserve">ability, future procedure, and procedural necessity (a step required by the procedure itself) are never coded as hedges.</w:t>
      </w:r>
      <w:r>
        <w:rPr>
          <w:rtl w:val="0"/>
        </w:rPr>
      </w:r>
    </w:p>
    <w:p w:rsidR="00000000" w:rsidDel="00000000" w:rsidP="00000000" w:rsidRDefault="00000000" w:rsidRPr="00000000" w14:paraId="00000209">
      <w:pPr>
        <w:spacing w:before="0" w:after="0" w:line="360" w:lineRule="auto"/>
        <w:ind w:firstLine="720"/>
        <w:jc w:val="both"/>
        <w:rPr/>
      </w:pPr>
      <w:r>
        <w:rPr>
          <w:rFonts w:ascii="Georgia" w:cs="Georgia" w:eastAsia="Georgia" w:hAnsi="Georgia"/>
          <w:b w:val="0"/>
          <w:bCs w:val="0"/>
          <w:i w:val="1"/>
          <w:iCs w:val="1"/>
          <w:color w:val="000000"/>
          <w:sz w:val="22"/>
          <w:szCs w:val="22"/>
          <w:rtl w:val="0"/>
        </w:rPr>
        <w:t xml:space="preserve">Quick test for </w:t>
      </w:r>
      <w:r>
        <w:rPr>
          <w:rFonts w:ascii="Georgia" w:cs="Georgia" w:eastAsia="Georgia" w:hAnsi="Georgia"/>
          <w:b w:val="1"/>
          <w:bCs w:val="1"/>
          <w:i w:val="1"/>
          <w:iCs w:val="1"/>
          <w:color w:val="000000"/>
          <w:sz w:val="22"/>
          <w:szCs w:val="22"/>
          <w:rtl w:val="0"/>
        </w:rPr>
        <w:t xml:space="preserve">suggest/indicate</w:t>
      </w:r>
      <w:r>
        <w:rPr>
          <w:rFonts w:ascii="Georgia" w:cs="Georgia" w:eastAsia="Georgia" w:hAnsi="Georgia"/>
          <w:b w:val="0"/>
          <w:bCs w:val="0"/>
          <w:i w:val="1"/>
          <w:iCs w:val="1"/>
          <w:color w:val="000000"/>
          <w:sz w:val="22"/>
          <w:szCs w:val="22"/>
          <w:rtl w:val="0"/>
        </w:rPr>
        <w:t xml:space="preserve">: “Might this be true?” = hedge. “Should this be done?” = FP-Rec.</w:t>
      </w:r>
      <w:r>
        <w:rPr>
          <w:rtl w:val="0"/>
        </w:rPr>
      </w:r>
    </w:p>
    <w:p w:rsidR="00000000" w:rsidDel="00000000" w:rsidP="00000000" w:rsidRDefault="00000000" w:rsidRPr="00000000" w14:paraId="0000020B">
      <w:pPr>
        <w:keepNext w:val="1"/>
        <w:spacing w:before="120" w:after="0" w:line="360" w:lineRule="auto"/>
        <w:jc w:val="left"/>
        <w:rPr/>
      </w:pPr>
      <w:r>
        <w:rPr>
          <w:rFonts w:ascii="Georgia" w:cs="Georgia" w:eastAsia="Georgia" w:hAnsi="Georgia"/>
          <w:b w:val="1"/>
          <w:bCs w:val="1"/>
          <w:i w:val="0"/>
          <w:iCs w:val="0"/>
          <w:sz w:val="24"/>
          <w:szCs w:val="24"/>
          <w:rtl w:val="0"/>
        </w:rPr>
        <w:t xml:space="preserve">MARKING FALSE POSITIVES</w:t>
      </w:r>
      <w:r>
        <w:rPr>
          <w:rtl w:val="0"/>
        </w:rPr>
      </w:r>
    </w:p>
    <w:p w:rsidR="00000000" w:rsidDel="00000000" w:rsidP="00000000" w:rsidRDefault="00000000" w:rsidRPr="00000000" w14:paraId="0000020C">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Strike through a hedge-like token that fails the Working Test. Write the reason code beside it in grey text.</w:t>
      </w:r>
      <w:r>
        <w:rPr>
          <w:rtl w:val="0"/>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0D">
            <w:pPr>
              <w:spacing w:before="0" w:after="0" w:line="24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4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210">
            <w:pPr>
              <w:spacing w:before="0" w:after="0" w:line="24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4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4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cantSplit w:val="1"/>
          <w:tblHeader w:val="0"/>
        </w:trPr>
        <w:tc>
          <w:tcPr/>
          <w:p w:rsidR="00000000" w:rsidDel="00000000" w:rsidP="00000000" w:rsidRDefault="00000000" w:rsidRPr="00000000" w14:paraId="00000213">
            <w:pPr>
              <w:spacing w:before="0" w:after="0" w:line="24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4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4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cantSplit w:val="1"/>
          <w:tblHeader w:val="0"/>
        </w:trPr>
        <w:tc>
          <w:tcPr/>
          <w:p w:rsidR="00000000" w:rsidDel="00000000" w:rsidP="00000000" w:rsidRDefault="00000000" w:rsidRPr="00000000" w14:paraId="00000216">
            <w:pPr>
              <w:spacing w:before="0" w:after="0" w:line="24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4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4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cantSplit w:val="1"/>
          <w:tblHeader w:val="0"/>
        </w:trPr>
        <w:tc>
          <w:tcPr/>
          <w:p w:rsidR="00000000" w:rsidDel="00000000" w:rsidP="00000000" w:rsidRDefault="00000000" w:rsidRPr="00000000" w14:paraId="00000219">
            <w:pPr>
              <w:spacing w:before="0" w:after="0" w:line="24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4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4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cantSplit w:val="1"/>
          <w:tblHeader w:val="0"/>
        </w:trPr>
        <w:tc>
          <w:tcPr/>
          <w:p w:rsidR="00000000" w:rsidDel="00000000" w:rsidP="00000000" w:rsidRDefault="00000000" w:rsidRPr="00000000" w14:paraId="0000021C">
            <w:pPr>
              <w:spacing w:before="0" w:after="0" w:line="24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4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4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keepNext w:val="1"/>
        <w:spacing w:before="240" w:after="0" w:line="480" w:lineRule="auto"/>
        <w:jc w:val="left"/>
        <w:rPr/>
      </w:pPr>
      <w:r>
        <w:rPr>
          <w:rFonts w:ascii="Georgia" w:cs="Georgia" w:eastAsia="Georgia" w:hAnsi="Georgia"/>
          <w:b w:val="1"/>
          <w:bCs w:val="1"/>
          <w:i w:val="0"/>
          <w:iCs w:val="0"/>
          <w:sz w:val="24"/>
          <w:szCs w:val="24"/>
          <w:rtl w:val="0"/>
        </w:rPr>
        <w:t xml:space="preserve">LAYER 3 (OPTIONAL): UNHEDGED ASSERTION SITES (NEUTRAL GREY)</w:t>
      </w:r>
      <w:r>
        <w:rPr>
          <w:rtl w:val="0"/>
        </w:rPr>
      </w:r>
    </w:p>
    <w:p w:rsidR="00000000" w:rsidDel="00000000" w:rsidP="00000000" w:rsidRDefault="00000000" w:rsidRPr="00000000" w14:paraId="00000221">
      <w:pPr>
        <w:keepNext w:val="1"/>
        <w:keepLines w:val="1"/>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Marks claim-bearing clauses stated directly and confidently without a hedge. Reverse test: if a hedge could be inserted without changing the facts, the clause is markable. Procedural statements are never markable. Example: </w:t>
      </w:r>
      <w:r>
        <w:rPr>
          <w:rFonts w:ascii="Georgia" w:cs="Georgia" w:eastAsia="Georgia" w:hAnsi="Georgia"/>
          <w:b w:val="0"/>
          <w:bCs w:val="0"/>
          <w:i w:val="1"/>
          <w:iCs w:val="1"/>
          <w:color w:val="000000"/>
          <w:sz w:val="22"/>
          <w:szCs w:val="22"/>
          <w:rtl w:val="0"/>
        </w:rPr>
        <w:t xml:space="preserve">“Results showed X”</w:t>
      </w:r>
      <w:r>
        <w:rPr>
          <w:rFonts w:ascii="Georgia" w:cs="Georgia" w:eastAsia="Georgia" w:hAnsi="Georgia"/>
          <w:b w:val="0"/>
          <w:bCs w:val="0"/>
          <w:i w:val="0"/>
          <w:iCs w:val="0"/>
          <w:color w:val="000000"/>
          <w:sz w:val="22"/>
          <w:szCs w:val="22"/>
          <w:rtl w:val="0"/>
        </w:rPr>
        <w:t xml:space="preserve"> could take a hedge (</w:t>
      </w:r>
      <w:r>
        <w:rPr>
          <w:rFonts w:ascii="Georgia" w:cs="Georgia" w:eastAsia="Georgia" w:hAnsi="Georgia"/>
          <w:b w:val="0"/>
          <w:bCs w:val="0"/>
          <w:i w:val="1"/>
          <w:iCs w:val="1"/>
          <w:color w:val="000000"/>
          <w:sz w:val="22"/>
          <w:szCs w:val="22"/>
          <w:rtl w:val="0"/>
        </w:rPr>
        <w:t xml:space="preserve">“Results suggested X”</w:t>
      </w:r>
      <w:r>
        <w:rPr>
          <w:rFonts w:ascii="Georgia" w:cs="Georgia" w:eastAsia="Georgia" w:hAnsi="Georgia"/>
          <w:b w:val="0"/>
          <w:bCs w:val="0"/>
          <w:i w:val="0"/>
          <w:iCs w:val="0"/>
          <w:color w:val="000000"/>
          <w:sz w:val="22"/>
          <w:szCs w:val="22"/>
          <w:rtl w:val="0"/>
        </w:rPr>
        <w:t xml:space="preserve">) without changing the underlying finding, so it is markable.</w:t>
      </w:r>
      <w:r>
        <w:rPr>
          <w:rtl w:val="0"/>
        </w:rPr>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22">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4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6">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7">
            <w:pPr>
              <w:spacing w:before="0" w:after="0" w:line="240" w:lineRule="auto"/>
              <w:jc w:val="both"/>
              <w:rPr/>
            </w:pPr>
            <w:r>
              <w:rPr>
                <w:rFonts w:ascii="Georgia" w:cs="Georgia" w:eastAsia="Georgia" w:hAnsi="Georgia"/>
                <w:sz w:val="18"/>
                <w:szCs w:val="18"/>
                <w:rtl w:val="0"/>
              </w:rPr>
              <w:t xml:space="preserve">Result Claim [R]</w:t>
            </w:r>
            <w:r>
              <w:rPr>
                <w:rtl w:val="0"/>
                <w:sz w:val="18"/>
                <w:szCs w:val="18"/>
                <w:rFonts w:ascii="Georgia" w:hAnsi="Georgia"/>
              </w:rPr>
            </w:r>
          </w:p>
        </w:tc>
        <w:tc>
          <w:tcPr/>
          <w:p w:rsidR="00000000" w:rsidDel="00000000" w:rsidP="00000000" w:rsidRDefault="00000000" w:rsidRPr="00000000" w14:paraId="00000228">
            <w:pPr>
              <w:spacing w:before="0" w:after="0" w:line="240" w:lineRule="auto"/>
              <w:jc w:val="both"/>
              <w:rPr/>
            </w:pPr>
            <w:r>
              <w:rPr>
                <w:rFonts w:ascii="Georgia" w:cs="Georgia" w:eastAsia="Georgia" w:hAnsi="Georgia"/>
                <w:sz w:val="18"/>
                <w:szCs w:val="18"/>
                <w:rtl w:val="0"/>
              </w:rPr>
              <w:t xml:space="preserve">A finding stated as settled fact.</w:t>
            </w:r>
            <w:r>
              <w:rPr>
                <w:rtl w:val="0"/>
                <w:sz w:val="18"/>
                <w:szCs w:val="18"/>
                <w:rFonts w:ascii="Georgia" w:hAnsi="Georgia"/>
              </w:rPr>
            </w:r>
          </w:p>
        </w:tc>
        <w:tc>
          <w:tcPr/>
          <w:p w:rsidR="00000000" w:rsidDel="00000000" w:rsidP="00000000" w:rsidRDefault="00000000" w:rsidRPr="00000000" w14:paraId="00000229">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000000"/>
                <w:sz w:val="18"/>
                <w:szCs w:val="18"/>
                <w:shd w:fill="bfbfbf" w:val="clear"/>
                <w:rtl w:val="0"/>
              </w:rPr>
              <w:t xml:space="preserve">Results showed</w:t>
            </w:r>
            <w:r>
              <w:rPr>
                <w:rFonts w:ascii="Georgia" w:cs="Georgia" w:eastAsia="Georgia" w:hAnsi="Georgia"/>
                <w:b w:val="0"/>
                <w:bCs w:val="0"/>
                <w:i w:val="0"/>
                <w:iCs w:val="0"/>
                <w:color w:val="000000"/>
                <w:sz w:val="18"/>
                <w:szCs w:val="18"/>
                <w:rtl w:val="0"/>
              </w:rPr>
              <w:t xml:space="preserve"> that all shrimp farms were free of the disease.”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A">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B">
            <w:pPr>
              <w:spacing w:before="0" w:after="0" w:line="240" w:lineRule="auto"/>
              <w:jc w:val="both"/>
              <w:rPr/>
            </w:pPr>
            <w:r>
              <w:rPr>
                <w:rFonts w:ascii="Georgia" w:cs="Georgia" w:eastAsia="Georgia" w:hAnsi="Georgia"/>
                <w:sz w:val="18"/>
                <w:szCs w:val="18"/>
                <w:rtl w:val="0"/>
              </w:rPr>
              <w:t xml:space="preserve">Generalization [G]</w:t>
            </w:r>
            <w:r>
              <w:rPr>
                <w:rtl w:val="0"/>
                <w:sz w:val="18"/>
                <w:szCs w:val="18"/>
                <w:rFonts w:ascii="Georgia" w:hAnsi="Georgia"/>
              </w:rPr>
            </w:r>
          </w:p>
        </w:tc>
        <w:tc>
          <w:tcPr/>
          <w:p w:rsidR="00000000" w:rsidDel="00000000" w:rsidP="00000000" w:rsidRDefault="00000000" w:rsidRPr="00000000" w14:paraId="0000022C">
            <w:pPr>
              <w:spacing w:before="0" w:after="0" w:line="240" w:lineRule="auto"/>
              <w:jc w:val="both"/>
              <w:rPr/>
            </w:pPr>
            <w:r>
              <w:rPr>
                <w:rFonts w:ascii="Georgia" w:cs="Georgia" w:eastAsia="Georgia" w:hAnsi="Georgia"/>
                <w:sz w:val="18"/>
                <w:szCs w:val="18"/>
                <w:rtl w:val="0"/>
              </w:rPr>
              <w:t xml:space="preserve">A broader inference beyond the data.</w:t>
            </w:r>
            <w:r>
              <w:rPr>
                <w:rtl w:val="0"/>
                <w:sz w:val="18"/>
                <w:szCs w:val="18"/>
                <w:rFonts w:ascii="Georgia" w:hAnsi="Georgia"/>
              </w:rPr>
            </w:r>
          </w:p>
        </w:tc>
        <w:tc>
          <w:tcPr/>
          <w:p w:rsidR="00000000" w:rsidDel="00000000" w:rsidP="00000000" w:rsidRDefault="00000000" w:rsidRPr="00000000" w14:paraId="0000022D">
            <w:pPr>
              <w:spacing w:before="0" w:after="0" w:line="240" w:lineRule="auto"/>
              <w:jc w:val="both"/>
              <w:rPr/>
            </w:pPr>
            <w:r>
              <w:rPr>
                <w:rFonts w:ascii="Georgia" w:cs="Georgia" w:eastAsia="Georgia" w:hAnsi="Georgia"/>
                <w:b w:val="0"/>
                <w:bCs w:val="0"/>
                <w:i w:val="0"/>
                <w:iCs w:val="0"/>
                <w:color w:val="000000"/>
                <w:sz w:val="18"/>
                <w:szCs w:val="18"/>
                <w:rtl w:val="0"/>
              </w:rPr>
              <w:t xml:space="preserve">“This led to the </w:t>
            </w:r>
            <w:r>
              <w:rPr>
                <w:rFonts w:ascii="Georgia" w:cs="Georgia" w:eastAsia="Georgia" w:hAnsi="Georgia"/>
                <w:b w:val="1"/>
                <w:bCs w:val="1"/>
                <w:strike w:val="0"/>
                <w:color w:val="000000"/>
                <w:sz w:val="18"/>
                <w:szCs w:val="18"/>
                <w:shd w:fill="bfbfbf" w:val="clear"/>
                <w:rtl w:val="0"/>
              </w:rPr>
              <w:t xml:space="preserve">conclusion that</w:t>
            </w:r>
            <w:r>
              <w:rPr>
                <w:rFonts w:ascii="Georgia" w:cs="Georgia" w:eastAsia="Georgia" w:hAnsi="Georgia"/>
                <w:b w:val="0"/>
                <w:bCs w:val="0"/>
                <w:i w:val="0"/>
                <w:iCs w:val="0"/>
                <w:color w:val="000000"/>
                <w:sz w:val="18"/>
                <w:szCs w:val="18"/>
                <w:rtl w:val="0"/>
              </w:rPr>
              <w:t xml:space="preserve"> all farms were free of it.”</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E">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F">
            <w:pPr>
              <w:spacing w:before="0" w:after="0" w:line="240" w:lineRule="auto"/>
              <w:jc w:val="both"/>
              <w:rPr/>
            </w:pPr>
            <w:r>
              <w:rPr>
                <w:rFonts w:ascii="Georgia" w:cs="Georgia" w:eastAsia="Georgia" w:hAnsi="Georgia"/>
                <w:sz w:val="18"/>
                <w:szCs w:val="18"/>
                <w:rtl w:val="0"/>
              </w:rPr>
              <w:t xml:space="preserve">Causal Claim [C]</w:t>
            </w:r>
            <w:r>
              <w:rPr>
                <w:rtl w:val="0"/>
                <w:sz w:val="18"/>
                <w:szCs w:val="18"/>
                <w:rFonts w:ascii="Georgia" w:hAnsi="Georgia"/>
              </w:rPr>
            </w:r>
          </w:p>
        </w:tc>
        <w:tc>
          <w:tcPr/>
          <w:p w:rsidR="00000000" w:rsidDel="00000000" w:rsidP="00000000" w:rsidRDefault="00000000" w:rsidRPr="00000000" w14:paraId="00000230">
            <w:pPr>
              <w:spacing w:before="0" w:after="0" w:line="240" w:lineRule="auto"/>
              <w:jc w:val="both"/>
              <w:rPr/>
            </w:pPr>
            <w:r>
              <w:rPr>
                <w:rFonts w:ascii="Georgia" w:cs="Georgia" w:eastAsia="Georgia" w:hAnsi="Georgia"/>
                <w:sz w:val="18"/>
                <w:szCs w:val="18"/>
                <w:rtl w:val="0"/>
              </w:rPr>
              <w:t xml:space="preserve">A cause and effect link stated as established.</w:t>
            </w:r>
            <w:r>
              <w:rPr>
                <w:rtl w:val="0"/>
                <w:sz w:val="18"/>
                <w:szCs w:val="18"/>
                <w:rFonts w:ascii="Georgia" w:hAnsi="Georgia"/>
              </w:rPr>
            </w:r>
          </w:p>
        </w:tc>
        <w:tc>
          <w:tcPr/>
          <w:p w:rsidR="00000000" w:rsidDel="00000000" w:rsidP="00000000" w:rsidRDefault="00000000" w:rsidRPr="00000000" w14:paraId="00000231">
            <w:pPr>
              <w:spacing w:before="0" w:after="0" w:line="240" w:lineRule="auto"/>
              <w:jc w:val="both"/>
              <w:rPr/>
            </w:pPr>
            <w:r>
              <w:rPr>
                <w:rFonts w:ascii="Georgia" w:cs="Georgia" w:eastAsia="Georgia" w:hAnsi="Georgia"/>
                <w:b w:val="0"/>
                <w:bCs w:val="0"/>
                <w:i w:val="0"/>
                <w:iCs w:val="0"/>
                <w:color w:val="000000"/>
                <w:sz w:val="18"/>
                <w:szCs w:val="18"/>
                <w:rtl w:val="0"/>
              </w:rPr>
              <w:t xml:space="preserve">“Extracts </w:t>
            </w:r>
            <w:r>
              <w:rPr>
                <w:rFonts w:ascii="Georgia" w:cs="Georgia" w:eastAsia="Georgia" w:hAnsi="Georgia"/>
                <w:b w:val="1"/>
                <w:bCs w:val="1"/>
                <w:strike w:val="0"/>
                <w:color w:val="000000"/>
                <w:sz w:val="18"/>
                <w:szCs w:val="18"/>
                <w:shd w:fill="bfbfbf" w:val="clear"/>
                <w:rtl w:val="0"/>
              </w:rPr>
              <w:t xml:space="preserve">produce</w:t>
            </w:r>
            <w:r>
              <w:rPr>
                <w:rFonts w:ascii="Georgia" w:cs="Georgia" w:eastAsia="Georgia" w:hAnsi="Georgia"/>
                <w:b w:val="0"/>
                <w:bCs w:val="0"/>
                <w:i w:val="0"/>
                <w:iCs w:val="0"/>
                <w:color w:val="000000"/>
                <w:sz w:val="18"/>
                <w:szCs w:val="18"/>
                <w:rtl w:val="0"/>
              </w:rPr>
              <w:t xml:space="preserve"> comparable staining because they contain similar compounds.”</w:t>
            </w:r>
            <w:r>
              <w:rPr>
                <w:rtl w:val="0"/>
                <w:sz w:val="18"/>
                <w:szCs w:val="18"/>
                <w:rFonts w:ascii="Georgia" w:hAnsi="Georgia"/>
              </w:rPr>
            </w:r>
          </w:p>
        </w:tc>
      </w:tr>
    </w:tbl>
    <w:p w:rsidR="00000000" w:rsidDel="00000000" w:rsidP="00000000" w:rsidRDefault="00000000" w:rsidRPr="00000000" w14:paraId="0000027B">
      <w:pPr>
        <w:keepNext w:val="1"/>
        <w:keepLines w:val="1"/>
        <w:pageBreakBefore w:val="1"/>
        <w:spacing w:before="240" w:after="0" w:line="480" w:lineRule="auto"/>
        <w:jc w:val="left"/>
        <w:rPr/>
      </w:pPr>
      <w:r>
        <w:rPr>
          <w:rFonts w:ascii="Georgia" w:cs="Georgia" w:eastAsia="Georgia" w:hAnsi="Georgia"/>
          <w:b w:val="1"/>
          <w:bCs w:val="1"/>
          <w:i w:val="0"/>
          <w:iCs w:val="0"/>
          <w:sz w:val="24"/>
          <w:szCs w:val="24"/>
          <w:rtl w:val="0"/>
        </w:rPr>
        <w:t xml:space="preserve">APPENDIX B: PILOT SAMPLE ANALYSIS AND CODING VERIFICATION</w:t>
      </w:r>
      <w:r>
        <w:rPr>
          <w:rtl w:val="0"/>
        </w:rPr>
      </w:r>
    </w:p>
    <w:p w:rsidR="00000000" w:rsidDel="00000000" w:rsidP="00000000" w:rsidRDefault="00000000" w:rsidRPr="00000000" w14:paraId="0000027C">
      <w:pPr>
        <w:spacing w:before="0" w:after="0" w:line="480" w:lineRule="auto"/>
        <w:ind w:firstLine="720"/>
        <w:jc w:val="left"/>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0" w:after="0" w:line="480" w:lineRule="auto"/>
        <w:jc w:val="left"/>
        <w:rPr/>
      </w:pPr>
      <w:r>
        <w:rPr>
          <w:i w:val="1"/>
          <w:iCs w:val="1"/>
          <w:sz w:val="24"/>
          <w:szCs w:val="24"/>
          <w:rtl w:val="0"/>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2</w:t>
      </w:r>
      <w:r>
        <w:rPr>
          <w:rtl w:val="0"/>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2"/>
          <w:szCs w:val="22"/>
          <w:rtl w:val="0"/>
        </w:rPr>
        <w:t xml:space="preserve">Coded Instances:</w:t>
      </w:r>
      <w:r>
        <w:rPr>
          <w:rtl w:val="0"/>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2"/>
          <w:szCs w:val="22"/>
          <w:rtl w:val="0"/>
        </w:rPr>
        <w:t xml:space="preserve">“The results suggested that...” (Lexical Verb - Epistemic Caution)</w:t>
      </w:r>
      <w:r>
        <w:rPr>
          <w:rtl w:val="0"/>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2"/>
          <w:szCs w:val="22"/>
          <w:rtl w:val="0"/>
        </w:rPr>
        <w:t xml:space="preserve">“...extracts are potential alternative stains...” (Lexical Adjective - Epistemic Caution)</w:t>
      </w:r>
      <w:r>
        <w:rPr>
          <w:rtl w:val="0"/>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2"/>
          <w:szCs w:val="22"/>
          <w:rtl w:val="0"/>
        </w:rPr>
        <w:t xml:space="preserve">Excluded: </w:t>
      </w:r>
      <w:r>
        <w:rPr>
          <w:rFonts w:ascii="Georgia" w:cs="Georgia" w:eastAsia="Georgia" w:hAnsi="Georgia"/>
          <w:b w:val="0"/>
          <w:bCs w:val="0"/>
          <w:i w:val="0"/>
          <w:iCs w:val="0"/>
          <w:sz w:val="22"/>
          <w:szCs w:val="22"/>
          <w:rtl w:val="0"/>
        </w:rPr>
        <w:t xml:space="preserve">“approximately two and one-half” (Procedural measurement, not epistemic).</w:t>
      </w:r>
      <w:r>
        <w:rPr>
          <w:rtl w:val="0"/>
        </w:rPr>
      </w:r>
    </w:p>
    <w:p w:rsidR="00000000" w:rsidDel="00000000" w:rsidP="00000000" w:rsidRDefault="00000000" w:rsidRPr="00000000" w14:paraId="0000028D">
      <w:pPr>
        <w:spacing w:before="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Brgy. San Roque, Magalang, Pampanga.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showed that Comparison on Curing Methods…”</w:t>
      </w:r>
      <w:r>
        <w:rPr>
          <w:rtl w:val="0"/>
        </w:rPr>
      </w:r>
    </w:p>
    <w:p w:rsidR="00000000" w:rsidDel="00000000" w:rsidP="00000000" w:rsidRDefault="00000000" w:rsidRPr="00000000" w14:paraId="00000294">
      <w:pPr>
        <w:spacing w:before="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Sitio Pitabacan, San Ildefonso, Magalang, Pampanga.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2"/>
          <w:szCs w:val="22"/>
          <w:rtl w:val="0"/>
        </w:rPr>
        <w:t xml:space="preserve">General observation from the pilot</w:t>
      </w:r>
      <w:r>
        <w:rPr>
          <w:rtl w:val="0"/>
        </w:rPr>
      </w:r>
    </w:p>
    <w:p w:rsidR="00000000" w:rsidDel="00000000" w:rsidP="00000000" w:rsidRDefault="00000000" w:rsidRPr="00000000" w14:paraId="0000029B">
      <w:pPr>
        <w:spacing w:before="0" w:after="0" w:line="480" w:lineRule="auto"/>
        <w:ind w:firstLine="720"/>
        <w:jc w:val="left"/>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keepLines w:val="1"/>
        <w:spacing w:before="240" w:after="0" w:line="480" w:lineRule="auto"/>
        <w:jc w:val="left"/>
        <w:rPr/>
      </w:pPr>
      <w:r>
        <w:rPr>
          <w:rFonts w:ascii="Georgia" w:cs="Georgia" w:eastAsia="Georgia" w:hAnsi="Georgia"/>
          <w:b w:val="1"/>
          <w:bCs w:val="1"/>
          <w:sz w:val="24"/>
          <w:szCs w:val="24"/>
          <w:rtl w:val="0"/>
        </w:rPr>
        <w:t xml:space="preserve">APPENDIX C: CODED CORPUS WITH HIGHLIGHTS</w:t>
      </w:r>
      <w:r>
        <w:rPr>
          <w:rtl w:val="0"/>
        </w:rPr>
      </w:r>
    </w:p>
    <w:p w:rsidR="00000000" w:rsidDel="00000000" w:rsidP="00000000" w:rsidRDefault="00000000" w:rsidRPr="00000000" w14:paraId="0000029E">
      <w:pPr>
        <w:spacing w:before="0" w:after="0" w:line="480" w:lineRule="auto"/>
        <w:ind w:firstLine="720"/>
        <w:jc w:val="both"/>
        <w:rPr/>
      </w:pPr>
      <w:r>
        <w:rPr>
          <w:rFonts w:ascii="Georgia" w:cs="Georgia" w:eastAsia="Georgia" w:hAnsi="Georgia"/>
          <w:b w:val="0"/>
          <w:bCs w:val="0"/>
          <w:i w:val="0"/>
          <w:iCs w:val="0"/>
          <w:sz w:val="22"/>
          <w:szCs w:val="22"/>
          <w:rtl w:val="0"/>
        </w:rPr>
        <w:t xml:space="preserve">This appendix presents the 60 abstracts with all coding marks applied. Layer 1 = color highlight on hedge tokens (blue = Modal Verbs, red = Lexical Hedges, yellow = Adverbial Hedges, green = Clause-Level Hedges). Layer 2 = function label in colored text (EC = orange, P = purple, DO = teal). False positives = strikethrough + reason code in grey. Layer 3 (unhedged sites) = grey highlight + [R]/[G]/[C] bracket.</w:t>
      </w:r>
      <w:r>
        <w:rPr>
          <w:rtl w:val="0"/>
        </w:rPr>
      </w:r>
    </w:p>
    <w:p w:rsidR="00000000" w:rsidDel="00000000" w:rsidP="00000000" w:rsidRDefault="00000000" w:rsidRPr="00000000" w14:paraId="0000029F">
      <w:pPr>
        <w:spacing w:before="0" w:after="0" w:line="480" w:lineRule="auto"/>
        <w:jc w:val="center"/>
        <w:rPr/>
      </w:pPr>
      <w:r>
        <w:rPr>
          <w:rFonts w:ascii="Georgia" w:cs="Georgia" w:eastAsia="Georgia" w:hAnsi="Georgia"/>
          <w:b w:val="1"/>
          <w:bCs w:val="1"/>
          <w:i w:val="0"/>
          <w:iCs w:val="0"/>
          <w:sz w:val="24"/>
          <w:szCs w:val="24"/>
          <w:rtl w:val="0"/>
        </w:rPr>
        <w:t xml:space="preserve">Biology (B1–B20)</w:t>
      </w:r>
      <w:r>
        <w:rPr>
          <w:rtl w:val="0"/>
        </w:rPr>
      </w:r>
    </w:p>
    <w:p w:rsidR="00000000" w:rsidDel="00000000" w:rsidP="00000000" w:rsidRDefault="00000000" w:rsidRPr="00000000" w14:paraId="000002A0">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  ·  258 words  ·  2 hedges  ·  0.78 per 100 words</w:t>
      </w:r>
      <w:r>
        <w:rPr>
          <w:rtl w:val="0"/>
        </w:rPr>
      </w:r>
    </w:p>
    <w:p w:rsidR="00000000" w:rsidDel="00000000" w:rsidP="00000000" w:rsidRDefault="00000000" w:rsidRPr="00000000" w14:paraId="000002A1">
      <w:pPr>
        <w:spacing w:before="0" w:after="0" w:line="480" w:lineRule="auto"/>
        <w:jc w:val="both"/>
        <w:rPr/>
      </w:pPr>
      <w:r>
        <w:rPr>
          <w:rFonts w:ascii="Georgia" w:cs="Georgia" w:eastAsia="Georgia" w:hAnsi="Georgia"/>
          <w:b w:val="0"/>
          <w:bCs w:val="0"/>
          <w:i w:val="0"/>
          <w:iCs w:val="0"/>
          <w:color w:val="000000"/>
          <w:sz w:val="22"/>
          <w:szCs w:val="22"/>
          <w:rtl w:val="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Bacillus subtilis BIOTECH 1679 was assessed under greenhouse conditions. Results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Caudex" w:cs="Caudex" w:eastAsia="Caudex" w:hAnsi="Caudex"/>
          <w:b w:val="0"/>
          <w:bCs w:val="0"/>
          <w:i w:val="0"/>
          <w:iCs w:val="0"/>
          <w:color w:val="000000"/>
          <w:sz w:val="22"/>
          <w:szCs w:val="22"/>
          <w:rtl w:val="0"/>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ungsuh" w:cs="Gungsuh" w:eastAsia="Gungsuh" w:hAnsi="Gungsuh"/>
          <w:b w:val="0"/>
          <w:bCs w:val="0"/>
          <w:i w:val="0"/>
          <w:iCs w:val="0"/>
          <w:color w:val="000000"/>
          <w:sz w:val="22"/>
          <w:szCs w:val="22"/>
          <w:rtl w:val="0"/>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 subtilis as a sustainable solution for managing onion supply demands, contributing to eco-friendly and alternative strategies in agriculture from local to global use.</w:t>
      </w:r>
      <w:r>
        <w:rPr>
          <w:rtl w:val="0"/>
        </w:rPr>
      </w:r>
    </w:p>
    <w:p w:rsidR="00000000" w:rsidDel="00000000" w:rsidP="00000000" w:rsidRDefault="00000000" w:rsidRPr="00000000" w14:paraId="000002A2">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B2  ·  189 words  ·  0 hedges  ·  0.0 per 100 words</w:t>
      </w:r>
      <w:r>
        <w:rPr>
          <w:rtl w:val="0"/>
        </w:rPr>
      </w:r>
    </w:p>
    <w:p w:rsidR="00000000" w:rsidDel="00000000" w:rsidP="00000000" w:rsidRDefault="00000000" w:rsidRPr="00000000" w14:paraId="000002A3">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at the Research Extension and Technology (RET) and Microbiology Laboratory of the College of Arts and Sciences of Pampanga State Agricultural University from November 2018 - January 2019.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the zone of inhibition in the evaluation of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Balitbitan on Mueller Hinton Agar. The treatment evaluated as follows: T1 (Balitbitan extract in Methanol), T2 (Balitbitan extract in Hexane) and T3 (Balitbitan extract in DCM). The result of antibacterial testing </w:t>
      </w:r>
      <w:r>
        <w:rPr>
          <w:rFonts w:ascii="Georgia" w:cs="Georgia" w:eastAsia="Georgia" w:hAnsi="Georgia"/>
          <w:b w:val="1"/>
          <w:bCs w:val="1"/>
          <w:strike w:val="0"/>
          <w:color w:val="000000"/>
          <w:sz w:val="22"/>
          <w:szCs w:val="22"/>
          <w:shd w:fill="bfbfbf" w:val="clear"/>
          <w:rtl w:val="0"/>
        </w:rPr>
        <w:t xml:space="preserve">revealed that the Partial Fraction of Balitbitan (Cynometra ramiflora) did not possess the property to inhibit the growth of Staphylococcus aureus and Escherichia coli</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There was no zone of inhibition when treated with the partial fraction of Balitbitan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A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B3  ·  142 words  ·  1 hedges  ·  0.7 per 100 words</w:t>
      </w:r>
      <w:r>
        <w:rPr>
          <w:rtl w:val="0"/>
        </w:rPr>
      </w:r>
    </w:p>
    <w:p w:rsidR="00000000" w:rsidDel="00000000" w:rsidP="00000000" w:rsidRDefault="00000000" w:rsidRPr="00000000" w14:paraId="000002A6">
      <w:pPr>
        <w:spacing w:before="0" w:after="0" w:line="480" w:lineRule="auto"/>
        <w:jc w:val="both"/>
        <w:rPr/>
      </w:pPr>
      <w:r>
        <w:rPr>
          <w:rFonts w:ascii="Georgia" w:cs="Georgia" w:eastAsia="Georgia" w:hAnsi="Georgia"/>
          <w:b w:val="0"/>
          <w:bCs w:val="0"/>
          <w:i w:val="0"/>
          <w:iCs w:val="0"/>
          <w:color w:val="000000"/>
          <w:sz w:val="22"/>
          <w:szCs w:val="22"/>
          <w:rtl w:val="0"/>
        </w:rPr>
        <w:t xml:space="preserve">Clean water resources are essential for sustaining life, yet their scarcity and contamination pose significant global challenges, particularly in remote communities. This study addresses the pressing issue of water potability in Sitio Cananaoan,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unsafe conditions for water consumption for November and December. In addition, lead levels were within safe limits, while mercury levels in soil exceeded recommended guidelines, raising further concerns about environmental health.</w:t>
      </w:r>
      <w:r>
        <w:rPr>
          <w:rtl w:val="0"/>
        </w:rPr>
      </w:r>
    </w:p>
    <w:p w:rsidR="00000000" w:rsidDel="00000000" w:rsidP="00000000" w:rsidRDefault="00000000" w:rsidRPr="00000000" w14:paraId="000002A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B4  ·  231 words  ·  3 hedges  ·  1.3 per 100 words</w:t>
      </w:r>
      <w:r>
        <w:rPr>
          <w:rtl w:val="0"/>
        </w:rPr>
      </w:r>
    </w:p>
    <w:p w:rsidR="00000000" w:rsidDel="00000000" w:rsidP="00000000" w:rsidRDefault="00000000" w:rsidRPr="00000000" w14:paraId="000002A8">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acute toxicity and antitussive activity of Mimosa pudica (Makahiya) ethanolic extract in ICR mice to assess its safety and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Mimosa pudica has promising antitussive properties and a wide safety margin, supporting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accessible herbal alternative for managing cough. The presence of bioactive compounds such as flavonoids and saponins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contribute to its therapeutic effects. Further studies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confirm its long-term safety, refine dosing, and better understand its mechanisms of action.</w:t>
      </w:r>
      <w:r>
        <w:rPr>
          <w:rtl w:val="0"/>
        </w:rPr>
      </w:r>
    </w:p>
    <w:p w:rsidR="00000000" w:rsidDel="00000000" w:rsidP="00000000" w:rsidRDefault="00000000" w:rsidRPr="00000000" w14:paraId="000002A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B5  ·  245 words  ·  1 hedges  ·  0.41 per 100 words</w:t>
      </w:r>
      <w:r>
        <w:rPr>
          <w:rtl w:val="0"/>
        </w:rPr>
      </w:r>
    </w:p>
    <w:p w:rsidR="00000000" w:rsidDel="00000000" w:rsidP="00000000" w:rsidRDefault="00000000" w:rsidRPr="00000000" w14:paraId="000002AA">
      <w:pPr>
        <w:spacing w:before="0" w:after="0" w:line="480" w:lineRule="auto"/>
        <w:jc w:val="both"/>
        <w:rPr/>
      </w:pPr>
      <w:r>
        <w:rPr>
          <w:rFonts w:ascii="Georgia" w:cs="Georgia" w:eastAsia="Georgia" w:hAnsi="Georgia"/>
          <w:b w:val="0"/>
          <w:bCs w:val="0"/>
          <w:i w:val="0"/>
          <w:iCs w:val="0"/>
          <w:color w:val="000000"/>
          <w:sz w:val="22"/>
          <w:szCs w:val="22"/>
          <w:rtl w:val="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antioxidant and antibacterial sources.</w:t>
      </w:r>
      <w:r>
        <w:rPr>
          <w:rtl w:val="0"/>
        </w:rPr>
      </w:r>
    </w:p>
    <w:p w:rsidR="00000000" w:rsidDel="00000000" w:rsidP="00000000" w:rsidRDefault="00000000" w:rsidRPr="00000000" w14:paraId="000002A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B6  ·  232 words  ·  0 hedges  ·  0.0 per 100 words</w:t>
      </w:r>
      <w:r>
        <w:rPr>
          <w:rtl w:val="0"/>
        </w:rPr>
      </w:r>
    </w:p>
    <w:p w:rsidR="00000000" w:rsidDel="00000000" w:rsidP="00000000" w:rsidRDefault="00000000" w:rsidRPr="00000000" w14:paraId="000002AC">
      <w:pPr>
        <w:spacing w:before="0" w:after="0" w:line="480" w:lineRule="auto"/>
        <w:jc w:val="both"/>
        <w:rPr/>
      </w:pPr>
      <w:r>
        <w:rPr>
          <w:rFonts w:ascii="Georgia" w:cs="Georgia" w:eastAsia="Georgia" w:hAnsi="Georgia"/>
          <w:b w:val="0"/>
          <w:bCs w:val="0"/>
          <w:i w:val="0"/>
          <w:iCs w:val="0"/>
          <w:color w:val="000000"/>
          <w:sz w:val="22"/>
          <w:szCs w:val="22"/>
          <w:rtl w:val="0"/>
        </w:rPr>
        <w:t xml:space="preserve">The study </w:t>
      </w:r>
      <w:r>
        <w:rPr>
          <w:rFonts w:ascii="Georgia" w:cs="Georgia" w:eastAsia="Georgia" w:hAnsi="Georgia"/>
          <w:b w:val="1"/>
          <w:bCs w:val="1"/>
          <w:strike w:val="1"/>
          <w:color w:val="000000"/>
          <w:sz w:val="22"/>
          <w:szCs w:val="22"/>
          <w:rtl w:val="0"/>
        </w:rPr>
        <w:t xml:space="preserve">would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be on developing and optimizing eco-bricks using a mixture of SUPs and UCO developed through trial and error. SUPs recovered from various donors from the Magalang Public Market, Pampanga and UCO. The preliminary trials established that molding faces some difficulty with increased ratios of UCO to SUPs. Thus,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w:t>
      </w:r>
      <w:r>
        <w:rPr>
          <w:rFonts w:ascii="Georgia" w:cs="Georgia" w:eastAsia="Georgia" w:hAnsi="Georgia"/>
          <w:b w:val="1"/>
          <w:bCs w:val="1"/>
          <w:strike w:val="0"/>
          <w:color w:val="000000"/>
          <w:sz w:val="22"/>
          <w:szCs w:val="22"/>
          <w:shd w:fill="bfbfbf" w:val="clear"/>
          <w:rtl w:val="0"/>
        </w:rPr>
        <w:t xml:space="preserve">revealed that the eco-bricks from all treatments were significantly damaged at the height of one meter, making them a weak, unsuitable material to use in building walkways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This study is essential for getting insights into eco-brick manufacture because the workability of SUPs and UCOs as raw materials is proven. </w:t>
      </w:r>
      <w:r>
        <w:rPr>
          <w:rFonts w:ascii="Georgia" w:cs="Georgia" w:eastAsia="Georgia" w:hAnsi="Georgia"/>
          <w:b w:val="1"/>
          <w:bCs w:val="1"/>
          <w:strike w:val="0"/>
          <w:color w:val="000000"/>
          <w:sz w:val="22"/>
          <w:szCs w:val="22"/>
          <w:shd w:fill="bfbfbf" w:val="clear"/>
          <w:rtl w:val="0"/>
        </w:rPr>
        <w:t xml:space="preserve">The research findings do not apply to buildings</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Therefore, further research </w:t>
      </w:r>
      <w:r>
        <w:rPr>
          <w:rFonts w:ascii="Georgia" w:cs="Georgia" w:eastAsia="Georgia" w:hAnsi="Georgia"/>
          <w:b w:val="1"/>
          <w:bCs w:val="1"/>
          <w:strike w:val="1"/>
          <w:color w:val="000000"/>
          <w:sz w:val="22"/>
          <w:szCs w:val="22"/>
          <w:rtl w:val="0"/>
        </w:rPr>
        <w:t xml:space="preserve">will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aid in underlining the importance of optimizing the ingredient ratios to acquire desirable quality eco-bricks for sustainable construction applications.</w:t>
      </w:r>
      <w:r>
        <w:rPr>
          <w:rtl w:val="0"/>
        </w:rPr>
      </w:r>
    </w:p>
    <w:p w:rsidR="00000000" w:rsidDel="00000000" w:rsidP="00000000" w:rsidRDefault="00000000" w:rsidRPr="00000000" w14:paraId="000002AE">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B7  ·  266 words  ·  3 hedges  ·  1.13 per 100 words</w:t>
      </w:r>
      <w:r>
        <w:rPr>
          <w:rtl w:val="0"/>
        </w:rPr>
      </w:r>
    </w:p>
    <w:p w:rsidR="00000000" w:rsidDel="00000000" w:rsidP="00000000" w:rsidRDefault="00000000" w:rsidRPr="00000000" w14:paraId="000002AF">
      <w:pPr>
        <w:spacing w:before="0" w:after="0" w:line="480" w:lineRule="auto"/>
        <w:jc w:val="both"/>
        <w:rPr/>
      </w:pPr>
      <w:r>
        <w:rPr>
          <w:rFonts w:ascii="Georgia" w:cs="Georgia" w:eastAsia="Georgia" w:hAnsi="Georgia"/>
          <w:b w:val="0"/>
          <w:bCs w:val="0"/>
          <w:i w:val="0"/>
          <w:iCs w:val="0"/>
          <w:color w:val="000000"/>
          <w:sz w:val="22"/>
          <w:szCs w:val="22"/>
          <w:rtl w:val="0"/>
        </w:rPr>
        <w:t xml:space="preserve">The study </w:t>
      </w:r>
      <w:r>
        <w:rPr>
          <w:rFonts w:ascii="Georgia" w:cs="Georgia" w:eastAsia="Georgia" w:hAnsi="Georgia"/>
          <w:b w:val="1"/>
          <w:bCs w:val="1"/>
          <w:strike w:val="1"/>
          <w:color w:val="000000"/>
          <w:sz w:val="22"/>
          <w:szCs w:val="22"/>
          <w:rtl w:val="0"/>
        </w:rPr>
        <w:t xml:space="preserve">generally</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cs="Georgia" w:eastAsia="Georgia" w:hAnsi="Georgia"/>
          <w:b w:val="1"/>
          <w:bCs w:val="1"/>
          <w:strike w:val="0"/>
          <w:color w:val="ffffff"/>
          <w:sz w:val="22"/>
          <w:szCs w:val="22"/>
          <w:highlight w:val="red"/>
          <w:rtl w:val="0"/>
        </w:rPr>
        <w:t xml:space="preserve">inferring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such observation was induced by the Z. talanai-infused nanozeolite pellet suspension. Hence, the biosynthesis of Z. talanai-infused nanozeolite pellets is feasible and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affect the overall development of D. rerio embryos.</w:t>
      </w:r>
      <w:r>
        <w:rPr>
          <w:rtl w:val="0"/>
        </w:rPr>
      </w:r>
    </w:p>
    <w:p w:rsidR="00000000" w:rsidDel="00000000" w:rsidP="00000000" w:rsidRDefault="00000000" w:rsidRPr="00000000" w14:paraId="000002B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B8  ·  241 words  ·  2 hedges  ·  0.83 per 100 words</w:t>
      </w:r>
      <w:r>
        <w:rPr>
          <w:rtl w:val="0"/>
        </w:rPr>
      </w:r>
    </w:p>
    <w:p w:rsidR="00000000" w:rsidDel="00000000" w:rsidP="00000000" w:rsidRDefault="00000000" w:rsidRPr="00000000" w14:paraId="000002B2">
      <w:pPr>
        <w:spacing w:before="0" w:after="0" w:line="480" w:lineRule="auto"/>
        <w:jc w:val="both"/>
        <w:rPr/>
      </w:pPr>
      <w:r>
        <w:rPr>
          <w:rFonts w:ascii="Georgia" w:cs="Georgia" w:eastAsia="Georgia" w:hAnsi="Georgia"/>
          <w:b w:val="0"/>
          <w:bCs w:val="0"/>
          <w:i w:val="0"/>
          <w:iCs w:val="0"/>
          <w:color w:val="000000"/>
          <w:sz w:val="22"/>
          <w:szCs w:val="22"/>
          <w:rtl w:val="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control bacterial infections caused by multi-drug resistant pathogens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considered.</w:t>
      </w:r>
      <w:r>
        <w:rPr>
          <w:rtl w:val="0"/>
        </w:rPr>
      </w:r>
    </w:p>
    <w:p w:rsidR="00000000" w:rsidDel="00000000" w:rsidP="00000000" w:rsidRDefault="00000000" w:rsidRPr="00000000" w14:paraId="000002B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B9  ·  212 words  ·  0 hedges  ·  0.0 per 100 words</w:t>
      </w:r>
      <w:r>
        <w:rPr>
          <w:rtl w:val="0"/>
        </w:rPr>
      </w:r>
    </w:p>
    <w:p w:rsidR="00000000" w:rsidDel="00000000" w:rsidP="00000000" w:rsidRDefault="00000000" w:rsidRPr="00000000" w14:paraId="000002B4">
      <w:pPr>
        <w:spacing w:before="0" w:after="0" w:line="480" w:lineRule="auto"/>
        <w:jc w:val="both"/>
        <w:rPr/>
      </w:pPr>
      <w:r>
        <w:rPr>
          <w:rFonts w:ascii="Georgia" w:cs="Georgia" w:eastAsia="Georgia" w:hAnsi="Georgia"/>
          <w:b w:val="0"/>
          <w:bCs w:val="0"/>
          <w:i w:val="0"/>
          <w:iCs w:val="0"/>
          <w:color w:val="000000"/>
          <w:sz w:val="22"/>
          <w:szCs w:val="22"/>
          <w:rtl w:val="0"/>
        </w:rPr>
        <w:t xml:space="preserve">This study aimed to identify the histoprotective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w:t>
      </w:r>
      <w:r>
        <w:rPr>
          <w:rFonts w:ascii="Georgia" w:cs="Georgia" w:eastAsia="Georgia" w:hAnsi="Georgia"/>
          <w:b w:val="1"/>
          <w:bCs w:val="1"/>
          <w:strike w:val="0"/>
          <w:color w:val="000000"/>
          <w:sz w:val="22"/>
          <w:szCs w:val="22"/>
          <w:shd w:fill="bfbfbf" w:val="clear"/>
          <w:rtl w:val="0"/>
        </w:rPr>
        <w:t xml:space="preserve">All mice treated with pure leaf extract of Z. talanai, monosodium glutamate, distilled water and L-Taurine showed a significant effect (lesions / aberrations) to the cytoarchitecture of liver and kidney</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w:t>
      </w:r>
      <w:r>
        <w:rPr>
          <w:rFonts w:ascii="Georgia" w:cs="Georgia" w:eastAsia="Georgia" w:hAnsi="Georgia"/>
          <w:b w:val="1"/>
          <w:bCs w:val="1"/>
          <w:strike w:val="0"/>
          <w:color w:val="000000"/>
          <w:sz w:val="22"/>
          <w:szCs w:val="22"/>
          <w:shd w:fill="bfbfbf" w:val="clear"/>
          <w:rtl w:val="0"/>
        </w:rPr>
        <w:t xml:space="preserve">pure MSG and pure ethanolic leaf extract of Z. talanai caused the lesions / aberrations to the liver and kidney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r>
        <w:rPr>
          <w:rtl w:val="0"/>
        </w:rPr>
      </w:r>
    </w:p>
    <w:p w:rsidR="00000000" w:rsidDel="00000000" w:rsidP="00000000" w:rsidRDefault="00000000" w:rsidRPr="00000000" w14:paraId="000002B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B10  ·  302 words  ·  1 hedges  ·  0.33 per 100 words</w:t>
      </w:r>
      <w:r>
        <w:rPr>
          <w:rtl w:val="0"/>
        </w:rPr>
      </w:r>
    </w:p>
    <w:p w:rsidR="00000000" w:rsidDel="00000000" w:rsidP="00000000" w:rsidRDefault="00000000" w:rsidRPr="00000000" w14:paraId="000002B6">
      <w:pPr>
        <w:spacing w:before="0" w:after="0" w:line="480" w:lineRule="auto"/>
        <w:jc w:val="both"/>
        <w:rPr/>
      </w:pPr>
      <w:r>
        <w:rPr>
          <w:rFonts w:ascii="Georgia" w:cs="Georgia" w:eastAsia="Georgia" w:hAnsi="Georgia"/>
          <w:b w:val="0"/>
          <w:bCs w:val="0"/>
          <w:i w:val="0"/>
          <w:iCs w:val="0"/>
          <w:color w:val="000000"/>
          <w:sz w:val="22"/>
          <w:szCs w:val="22"/>
          <w:rtl w:val="0"/>
        </w:rPr>
        <w:t xml:space="preserve">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the researcher provided a policy proposal to focus on issues that needed to be addressed in the community. In terms of practices, proper waste management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be established to avoid the high danger of heavy metal contamination. Certain local habits, such as waste dumping and other communal activities,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contribute to the spread of heavy metals. As a result, some community or local government-adopted measures are </w:t>
      </w:r>
      <w:r>
        <w:rPr>
          <w:rFonts w:ascii="Georgia" w:cs="Georgia" w:eastAsia="Georgia" w:hAnsi="Georgia"/>
          <w:b w:val="1"/>
          <w:bCs w:val="1"/>
          <w:strike w:val="1"/>
          <w:color w:val="000000"/>
          <w:sz w:val="22"/>
          <w:szCs w:val="22"/>
          <w:rtl w:val="0"/>
        </w:rPr>
        <w:t xml:space="preserve">proposed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These precautions are intended to prevent heavy metal contamination, particularly in the river system and the aquatic life in the area.</w:t>
      </w:r>
      <w:r>
        <w:rPr>
          <w:rtl w:val="0"/>
        </w:rPr>
      </w:r>
    </w:p>
    <w:p w:rsidR="00000000" w:rsidDel="00000000" w:rsidP="00000000" w:rsidRDefault="00000000" w:rsidRPr="00000000" w14:paraId="000002B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B11  ·  256 words  ·  1 hedges  ·  0.39 per 100 words</w:t>
      </w:r>
      <w:r>
        <w:rPr>
          <w:rtl w:val="0"/>
        </w:rPr>
      </w:r>
    </w:p>
    <w:p w:rsidR="00000000" w:rsidDel="00000000" w:rsidP="00000000" w:rsidRDefault="00000000" w:rsidRPr="00000000" w14:paraId="000002B8">
      <w:pPr>
        <w:spacing w:before="0" w:after="0" w:line="480" w:lineRule="auto"/>
        <w:jc w:val="both"/>
        <w:rPr/>
      </w:pPr>
      <w:r>
        <w:rPr>
          <w:rFonts w:ascii="Georgia" w:cs="Georgia" w:eastAsia="Georgia" w:hAnsi="Georgia"/>
          <w:b w:val="0"/>
          <w:bCs w:val="0"/>
          <w:i w:val="0"/>
          <w:iCs w:val="0"/>
          <w:color w:val="000000"/>
          <w:sz w:val="22"/>
          <w:szCs w:val="22"/>
          <w:rtl w:val="0"/>
        </w:rPr>
        <w:t xml:space="preserve">Currently, Central Luzon together with Calabarzon are regions that hold a pivotal position in the Philippines’ fishing industry. However, due to their adjacency to Manila Bay, which is highly polluted due to anthropogenic activities, these regions become vulnerable to bacterial infestation. Mycobacteriosis is a significant concern in cultivated milkfish, impacting both fish health and aquaculture productivity is reported in Nueva Ecija and in parts of Central Luzon. Hence, this study aimed to investigate the presence of potential (EC) mycobacterial infections in cultivated milkfish collected from fish-supplying areas of Pampanga.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[R].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provides a comprehensive approach for diagnosing and studying mycobacteriosis in cultivated milkfish [G], offering insights that can (FP-Cap) guide effective management strategies to control the spread of this disease in aquaculture system.</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B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B12  ·  149 words  ·  1 hedges  ·  0.67 per 100 words</w:t>
      </w:r>
      <w:r>
        <w:rPr>
          <w:rtl w:val="0"/>
        </w:rPr>
      </w:r>
    </w:p>
    <w:p w:rsidR="00000000" w:rsidDel="00000000" w:rsidP="00000000" w:rsidRDefault="00000000" w:rsidRPr="00000000" w14:paraId="000002BA">
      <w:pPr>
        <w:spacing w:before="0" w:after="0" w:line="480" w:lineRule="auto"/>
        <w:jc w:val="both"/>
        <w:rPr/>
      </w:pPr>
      <w:r>
        <w:rPr>
          <w:rFonts w:ascii="Georgia" w:cs="Georgia" w:eastAsia="Georgia" w:hAnsi="Georgia"/>
          <w:b w:val="0"/>
          <w:bCs w:val="0"/>
          <w:i w:val="0"/>
          <w:iCs w:val="0"/>
          <w:color w:val="000000"/>
          <w:sz w:val="22"/>
          <w:szCs w:val="22"/>
          <w:rtl w:val="0"/>
        </w:rPr>
        <w:t xml:space="preserve">Antimicrobial resistance is a major threat to public health worldwide, making infections difficult to treat. This problem calls for developing novel and alternative strategies to attenuate microorganisms without inducing resistance. Hence, lactic acid bacteria (LAB) have emerged as a focal point due to their potential (EC) quorum quenching (QQ) activities. In this study, lactic acid bacteria were obtained from a parallel study, and the antimicrobial activity of the top 10 isolates was evaluated through spectrophotometric and turbidimetric analyses for the initial screening of gut isolates. Nine out of ten isolates exhibit quorum quenching activities by inhibiting the swarming motility of Pseudomonas aeruginosa [R].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was due to strong antibacterial activity [R].</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B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B13  ·  148 words  ·  0 hedges  ·  0.0 per 100 words</w:t>
      </w:r>
      <w:r>
        <w:rPr>
          <w:rtl w:val="0"/>
        </w:rPr>
      </w:r>
    </w:p>
    <w:p w:rsidR="00000000" w:rsidDel="00000000" w:rsidP="00000000" w:rsidRDefault="00000000" w:rsidRPr="00000000" w14:paraId="000002BC">
      <w:pPr>
        <w:spacing w:before="0" w:after="0" w:line="480" w:lineRule="auto"/>
        <w:jc w:val="both"/>
        <w:rPr/>
      </w:pPr>
      <w:r>
        <w:rPr>
          <w:rFonts w:ascii="Georgia" w:cs="Georgia" w:eastAsia="Georgia" w:hAnsi="Georgia"/>
          <w:b w:val="0"/>
          <w:bCs w:val="0"/>
          <w:i w:val="0"/>
          <w:iCs w:val="0"/>
          <w:color w:val="000000"/>
          <w:sz w:val="22"/>
          <w:szCs w:val="22"/>
          <w:rtl w:val="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its antibacterial property is dose dependent.</w:t>
      </w:r>
      <w:r>
        <w:rPr>
          <w:rtl w:val="0"/>
        </w:rPr>
      </w:r>
    </w:p>
    <w:p w:rsidR="00000000" w:rsidDel="00000000" w:rsidP="00000000" w:rsidRDefault="00000000" w:rsidRPr="00000000" w14:paraId="000002BD">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B14  ·  242 words  ·  3 hedges  ·  1.24 per 100 words</w:t>
      </w:r>
      <w:r>
        <w:rPr>
          <w:rtl w:val="0"/>
        </w:rPr>
      </w:r>
    </w:p>
    <w:p w:rsidR="00000000" w:rsidDel="00000000" w:rsidP="00000000" w:rsidRDefault="00000000" w:rsidRPr="00000000" w14:paraId="000002BE">
      <w:pPr>
        <w:spacing w:before="0" w:after="0" w:line="480" w:lineRule="auto"/>
        <w:jc w:val="both"/>
        <w:rPr/>
      </w:pPr>
      <w:r>
        <w:rPr>
          <w:rFonts w:ascii="Georgia" w:cs="Georgia" w:eastAsia="Georgia" w:hAnsi="Georgia"/>
          <w:b w:val="0"/>
          <w:bCs w:val="0"/>
          <w:i w:val="0"/>
          <w:iCs w:val="0"/>
          <w:color w:val="000000"/>
          <w:sz w:val="22"/>
          <w:szCs w:val="22"/>
          <w:rtl w:val="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All experiments were performed in triplicate and were presented as mean + SD. Statistical analysis performed using One-way, Univariate ANOVA, and Tukey’s HSD Multiple Comparison Test. The findings of this study showed and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extraction efficiency favors the highly polar solvents than the non-polar solvents in determining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E. indica against Colletotrichum spp.. The findings of this study attested that this specific type of grass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highlight w:val="yellow"/>
          <w:rtl w:val="0"/>
        </w:rPr>
        <w:t xml:space="preserve">potentially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used as biofungicide agent.</w:t>
      </w:r>
      <w:r>
        <w:rPr>
          <w:rtl w:val="0"/>
        </w:rPr>
      </w:r>
    </w:p>
    <w:p w:rsidR="00000000" w:rsidDel="00000000" w:rsidP="00000000" w:rsidRDefault="00000000" w:rsidRPr="00000000" w14:paraId="000002BF">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B15  ·  131 words  ·  0 hedges  ·  0.0 per 100 words</w:t>
      </w:r>
      <w:r>
        <w:rPr>
          <w:rtl w:val="0"/>
        </w:rPr>
      </w:r>
    </w:p>
    <w:p w:rsidR="00000000" w:rsidDel="00000000" w:rsidP="00000000" w:rsidRDefault="00000000" w:rsidRPr="00000000" w14:paraId="000002C0">
      <w:pPr>
        <w:spacing w:before="0" w:after="0" w:line="480" w:lineRule="auto"/>
        <w:jc w:val="both"/>
        <w:rPr/>
      </w:pPr>
      <w:r>
        <w:rPr>
          <w:rFonts w:ascii="Georgia" w:cs="Georgia" w:eastAsia="Georgia" w:hAnsi="Georgia"/>
          <w:b w:val="0"/>
          <w:bCs w:val="0"/>
          <w:i w:val="0"/>
          <w:iCs w:val="0"/>
          <w:color w:val="000000"/>
          <w:sz w:val="22"/>
          <w:szCs w:val="22"/>
          <w:rtl w:val="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variations in thermal stability among the different plate materials.</w:t>
      </w:r>
      <w:r>
        <w:rPr>
          <w:rtl w:val="0"/>
        </w:rPr>
      </w:r>
    </w:p>
    <w:p w:rsidR="00000000" w:rsidDel="00000000" w:rsidP="00000000" w:rsidRDefault="00000000" w:rsidRPr="00000000" w14:paraId="000002C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B16  ·  223 words  ·  5 hedges  ·  2.24 per 100 words</w:t>
      </w:r>
      <w:r>
        <w:rPr>
          <w:rtl w:val="0"/>
        </w:rPr>
      </w:r>
    </w:p>
    <w:p w:rsidR="00000000" w:rsidDel="00000000" w:rsidP="00000000" w:rsidRDefault="00000000" w:rsidRPr="00000000" w14:paraId="000002C2">
      <w:pPr>
        <w:spacing w:before="0" w:after="0" w:line="480" w:lineRule="auto"/>
        <w:jc w:val="both"/>
        <w:rPr/>
      </w:pPr>
      <w:r>
        <w:rPr>
          <w:rFonts w:ascii="Georgia" w:cs="Georgia" w:eastAsia="Georgia" w:hAnsi="Georgia"/>
          <w:b w:val="0"/>
          <w:bCs w:val="0"/>
          <w:i w:val="0"/>
          <w:iCs w:val="0"/>
          <w:color w:val="000000"/>
          <w:sz w:val="22"/>
          <w:szCs w:val="22"/>
          <w:rtl w:val="0"/>
        </w:rPr>
        <w:t xml:space="preserve">Methicillin-resistant Staphylococcus aureus (MRSA) is a common and potentially (EC) severe pathogen that has developed resistance to several types of antibiotics. MRSA bacteria can (FP-Cap) survive long on surfaces and objects, including second-hand clothing (SHC). The increasing popularity of SHC or “ukay-ukay” in the Philippines, coupled with potential (EC) public health concerns associated with transmitting pathogenic bacteria, emphasized this research’s need. Thus, this study detected the presence of S. aureus and MRSA in second-hand clothing. A total of fifteen most frequently purchased second-hand clothing (i.e., blouses, tee shirts, crop tops, tank tops, and hoodie jackets) were collected from three selected stalls in Sta. Cruz, Magalang, Pampanga.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potential (EC) public health risks associated with the handling and purchasing of second-hand clothing. This study, therefore, underscores the need for proper precautions to mitigate the spread of potentially (EC) harmful bacteria, including MRSA, on second-hand clothing. It highlights the importance of raising awareness among both vendors and consumers about the potential (EC) health risks associated with these garments.</w:t>
      </w:r>
      <w:r>
        <w:rPr>
          <w:rFonts w:ascii="Georgia" w:cs="Georgia" w:eastAsia="Georgia" w:hAnsi="Georgia"/>
          <w:b w:val="1"/>
          <w:bCs w:val="1"/>
          <w:strike w:val="0"/>
          <w:color w:val="000000"/>
          <w:sz w:val="22"/>
          <w:szCs w:val="22"/>
          <w:highlight w:val="yellow"/>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ffffff"/>
          <w:sz w:val="22"/>
          <w:szCs w:val="22"/>
          <w:highlight w:val="red"/>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highlight w:val="yellow"/>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ffffff"/>
          <w:sz w:val="22"/>
          <w:szCs w:val="22"/>
          <w:highlight w:val="red"/>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C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B17  ·  243 words  ·  2 hedges  ·  0.82 per 100 words</w:t>
      </w:r>
      <w:r>
        <w:rPr>
          <w:rtl w:val="0"/>
        </w:rPr>
      </w:r>
    </w:p>
    <w:p w:rsidR="00000000" w:rsidDel="00000000" w:rsidP="00000000" w:rsidRDefault="00000000" w:rsidRPr="00000000" w14:paraId="000002C4">
      <w:pPr>
        <w:spacing w:before="0" w:after="0" w:line="480" w:lineRule="auto"/>
        <w:jc w:val="both"/>
        <w:rPr/>
      </w:pPr>
      <w:r>
        <w:rPr>
          <w:rFonts w:ascii="Georgia" w:cs="Georgia" w:eastAsia="Georgia" w:hAnsi="Georgia"/>
          <w:b w:val="0"/>
          <w:bCs w:val="0"/>
          <w:i w:val="0"/>
          <w:iCs w:val="0"/>
          <w:color w:val="000000"/>
          <w:sz w:val="22"/>
          <w:szCs w:val="22"/>
          <w:rtl w:val="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by the reduction of DPPH radicals. The TLC-MTT overlay assay showed that the extract exhibits antibacterial activity against S. aureus but was ineffective against E. coli,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selective antibacterial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The findings indicate that P. propinquum fruit ethanolic extract contains bioactive compounds with antioxidant and selective antibacterial properties. Further studies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focus on the isolation and characterization of its active compounds, their mechanisms of action, and their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pharmaceutical applications.</w:t>
      </w:r>
      <w:r>
        <w:rPr>
          <w:rtl w:val="0"/>
        </w:rPr>
      </w:r>
    </w:p>
    <w:p w:rsidR="00000000" w:rsidDel="00000000" w:rsidP="00000000" w:rsidRDefault="00000000" w:rsidRPr="00000000" w14:paraId="000002C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B18  ·  286 words  ·  1 hedges  ·  0.35 per 100 words</w:t>
      </w:r>
      <w:r>
        <w:rPr>
          <w:rtl w:val="0"/>
        </w:rPr>
      </w:r>
    </w:p>
    <w:p w:rsidR="00000000" w:rsidDel="00000000" w:rsidP="00000000" w:rsidRDefault="00000000" w:rsidRPr="00000000" w14:paraId="000002C6">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r>
        <w:rPr>
          <w:rtl w:val="0"/>
        </w:rPr>
      </w:r>
    </w:p>
    <w:p w:rsidR="00000000" w:rsidDel="00000000" w:rsidP="00000000" w:rsidRDefault="00000000" w:rsidRPr="00000000" w14:paraId="000002C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B19  ·  290 words  ·  1 hedges  ·  0.34 per 100 words</w:t>
      </w:r>
      <w:r>
        <w:rPr>
          <w:rtl w:val="0"/>
        </w:rPr>
      </w:r>
    </w:p>
    <w:p w:rsidR="00000000" w:rsidDel="00000000" w:rsidP="00000000" w:rsidRDefault="00000000" w:rsidRPr="00000000" w14:paraId="000002C8">
      <w:pPr>
        <w:spacing w:before="0" w:after="0" w:line="480" w:lineRule="auto"/>
        <w:jc w:val="both"/>
        <w:rPr/>
      </w:pPr>
      <w:r>
        <w:rPr>
          <w:rFonts w:ascii="Georgia" w:cs="Georgia" w:eastAsia="Georgia" w:hAnsi="Georgia"/>
          <w:b w:val="0"/>
          <w:bCs w:val="0"/>
          <w:i w:val="0"/>
          <w:iCs w:val="0"/>
          <w:color w:val="000000"/>
          <w:sz w:val="22"/>
          <w:szCs w:val="22"/>
          <w:rtl w:val="0"/>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sustainable planning and management approaches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Barangay Batang 2nd, 14 visitors in the Batang 2nd Staging Area,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local government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address the </w:t>
      </w:r>
      <w:r>
        <w:rPr>
          <w:rFonts w:ascii="Georgia" w:cs="Georgia" w:eastAsia="Georgia" w:hAnsi="Georgia"/>
          <w:b w:val="1"/>
          <w:bCs w:val="1"/>
          <w:strike w:val="0"/>
          <w:color w:val="ffffff"/>
          <w:sz w:val="22"/>
          <w:szCs w:val="22"/>
          <w:highlight w:val="red"/>
          <w:rtl w:val="0"/>
        </w:rPr>
        <w:t xml:space="preserve">possible</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negative impacts of tourism activities and manage the carrying capacity for sustainable tourism.</w:t>
      </w:r>
      <w:r>
        <w:rPr>
          <w:rtl w:val="0"/>
        </w:rPr>
      </w:r>
    </w:p>
    <w:p w:rsidR="00000000" w:rsidDel="00000000" w:rsidP="00000000" w:rsidRDefault="00000000" w:rsidRPr="00000000" w14:paraId="000002C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B20  ·  223 words  ·  1 hedges  ·  0.45 per 100 words</w:t>
      </w:r>
      <w:r>
        <w:rPr>
          <w:rtl w:val="0"/>
        </w:rPr>
      </w:r>
    </w:p>
    <w:p w:rsidR="00000000" w:rsidDel="00000000" w:rsidP="00000000" w:rsidRDefault="00000000" w:rsidRPr="00000000" w14:paraId="000002CA">
      <w:pPr>
        <w:spacing w:before="0" w:after="0" w:line="480" w:lineRule="auto"/>
        <w:jc w:val="both"/>
        <w:rPr/>
      </w:pPr>
      <w:r>
        <w:rPr>
          <w:rFonts w:ascii="Georgia" w:cs="Georgia" w:eastAsia="Georgia" w:hAnsi="Georgia"/>
          <w:b w:val="0"/>
          <w:bCs w:val="0"/>
          <w:i w:val="0"/>
          <w:iCs w:val="0"/>
          <w:color w:val="000000"/>
          <w:sz w:val="22"/>
          <w:szCs w:val="22"/>
          <w:rtl w:val="0"/>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this study aims to examine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the study aimed to investigate the antagonistic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among the four isolates. The results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fungus had a similar impact on the growth of all four test variables.</w:t>
      </w:r>
      <w:r>
        <w:rPr>
          <w:rtl w:val="0"/>
        </w:rPr>
      </w:r>
    </w:p>
    <w:p w:rsidR="00000000" w:rsidDel="00000000" w:rsidP="00000000" w:rsidRDefault="00000000" w:rsidRPr="00000000" w14:paraId="000002CB">
      <w:pPr>
        <w:spacing w:before="0" w:after="0" w:line="480" w:lineRule="auto"/>
        <w:jc w:val="center"/>
        <w:rPr/>
      </w:pPr>
      <w:r>
        <w:rPr>
          <w:rFonts w:ascii="Georgia" w:cs="Georgia" w:eastAsia="Georgia" w:hAnsi="Georgia"/>
          <w:b w:val="1"/>
          <w:bCs w:val="1"/>
          <w:i w:val="0"/>
          <w:iCs w:val="0"/>
          <w:sz w:val="24"/>
          <w:szCs w:val="24"/>
          <w:rtl w:val="0"/>
        </w:rPr>
        <w:t xml:space="preserve">Veterinary Medicine (VM1–VM20)</w:t>
      </w:r>
      <w:r>
        <w:rPr>
          <w:rtl w:val="0"/>
        </w:rPr>
      </w:r>
    </w:p>
    <w:p w:rsidR="00000000" w:rsidDel="00000000" w:rsidP="00000000" w:rsidRDefault="00000000" w:rsidRPr="00000000" w14:paraId="000002CC">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  ·  211 words  ·  0 hedges  ·  0.0 per 100 words</w:t>
      </w:r>
      <w:r>
        <w:rPr>
          <w:rtl w:val="0"/>
        </w:rPr>
      </w:r>
    </w:p>
    <w:p w:rsidR="00000000" w:rsidDel="00000000" w:rsidP="00000000" w:rsidRDefault="00000000" w:rsidRPr="00000000" w14:paraId="000002CD">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w:t>
      </w:r>
      <w:r>
        <w:rPr>
          <w:rFonts w:ascii="Georgia" w:cs="Georgia" w:eastAsia="Georgia" w:hAnsi="Georgia"/>
          <w:b w:val="1"/>
          <w:bCs w:val="1"/>
          <w:strike w:val="0"/>
          <w:color w:val="000000"/>
          <w:sz w:val="22"/>
          <w:szCs w:val="22"/>
          <w:shd w:fill="bfbfbf" w:val="clear"/>
          <w:rtl w:val="0"/>
        </w:rPr>
        <w:t xml:space="preserve">T1 revealed that Zoletil® alone is not enough to fully induce Stage 3 anesthesia in zebrafish</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w:t>
      </w:r>
      <w:r>
        <w:rPr>
          <w:rFonts w:ascii="Georgia" w:cs="Georgia" w:eastAsia="Georgia" w:hAnsi="Georgia"/>
          <w:b w:val="1"/>
          <w:bCs w:val="1"/>
          <w:strike w:val="0"/>
          <w:color w:val="000000"/>
          <w:sz w:val="22"/>
          <w:szCs w:val="22"/>
          <w:shd w:fill="bfbfbf" w:val="clear"/>
          <w:rtl w:val="0"/>
        </w:rPr>
        <w:t xml:space="preserve">when sodium bicarbonate was added, Stage 3 was achieved, while using only a small amount of Zoletil®</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it was also revealed that 40 g/L of sodium bicarbonate was sufficient to induce Stage 3 anesthesia in zebrafish.</w:t>
      </w:r>
      <w:r>
        <w:rPr>
          <w:rtl w:val="0"/>
        </w:rPr>
      </w:r>
    </w:p>
    <w:p w:rsidR="00000000" w:rsidDel="00000000" w:rsidP="00000000" w:rsidRDefault="00000000" w:rsidRPr="00000000" w14:paraId="000002CE">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VM2  ·  358 words  ·  3 hedges  ·  0.84 per 100 words</w:t>
      </w:r>
      <w:r>
        <w:rPr>
          <w:rtl w:val="0"/>
        </w:rPr>
      </w:r>
    </w:p>
    <w:p w:rsidR="00000000" w:rsidDel="00000000" w:rsidP="00000000" w:rsidRDefault="00000000" w:rsidRPr="00000000" w14:paraId="000002CF">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engage in responsible and humane behavior toward stray animals. The results obtained served as baseline information for future endeavors in promoting responsible pet ownership for the welfare of companion animals and the community.</w:t>
      </w:r>
      <w:r>
        <w:rPr>
          <w:rtl w:val="0"/>
        </w:rPr>
      </w:r>
    </w:p>
    <w:p w:rsidR="00000000" w:rsidDel="00000000" w:rsidP="00000000" w:rsidRDefault="00000000" w:rsidRPr="00000000" w14:paraId="000002D0">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VM3  ·  296 words  ·  0 hedges  ·  0.0 per 100 words</w:t>
      </w:r>
      <w:r>
        <w:rPr>
          <w:rtl w:val="0"/>
        </w:rPr>
      </w:r>
    </w:p>
    <w:p w:rsidR="00000000" w:rsidDel="00000000" w:rsidP="00000000" w:rsidRDefault="00000000" w:rsidRPr="00000000" w14:paraId="000002D1">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profiling, occurrence and antibiotic resistance of Escherichia coli and Salmonella spp., in retail chicken eggs sold in Magalang Public Market.. The study aimed to profile handling practices of egg vendors, detect E. coli and Salmonella spp. on retail chicken eggs sold in Magalang Public market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w:t>
      </w:r>
      <w:r>
        <w:rPr>
          <w:rFonts w:ascii="Georgia" w:cs="Georgia" w:eastAsia="Georgia" w:hAnsi="Georgia"/>
          <w:b w:val="1"/>
          <w:bCs w:val="1"/>
          <w:strike w:val="0"/>
          <w:color w:val="000000"/>
          <w:sz w:val="22"/>
          <w:szCs w:val="22"/>
          <w:shd w:fill="bfbfbf" w:val="clear"/>
          <w:rtl w:val="0"/>
        </w:rPr>
        <w:t xml:space="preserve">the evaluation of retail egg vendors showed a major issue of reusing the egg trays across vendors which has been strongly linked to bacterial growth on eggshells, yolks and albumen, with p-values of 0.030 and 0.014, respectively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The findings </w:t>
      </w:r>
      <w:r>
        <w:rPr>
          <w:rFonts w:ascii="Georgia" w:cs="Georgia" w:eastAsia="Georgia" w:hAnsi="Georgia"/>
          <w:b w:val="1"/>
          <w:bCs w:val="1"/>
          <w:strike w:val="1"/>
          <w:color w:val="000000"/>
          <w:sz w:val="22"/>
          <w:szCs w:val="22"/>
          <w:rtl w:val="0"/>
        </w:rPr>
        <w:t xml:space="preserve">suggests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for assessment of knowledge, attitudes and practices of retail egg vendors about food safety and regular antimicrobial resistance monitoring on retail eggs.</w:t>
      </w:r>
      <w:r>
        <w:rPr>
          <w:rtl w:val="0"/>
        </w:rPr>
      </w:r>
    </w:p>
    <w:p w:rsidR="00000000" w:rsidDel="00000000" w:rsidP="00000000" w:rsidRDefault="00000000" w:rsidRPr="00000000" w14:paraId="000002D2">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VM4  ·  250 words  ·  0 hedges  ·  0.0 per 100 words</w:t>
      </w:r>
      <w:r>
        <w:rPr>
          <w:rtl w:val="0"/>
        </w:rPr>
      </w:r>
    </w:p>
    <w:p w:rsidR="00000000" w:rsidDel="00000000" w:rsidP="00000000" w:rsidRDefault="00000000" w:rsidRPr="00000000" w14:paraId="000002D3">
      <w:pPr>
        <w:spacing w:before="0" w:after="0" w:line="480" w:lineRule="auto"/>
        <w:jc w:val="both"/>
        <w:rPr/>
      </w:pPr>
      <w:r>
        <w:rPr>
          <w:rFonts w:ascii="Georgia" w:cs="Georgia" w:eastAsia="Georgia" w:hAnsi="Georgia"/>
          <w:b w:val="0"/>
          <w:bCs w:val="0"/>
          <w:i w:val="0"/>
          <w:iCs w:val="0"/>
          <w:color w:val="000000"/>
          <w:sz w:val="22"/>
          <w:szCs w:val="22"/>
          <w:rtl w:val="0"/>
        </w:rPr>
        <w:t xml:space="preserve">The Escherichia coli and Campylobacter jejuni are two of the foodborne pathogens affecting public health around the world. A cross-sectional bacteriological study was conducted from January to February 2025 in Mexico, Pampanga. This study presents the bacteriological analysis of E. coli and C. jejuni from 12 raw buffalo milk samples from 12 vendors. Data were gathered from vendors through modified and patterned questionnaires to assess demographics and hygiene practices of vendors. </w:t>
      </w:r>
      <w:r>
        <w:rPr>
          <w:rFonts w:ascii="Georgia" w:cs="Georgia" w:eastAsia="Georgia" w:hAnsi="Georgia"/>
          <w:b w:val="1"/>
          <w:bCs w:val="1"/>
          <w:strike w:val="0"/>
          <w:color w:val="000000"/>
          <w:sz w:val="22"/>
          <w:szCs w:val="22"/>
          <w:shd w:fill="bfbfbf" w:val="clear"/>
          <w:rtl w:val="0"/>
        </w:rPr>
        <w:t xml:space="preserve">Results indicated that most vendors lacked formal training in milk-handling (100 %) did not use refrigeration, new bottles, or any preservation methods (100%)</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cs="Georgia" w:eastAsia="Georgia" w:hAnsi="Georgia"/>
          <w:b w:val="1"/>
          <w:bCs w:val="1"/>
          <w:strike w:val="1"/>
          <w:color w:val="000000"/>
          <w:sz w:val="22"/>
          <w:szCs w:val="22"/>
          <w:rtl w:val="0"/>
        </w:rPr>
        <w:t xml:space="preserve">suggest</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to improve training, regulation of milk storage, and the enforcement of labeling and sanitation standards to improve public health safety in the milk supply chain.</w:t>
      </w:r>
      <w:r>
        <w:rPr>
          <w:rtl w:val="0"/>
        </w:rPr>
      </w:r>
    </w:p>
    <w:p w:rsidR="00000000" w:rsidDel="00000000" w:rsidP="00000000" w:rsidRDefault="00000000" w:rsidRPr="00000000" w14:paraId="000002D4">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VM5  ·  256 words  ·  1 hedges  ·  0.39 per 100 words</w:t>
      </w:r>
      <w:r>
        <w:rPr>
          <w:rtl w:val="0"/>
        </w:rPr>
      </w:r>
    </w:p>
    <w:p w:rsidR="00000000" w:rsidDel="00000000" w:rsidP="00000000" w:rsidRDefault="00000000" w:rsidRPr="00000000" w14:paraId="000002D5">
      <w:pPr>
        <w:spacing w:before="0" w:after="0" w:line="480" w:lineRule="auto"/>
        <w:jc w:val="both"/>
        <w:rPr/>
      </w:pPr>
      <w:r>
        <w:rPr>
          <w:rFonts w:ascii="Georgia" w:cs="Georgia" w:eastAsia="Georgia" w:hAnsi="Georgia"/>
          <w:b w:val="0"/>
          <w:bCs w:val="0"/>
          <w:i w:val="0"/>
          <w:iCs w:val="0"/>
          <w:color w:val="000000"/>
          <w:sz w:val="22"/>
          <w:szCs w:val="22"/>
          <w:rtl w:val="0"/>
        </w:rPr>
        <w:t xml:space="preserve">The prevalence of dermatophytosis and emerging drug resistance underscores the need for alternative therapeutic approaches, leading to a focus on medicinal plants. This study explores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M. calabura L. as a source of antifungal agents, warranting further investigation into its therapeutic applications and formulation for dermatophytosis management.</w:t>
      </w:r>
      <w:r>
        <w:rPr>
          <w:rtl w:val="0"/>
        </w:rPr>
      </w:r>
    </w:p>
    <w:p w:rsidR="00000000" w:rsidDel="00000000" w:rsidP="00000000" w:rsidRDefault="00000000" w:rsidRPr="00000000" w14:paraId="000002D6">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VM6  ·  278 words  ·  0 hedges  ·  0.0 per 100 words</w:t>
      </w:r>
      <w:r>
        <w:rPr>
          <w:rtl w:val="0"/>
        </w:rPr>
      </w:r>
    </w:p>
    <w:p w:rsidR="00000000" w:rsidDel="00000000" w:rsidP="00000000" w:rsidRDefault="00000000" w:rsidRPr="00000000" w14:paraId="000002D7">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w:t>
      </w:r>
      <w:r>
        <w:rPr>
          <w:rFonts w:ascii="Georgia" w:cs="Georgia" w:eastAsia="Georgia" w:hAnsi="Georgia"/>
          <w:b w:val="1"/>
          <w:bCs w:val="1"/>
          <w:strike w:val="0"/>
          <w:color w:val="000000"/>
          <w:sz w:val="22"/>
          <w:szCs w:val="22"/>
          <w:shd w:fill="bfbfbf" w:val="clear"/>
          <w:rtl w:val="0"/>
        </w:rPr>
        <w:t xml:space="preserve">mean values for sodium between male and female NZW rabbits were found to be statistically different (p&lt;0.05)</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D8">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VM7  ·  174 words  ·  1 hedges  ·  0.57 per 100 words</w:t>
      </w:r>
      <w:r>
        <w:rPr>
          <w:rtl w:val="0"/>
        </w:rPr>
      </w:r>
    </w:p>
    <w:p w:rsidR="00000000" w:rsidDel="00000000" w:rsidP="00000000" w:rsidRDefault="00000000" w:rsidRPr="00000000" w14:paraId="000002D9">
      <w:pPr>
        <w:spacing w:before="0" w:after="0" w:line="480" w:lineRule="auto"/>
        <w:jc w:val="both"/>
        <w:rPr/>
      </w:pPr>
      <w:r>
        <w:rPr>
          <w:rFonts w:ascii="Georgia" w:cs="Georgia" w:eastAsia="Georgia" w:hAnsi="Georgia"/>
          <w:b w:val="0"/>
          <w:bCs w:val="0"/>
          <w:i w:val="0"/>
          <w:iCs w:val="0"/>
          <w:color w:val="000000"/>
          <w:sz w:val="22"/>
          <w:szCs w:val="22"/>
          <w:rtl w:val="0"/>
        </w:rPr>
        <w:t xml:space="preserve">Canine heartworm (Dirofilaria immitis) infection is a significant health concern for dogs in many regions. This study investigated the association between clinical signs and microscopy/serological detection of heartworm at the Angeles City Veterinary Clinic.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no significant association between clinical signs and heartworm infection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collectively contribute to the effective management and prevention of heartworm disease in the local canine population. Further research with larger sample sizes and diverse populations is </w:t>
      </w:r>
      <w:r>
        <w:rPr>
          <w:rFonts w:ascii="Georgia" w:cs="Georgia" w:eastAsia="Georgia" w:hAnsi="Georgia"/>
          <w:b w:val="1"/>
          <w:bCs w:val="1"/>
          <w:strike w:val="1"/>
          <w:color w:val="000000"/>
          <w:sz w:val="22"/>
          <w:szCs w:val="22"/>
          <w:rtl w:val="0"/>
        </w:rPr>
        <w:t xml:space="preserve">needed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validate these findings and enhance our understanding of heartworm infection in the study area.</w:t>
      </w:r>
      <w:r>
        <w:rPr>
          <w:rtl w:val="0"/>
        </w:rPr>
      </w:r>
    </w:p>
    <w:p w:rsidR="00000000" w:rsidDel="00000000" w:rsidP="00000000" w:rsidRDefault="00000000" w:rsidRPr="00000000" w14:paraId="000002DA">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VM8  ·  253 words  ·  1 hedges  ·  0.4 per 100 words</w:t>
      </w:r>
      <w:r>
        <w:rPr>
          <w:rtl w:val="0"/>
        </w:rPr>
      </w:r>
    </w:p>
    <w:p w:rsidR="00000000" w:rsidDel="00000000" w:rsidP="00000000" w:rsidRDefault="00000000" w:rsidRPr="00000000" w14:paraId="000002DB">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both plant extracts as natural anthelmintics, with tamarind showing superior efficacy. The study supports the development of plant-based alternatives for the sustainable control of fasciolosis in livestock.</w:t>
      </w:r>
      <w:r>
        <w:rPr>
          <w:rtl w:val="0"/>
        </w:rPr>
      </w:r>
    </w:p>
    <w:p w:rsidR="00000000" w:rsidDel="00000000" w:rsidP="00000000" w:rsidRDefault="00000000" w:rsidRPr="00000000" w14:paraId="000002DC">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VM9  ·  430 words  ·  1 hedges  ·  0.23 per 100 words</w:t>
      </w:r>
      <w:r>
        <w:rPr>
          <w:rtl w:val="0"/>
        </w:rPr>
      </w:r>
    </w:p>
    <w:p w:rsidR="00000000" w:rsidDel="00000000" w:rsidP="00000000" w:rsidRDefault="00000000" w:rsidRPr="00000000" w14:paraId="000002DD">
      <w:pPr>
        <w:spacing w:before="0" w:after="0" w:line="480" w:lineRule="auto"/>
        <w:jc w:val="both"/>
        <w:rPr/>
      </w:pPr>
      <w:r>
        <w:rPr>
          <w:rFonts w:ascii="Georgia" w:cs="Georgia" w:eastAsia="Georgia" w:hAnsi="Georgia"/>
          <w:b w:val="0"/>
          <w:bCs w:val="0"/>
          <w:i w:val="0"/>
          <w:iCs w:val="0"/>
          <w:color w:val="000000"/>
          <w:sz w:val="22"/>
          <w:szCs w:val="22"/>
          <w:rtl w:val="0"/>
        </w:rPr>
        <w:t xml:space="preserve">Plastic pollution has been a long-standing environmental concern due to improper waste management. Its persistence in marine environments, particularly in the form of microplastics, posed potential (EC) health risks to aquatic species and humans through seafood consumption. This study was conducted to detect microplastics in Whiteleg shrimp (Litopenaeus vannamei) sold at the Magalang Pampanga Market. A total of 10 shrimp samples per stall were collected, equating to 30 shrimps overall from the 3 stalls available. Composite sampling was applied in this study; hence,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[R]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recommend (FP-Rec) removing the shrimp’s GIT during preparation to avoid ingestion, use fishing gear made from durable or natural materials, regularly maintain and replace worn equipment, and properly dispose of plastics instead of discarding them into water bodies.</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DF">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VM10  ·  277 words  ·  0 hedges  ·  0.0 per 100 words</w:t>
      </w:r>
      <w:r>
        <w:rPr>
          <w:rtl w:val="0"/>
        </w:rPr>
      </w:r>
    </w:p>
    <w:p w:rsidR="00000000" w:rsidDel="00000000" w:rsidP="00000000" w:rsidRDefault="00000000" w:rsidRPr="00000000" w14:paraId="000002E0">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w:t>
      </w:r>
      <w:r>
        <w:rPr>
          <w:rFonts w:ascii="Georgia" w:cs="Georgia" w:eastAsia="Georgia" w:hAnsi="Georgia"/>
          <w:b w:val="1"/>
          <w:bCs w:val="1"/>
          <w:strike w:val="0"/>
          <w:color w:val="000000"/>
          <w:sz w:val="22"/>
          <w:szCs w:val="22"/>
          <w:shd w:fill="bfbfbf" w:val="clear"/>
          <w:rtl w:val="0"/>
        </w:rPr>
        <w:t xml:space="preserve">In general, lung samples were sensitive to all antibiotics except amoxicillin-clavulanic acid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w:t>
      </w:r>
      <w:r>
        <w:rPr>
          <w:rFonts w:ascii="Georgia" w:cs="Georgia" w:eastAsia="Georgia" w:hAnsi="Georgia"/>
          <w:b w:val="1"/>
          <w:bCs w:val="1"/>
          <w:strike w:val="0"/>
          <w:color w:val="000000"/>
          <w:sz w:val="22"/>
          <w:szCs w:val="22"/>
          <w:shd w:fill="bfbfbf" w:val="clear"/>
          <w:rtl w:val="0"/>
        </w:rPr>
        <w:t xml:space="preserve">the data showed that lung and chick samples exhibited marked resistance</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r>
        <w:rPr>
          <w:rtl w:val="0"/>
        </w:rPr>
      </w:r>
    </w:p>
    <w:p w:rsidR="00000000" w:rsidDel="00000000" w:rsidP="00000000" w:rsidRDefault="00000000" w:rsidRPr="00000000" w14:paraId="000002E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VM11  ·  236 words  ·  0 hedges  ·  0.0 per 100 words</w:t>
      </w:r>
      <w:r>
        <w:rPr>
          <w:rtl w:val="0"/>
        </w:rPr>
      </w:r>
    </w:p>
    <w:p w:rsidR="00000000" w:rsidDel="00000000" w:rsidP="00000000" w:rsidRDefault="00000000" w:rsidRPr="00000000" w14:paraId="000002E2">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help determine the overall health of stray cats within the vicinity of Dr. Andres M. Luciano District Hospital, Magalang, Pampanga,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cs="Georgia" w:eastAsia="Georgia" w:hAnsi="Georgia"/>
          <w:b w:val="1"/>
          <w:bCs w:val="1"/>
          <w:strike w:val="1"/>
          <w:color w:val="000000"/>
          <w:sz w:val="22"/>
          <w:szCs w:val="22"/>
          <w:rtl w:val="0"/>
        </w:rPr>
        <w:t xml:space="preserve">possibility</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r>
        <w:rPr>
          <w:rtl w:val="0"/>
        </w:rPr>
      </w:r>
    </w:p>
    <w:p w:rsidR="00000000" w:rsidDel="00000000" w:rsidP="00000000" w:rsidRDefault="00000000" w:rsidRPr="00000000" w14:paraId="000002E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VM12  ·  182 words  ·  1 hedges  ·  0.55 per 100 words</w:t>
      </w:r>
      <w:r>
        <w:rPr>
          <w:rtl w:val="0"/>
        </w:rPr>
      </w:r>
    </w:p>
    <w:p w:rsidR="00000000" w:rsidDel="00000000" w:rsidP="00000000" w:rsidRDefault="00000000" w:rsidRPr="00000000" w14:paraId="000002E4">
      <w:pPr>
        <w:spacing w:before="0" w:after="0" w:line="480" w:lineRule="auto"/>
        <w:jc w:val="both"/>
        <w:rPr/>
      </w:pPr>
      <w:r>
        <w:rPr>
          <w:rFonts w:ascii="Georgia" w:cs="Georgia" w:eastAsia="Georgia" w:hAnsi="Georgia"/>
          <w:b w:val="0"/>
          <w:bCs w:val="0"/>
          <w:i w:val="0"/>
          <w:iCs w:val="0"/>
          <w:color w:val="000000"/>
          <w:sz w:val="22"/>
          <w:szCs w:val="22"/>
          <w:rtl w:val="0"/>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this study aimed to detect ASF virus from suspected pork samples from meat retail stores in selected areas of Magalang, Pampanga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effective in preventing, controlling, and managing the spread of ASF, but it is not conclusive that ASF is not present in the municipality of Magalang. Nevertheless,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r>
        <w:rPr>
          <w:rtl w:val="0"/>
        </w:rPr>
      </w:r>
    </w:p>
    <w:p w:rsidR="00000000" w:rsidDel="00000000" w:rsidP="00000000" w:rsidRDefault="00000000" w:rsidRPr="00000000" w14:paraId="000002E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VM13  ·  215 words  ·  0 hedges  ·  0.0 per 100 words</w:t>
      </w:r>
      <w:r>
        <w:rPr>
          <w:rtl w:val="0"/>
        </w:rPr>
      </w:r>
    </w:p>
    <w:p w:rsidR="00000000" w:rsidDel="00000000" w:rsidP="00000000" w:rsidRDefault="00000000" w:rsidRPr="00000000" w14:paraId="000002E6">
      <w:pPr>
        <w:spacing w:before="0" w:after="0" w:line="480" w:lineRule="auto"/>
        <w:jc w:val="both"/>
        <w:rPr/>
      </w:pPr>
      <w:r>
        <w:rPr>
          <w:rFonts w:ascii="Georgia" w:cs="Georgia" w:eastAsia="Georgia" w:hAnsi="Georgia"/>
          <w:b w:val="0"/>
          <w:bCs w:val="0"/>
          <w:i w:val="0"/>
          <w:iCs w:val="0"/>
          <w:color w:val="000000"/>
          <w:sz w:val="22"/>
          <w:szCs w:val="22"/>
          <w:rtl w:val="0"/>
        </w:rPr>
        <w:t xml:space="preserve">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w:t>
      </w:r>
      <w:r>
        <w:rPr>
          <w:rFonts w:ascii="Georgia" w:cs="Georgia" w:eastAsia="Georgia" w:hAnsi="Georgia"/>
          <w:b w:val="1"/>
          <w:bCs w:val="1"/>
          <w:strike w:val="0"/>
          <w:color w:val="000000"/>
          <w:sz w:val="22"/>
          <w:szCs w:val="22"/>
          <w:shd w:fill="bfbfbf" w:val="clear"/>
          <w:rtl w:val="0"/>
        </w:rPr>
        <w:t xml:space="preserve">the differences between the groups were statistically significant</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There were variations in the mean antibody titer measured among samples.</w:t>
      </w:r>
      <w:r>
        <w:rPr>
          <w:rtl w:val="0"/>
        </w:rPr>
      </w:r>
    </w:p>
    <w:p w:rsidR="00000000" w:rsidDel="00000000" w:rsidP="00000000" w:rsidRDefault="00000000" w:rsidRPr="00000000" w14:paraId="000002E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VM14  ·  183 words  ·  0 hedges  ·  0.0 per 100 words</w:t>
      </w:r>
      <w:r>
        <w:rPr>
          <w:rtl w:val="0"/>
        </w:rPr>
      </w:r>
    </w:p>
    <w:p w:rsidR="00000000" w:rsidDel="00000000" w:rsidP="00000000" w:rsidRDefault="00000000" w:rsidRPr="00000000" w14:paraId="000002E8">
      <w:pPr>
        <w:spacing w:before="0" w:after="0" w:line="480" w:lineRule="auto"/>
        <w:jc w:val="both"/>
        <w:rPr/>
      </w:pPr>
      <w:r>
        <w:rPr>
          <w:rFonts w:ascii="Georgia" w:cs="Georgia" w:eastAsia="Georgia" w:hAnsi="Georgia"/>
          <w:b w:val="0"/>
          <w:bCs w:val="0"/>
          <w:i w:val="0"/>
          <w:iCs w:val="0"/>
          <w:color w:val="000000"/>
          <w:sz w:val="22"/>
          <w:szCs w:val="22"/>
          <w:rtl w:val="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r>
        <w:rPr>
          <w:rtl w:val="0"/>
        </w:rPr>
      </w:r>
    </w:p>
    <w:p w:rsidR="00000000" w:rsidDel="00000000" w:rsidP="00000000" w:rsidRDefault="00000000" w:rsidRPr="00000000" w14:paraId="000002E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VM15  ·  258 words  ·  1 hedges  ·  0.39 per 100 words</w:t>
      </w:r>
      <w:r>
        <w:rPr>
          <w:rtl w:val="0"/>
        </w:rPr>
      </w:r>
    </w:p>
    <w:p w:rsidR="00000000" w:rsidDel="00000000" w:rsidP="00000000" w:rsidRDefault="00000000" w:rsidRPr="00000000" w14:paraId="000002EA">
      <w:pPr>
        <w:spacing w:before="0" w:after="0" w:line="480" w:lineRule="auto"/>
        <w:jc w:val="both"/>
        <w:rPr/>
      </w:pPr>
      <w:r>
        <w:rPr>
          <w:rFonts w:ascii="Georgia" w:cs="Georgia" w:eastAsia="Georgia" w:hAnsi="Georgia"/>
          <w:b w:val="0"/>
          <w:bCs w:val="0"/>
          <w:i w:val="0"/>
          <w:iCs w:val="0"/>
          <w:color w:val="000000"/>
          <w:sz w:val="22"/>
          <w:szCs w:val="22"/>
          <w:rtl w:val="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r>
        <w:rPr>
          <w:rtl w:val="0"/>
        </w:rPr>
      </w:r>
    </w:p>
    <w:p w:rsidR="00000000" w:rsidDel="00000000" w:rsidP="00000000" w:rsidRDefault="00000000" w:rsidRPr="00000000" w14:paraId="000002E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VM16  ·  261 words  ·  0 hedges  ·  0.0 per 100 words</w:t>
      </w:r>
      <w:r>
        <w:rPr>
          <w:rtl w:val="0"/>
        </w:rPr>
      </w:r>
    </w:p>
    <w:p w:rsidR="00000000" w:rsidDel="00000000" w:rsidP="00000000" w:rsidRDefault="00000000" w:rsidRPr="00000000" w14:paraId="000002EC">
      <w:pPr>
        <w:spacing w:before="0" w:after="0" w:line="480" w:lineRule="auto"/>
        <w:jc w:val="both"/>
        <w:rPr/>
      </w:pPr>
      <w:r>
        <w:rPr>
          <w:rFonts w:ascii="Georgia" w:cs="Georgia" w:eastAsia="Georgia" w:hAnsi="Georgia"/>
          <w:b w:val="0"/>
          <w:bCs w:val="0"/>
          <w:i w:val="0"/>
          <w:iCs w:val="0"/>
          <w:color w:val="000000"/>
          <w:sz w:val="22"/>
          <w:szCs w:val="22"/>
          <w:rtl w:val="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w:t>
      </w:r>
      <w:r>
        <w:rPr>
          <w:rFonts w:ascii="Georgia" w:cs="Georgia" w:eastAsia="Georgia" w:hAnsi="Georgia"/>
          <w:b w:val="1"/>
          <w:bCs w:val="1"/>
          <w:strike w:val="0"/>
          <w:color w:val="000000"/>
          <w:sz w:val="22"/>
          <w:szCs w:val="22"/>
          <w:shd w:fill="bfbfbf" w:val="clear"/>
          <w:rtl w:val="0"/>
        </w:rPr>
        <w:t xml:space="preserve">Results revealed that Treatment 3, with 40% concentration of Noni had the highest zone of inhibition in vitro with comparable antibacterial activity as the positive control against S. aureus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w:t>
      </w:r>
      <w:r>
        <w:rPr>
          <w:rFonts w:ascii="Georgia" w:cs="Georgia" w:eastAsia="Georgia" w:hAnsi="Georgia"/>
          <w:b w:val="1"/>
          <w:bCs w:val="1"/>
          <w:strike w:val="0"/>
          <w:color w:val="000000"/>
          <w:sz w:val="22"/>
          <w:szCs w:val="22"/>
          <w:shd w:fill="bfbfbf" w:val="clear"/>
          <w:rtl w:val="0"/>
        </w:rPr>
        <w:t xml:space="preserve">Noni fruit ethanolic extract with 40% concentration has antibacterial property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ED">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VM17  ·  232 words  ·  1 hedges  ·  0.43 per 100 words</w:t>
      </w:r>
      <w:r>
        <w:rPr>
          <w:rtl w:val="0"/>
        </w:rPr>
      </w:r>
    </w:p>
    <w:p w:rsidR="00000000" w:rsidDel="00000000" w:rsidP="00000000" w:rsidRDefault="00000000" w:rsidRPr="00000000" w14:paraId="000002EE">
      <w:pPr>
        <w:spacing w:before="0" w:after="0" w:line="480" w:lineRule="auto"/>
        <w:jc w:val="both"/>
        <w:rPr/>
      </w:pPr>
      <w:r>
        <w:rPr>
          <w:rFonts w:ascii="Georgia" w:cs="Georgia" w:eastAsia="Georgia" w:hAnsi="Georgia"/>
          <w:b w:val="0"/>
          <w:bCs w:val="0"/>
          <w:i w:val="0"/>
          <w:iCs w:val="0"/>
          <w:color w:val="000000"/>
          <w:sz w:val="22"/>
          <w:szCs w:val="22"/>
          <w:rtl w:val="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butterfly pea flower aqueous extract in improving the survival of zebrafish at its larval stage.</w:t>
      </w:r>
      <w:r>
        <w:rPr>
          <w:rtl w:val="0"/>
        </w:rPr>
      </w:r>
    </w:p>
    <w:p w:rsidR="00000000" w:rsidDel="00000000" w:rsidP="00000000" w:rsidRDefault="00000000" w:rsidRPr="00000000" w14:paraId="000002EF">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VM18  ·  267 words  ·  0 hedges  ·  0.0 per 100 words</w:t>
      </w:r>
      <w:r>
        <w:rPr>
          <w:rtl w:val="0"/>
        </w:rPr>
      </w:r>
    </w:p>
    <w:p w:rsidR="00000000" w:rsidDel="00000000" w:rsidP="00000000" w:rsidRDefault="00000000" w:rsidRPr="00000000" w14:paraId="000002F0">
      <w:pPr>
        <w:spacing w:before="0" w:after="0" w:line="480" w:lineRule="auto"/>
        <w:jc w:val="both"/>
        <w:rPr/>
      </w:pPr>
      <w:r>
        <w:rPr>
          <w:rFonts w:ascii="Georgia" w:cs="Georgia" w:eastAsia="Georgia" w:hAnsi="Georgia"/>
          <w:b w:val="0"/>
          <w:bCs w:val="0"/>
          <w:i w:val="0"/>
          <w:iCs w:val="0"/>
          <w:color w:val="000000"/>
          <w:sz w:val="22"/>
          <w:szCs w:val="22"/>
          <w:rtl w:val="0"/>
        </w:rPr>
        <w:t xml:space="preserve">Zoonotic diseases are a significant public health concern, particularly those that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Mabalacat City, Pampanga,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w:t>
      </w:r>
      <w:r>
        <w:rPr>
          <w:rFonts w:ascii="Georgia" w:cs="Georgia" w:eastAsia="Georgia" w:hAnsi="Georgia"/>
          <w:b w:val="1"/>
          <w:bCs w:val="1"/>
          <w:strike w:val="0"/>
          <w:color w:val="000000"/>
          <w:sz w:val="22"/>
          <w:szCs w:val="22"/>
          <w:shd w:fill="bfbfbf" w:val="clear"/>
          <w:rtl w:val="0"/>
        </w:rPr>
        <w:t xml:space="preserve">Participants exhibited an overall moderate level of awareness (mean=3.30) on canine zoonotic diseases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w:t>
      </w:r>
      <w:r>
        <w:rPr>
          <w:rFonts w:ascii="Georgia" w:cs="Georgia" w:eastAsia="Georgia" w:hAnsi="Georgia"/>
          <w:b w:val="1"/>
          <w:bCs w:val="1"/>
          <w:strike w:val="0"/>
          <w:color w:val="000000"/>
          <w:sz w:val="22"/>
          <w:szCs w:val="22"/>
          <w:shd w:fill="bfbfbf" w:val="clear"/>
          <w:rtl w:val="0"/>
        </w:rPr>
        <w:t xml:space="preserve">significant associations (p&lt;0.05) were found between awareness on zoonotic diseases and sociodemographic factors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such as educational attainment (p-value=0.000), monthly income (p-value=0.007), and years of dog ownership (p-value=0.001).</w:t>
      </w:r>
      <w:r>
        <w:rPr>
          <w:rtl w:val="0"/>
        </w:rPr>
      </w:r>
    </w:p>
    <w:p w:rsidR="00000000" w:rsidDel="00000000" w:rsidP="00000000" w:rsidRDefault="00000000" w:rsidRPr="00000000" w14:paraId="000002F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VM19  ·  172 words  ·  0 hedges  ·  0.0 per 100 words</w:t>
      </w:r>
      <w:r>
        <w:rPr>
          <w:rtl w:val="0"/>
        </w:rPr>
      </w:r>
    </w:p>
    <w:p w:rsidR="00000000" w:rsidDel="00000000" w:rsidP="00000000" w:rsidRDefault="00000000" w:rsidRPr="00000000" w14:paraId="000002F2">
      <w:pPr>
        <w:spacing w:before="0" w:after="0" w:line="480" w:lineRule="auto"/>
        <w:jc w:val="both"/>
        <w:rPr/>
      </w:pPr>
      <w:r>
        <w:rPr>
          <w:rFonts w:ascii="Georgia" w:cs="Georgia" w:eastAsia="Georgia" w:hAnsi="Georgia"/>
          <w:b w:val="0"/>
          <w:bCs w:val="0"/>
          <w:i w:val="0"/>
          <w:iCs w:val="0"/>
          <w:color w:val="000000"/>
          <w:sz w:val="22"/>
          <w:szCs w:val="22"/>
          <w:rtl w:val="0"/>
        </w:rPr>
        <w:t xml:space="preserve">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Pampang Public Market, Angeles City.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r>
        <w:rPr>
          <w:rtl w:val="0"/>
        </w:rPr>
      </w:r>
    </w:p>
    <w:p w:rsidR="00000000" w:rsidDel="00000000" w:rsidP="00000000" w:rsidRDefault="00000000" w:rsidRPr="00000000" w14:paraId="000002F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VM20  ·  271 words  ·  0 hedges  ·  0.0 per 100 words</w:t>
      </w:r>
      <w:r>
        <w:rPr>
          <w:rtl w:val="0"/>
        </w:rPr>
      </w:r>
    </w:p>
    <w:p w:rsidR="00000000" w:rsidDel="00000000" w:rsidP="00000000" w:rsidRDefault="00000000" w:rsidRPr="00000000" w14:paraId="000002F4">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w:t>
      </w:r>
      <w:r>
        <w:rPr>
          <w:rFonts w:ascii="Georgia" w:cs="Georgia" w:eastAsia="Georgia" w:hAnsi="Georgia"/>
          <w:b w:val="1"/>
          <w:bCs w:val="1"/>
          <w:strike w:val="0"/>
          <w:color w:val="000000"/>
          <w:sz w:val="22"/>
          <w:szCs w:val="22"/>
          <w:shd w:fill="bfbfbf" w:val="clear"/>
          <w:rtl w:val="0"/>
        </w:rPr>
        <w:t xml:space="preserve">The results indicated that most respondents demonstrated high knowledge about rabies (69.3%), particularly regarding transmission and prevention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w:t>
      </w:r>
      <w:r>
        <w:rPr>
          <w:rFonts w:ascii="Georgia" w:cs="Georgia" w:eastAsia="Georgia" w:hAnsi="Georgia"/>
          <w:b w:val="1"/>
          <w:bCs w:val="1"/>
          <w:strike w:val="0"/>
          <w:color w:val="000000"/>
          <w:sz w:val="22"/>
          <w:szCs w:val="22"/>
          <w:shd w:fill="bfbfbf" w:val="clear"/>
          <w:rtl w:val="0"/>
        </w:rPr>
        <w:t xml:space="preserve">Multiple linear regression analysis confirmed interrelationships among KAP dimensions, revealing that higher knowledge scores significantly predicted better preventive behaviors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mitigate rabies transmission risks. These insights align with broader efforts toward rabies elimination in the Philippines by 2030, emphasizing the importance of addressing localized KAP gaps through evidence-based interventions.</w:t>
      </w:r>
      <w:r>
        <w:rPr>
          <w:rtl w:val="0"/>
        </w:rPr>
      </w:r>
    </w:p>
    <w:p w:rsidR="00000000" w:rsidDel="00000000" w:rsidP="00000000" w:rsidRDefault="00000000" w:rsidRPr="00000000" w14:paraId="000002F7">
      <w:pPr>
        <w:spacing w:before="0" w:after="0" w:line="480" w:lineRule="auto"/>
        <w:jc w:val="center"/>
        <w:rPr/>
      </w:pPr>
      <w:r>
        <w:rPr>
          <w:rFonts w:ascii="Georgia" w:cs="Georgia" w:eastAsia="Georgia" w:hAnsi="Georgia"/>
          <w:b w:val="1"/>
          <w:bCs w:val="1"/>
          <w:i w:val="0"/>
          <w:iCs w:val="0"/>
          <w:sz w:val="24"/>
          <w:szCs w:val="24"/>
          <w:rtl w:val="0"/>
        </w:rPr>
        <w:t xml:space="preserve">Agriculture, Crop Science (Acs1–Acs10)</w:t>
      </w:r>
      <w:r>
        <w:rPr>
          <w:rtl w:val="0"/>
        </w:rPr>
      </w:r>
    </w:p>
    <w:p w:rsidR="00000000" w:rsidDel="00000000" w:rsidP="00000000" w:rsidRDefault="00000000" w:rsidRPr="00000000" w14:paraId="000002F8">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Acs1  ·  203 words  ·  1 hedges  ·  0.49 per 100 words</w:t>
      </w:r>
      <w:r>
        <w:rPr>
          <w:rtl w:val="0"/>
        </w:rPr>
      </w:r>
    </w:p>
    <w:p w:rsidR="00000000" w:rsidDel="00000000" w:rsidP="00000000" w:rsidRDefault="00000000" w:rsidRPr="00000000" w14:paraId="000002F9">
      <w:pPr>
        <w:spacing w:before="0" w:after="0" w:line="480" w:lineRule="auto"/>
        <w:jc w:val="both"/>
        <w:rPr/>
      </w:pPr>
      <w:r>
        <w:rPr>
          <w:rFonts w:ascii="Georgia" w:cs="Georgia" w:eastAsia="Georgia" w:hAnsi="Georgia"/>
          <w:b w:val="0"/>
          <w:bCs w:val="0"/>
          <w:i w:val="0"/>
          <w:iCs w:val="0"/>
          <w:color w:val="000000"/>
          <w:sz w:val="22"/>
          <w:szCs w:val="22"/>
          <w:rtl w:val="0"/>
        </w:rPr>
        <w:t xml:space="preserve">This experimental study examined the performance of finger pepper (Capsicum frutescens) treated with fermented banana peel as an organic amendment. The research was conducted in Barangay Bucanan, Magalang, Pampanga,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banana peel, when applied at an optimal rate in combination with reduced synthetic fertilizer input,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significantly enhance the growth and yield performance of finger pepper, offering a sustainable alternative for crop production.</w:t>
      </w:r>
      <w:r>
        <w:rPr>
          <w:rtl w:val="0"/>
        </w:rPr>
      </w:r>
    </w:p>
    <w:p w:rsidR="00000000" w:rsidDel="00000000" w:rsidP="00000000" w:rsidRDefault="00000000" w:rsidRPr="00000000" w14:paraId="000002FA">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Acs2  ·  184 words  ·  8 hedges  ·  4.35 per 100 words</w:t>
      </w:r>
      <w:r>
        <w:rPr>
          <w:rtl w:val="0"/>
        </w:rPr>
      </w:r>
    </w:p>
    <w:p w:rsidR="00000000" w:rsidDel="00000000" w:rsidP="00000000" w:rsidRDefault="00000000" w:rsidRPr="00000000" w14:paraId="000002FB">
      <w:pPr>
        <w:spacing w:before="0" w:after="0" w:line="480" w:lineRule="auto"/>
        <w:jc w:val="both"/>
        <w:rPr/>
      </w:pPr>
      <w:r>
        <w:rPr>
          <w:rFonts w:ascii="Georgia" w:cs="Georgia" w:eastAsia="Georgia" w:hAnsi="Georgia"/>
          <w:b w:val="0"/>
          <w:bCs w:val="0"/>
          <w:i w:val="0"/>
          <w:iCs w:val="0"/>
          <w:color w:val="000000"/>
          <w:sz w:val="22"/>
          <w:szCs w:val="22"/>
          <w:rtl w:val="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statistical significance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observed, the mycorrhiza treatment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still offer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the differences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significant in the study, the researchers believe that mycorrhiza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provide beneficial effects in practical agricultural contexts. The study concluded that the application of mycorrhiza positive impact on mung beans during drought and root development highlights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for plant growth. Further research </w:t>
      </w:r>
      <w:r>
        <w:rPr>
          <w:rFonts w:ascii="Georgia" w:cs="Georgia" w:eastAsia="Georgia" w:hAnsi="Georgia"/>
          <w:b w:val="1"/>
          <w:bCs w:val="1"/>
          <w:strike w:val="1"/>
          <w:color w:val="000000"/>
          <w:sz w:val="22"/>
          <w:szCs w:val="22"/>
          <w:rtl w:val="0"/>
        </w:rPr>
        <w:t xml:space="preserve">could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unveil additional insights and applications for optimizing plant health.</w:t>
      </w:r>
      <w:r>
        <w:rPr>
          <w:rtl w:val="0"/>
        </w:rPr>
      </w:r>
    </w:p>
    <w:p w:rsidR="00000000" w:rsidDel="00000000" w:rsidP="00000000" w:rsidRDefault="00000000" w:rsidRPr="00000000" w14:paraId="000002FC">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Acs3  ·  235 words  ·  2 hedges  ·  0.85 per 100 words</w:t>
      </w:r>
      <w:r>
        <w:rPr>
          <w:rtl w:val="0"/>
        </w:rPr>
      </w:r>
    </w:p>
    <w:p w:rsidR="00000000" w:rsidDel="00000000" w:rsidP="00000000" w:rsidRDefault="00000000" w:rsidRPr="00000000" w14:paraId="000002FD">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Barangay Pandacaqui, Mexico, Pampanga,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the number of rooted cuttings obtained by application of aloe vera gel and moringa leaf extract was comparable in percentage survival with that obtained by application of water (distilled or filtered water) on monstera cuttings. Most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survive the water treatment application but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establish roots and die after several days. However,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derived that the application of different alternative rooting hormones has a comparable effect with synthetic rooting hormones based on the growth parameters.</w:t>
      </w:r>
      <w:r>
        <w:rPr>
          <w:rtl w:val="0"/>
        </w:rPr>
      </w:r>
    </w:p>
    <w:p w:rsidR="00000000" w:rsidDel="00000000" w:rsidP="00000000" w:rsidRDefault="00000000" w:rsidRPr="00000000" w14:paraId="000002FE">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Acs4  ·  221 words  ·  0 hedges  ·  0.0 per 100 words</w:t>
      </w:r>
      <w:r>
        <w:rPr>
          <w:rtl w:val="0"/>
        </w:rPr>
      </w:r>
    </w:p>
    <w:p w:rsidR="00000000" w:rsidDel="00000000" w:rsidP="00000000" w:rsidRDefault="00000000" w:rsidRPr="00000000" w14:paraId="000002FF">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sweet potatoes treated with seaweed extract foliar spray from December 2023 to February 2024 in Telapayong, Arayat, Pampanga.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the application of seaweed extract as a bio stimulant did not significantly enhance the growth and yield of sweet potato. However, the negative control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reduce production cost and provide the highest return on investment.</w:t>
      </w:r>
      <w:r>
        <w:rPr>
          <w:rtl w:val="0"/>
        </w:rPr>
      </w:r>
    </w:p>
    <w:p w:rsidR="00000000" w:rsidDel="00000000" w:rsidP="00000000" w:rsidRDefault="00000000" w:rsidRPr="00000000" w14:paraId="0000030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Acs5  ·  199 words  ·  2 hedges  ·  1.01 per 100 words</w:t>
      </w:r>
      <w:r>
        <w:rPr>
          <w:rtl w:val="0"/>
        </w:rPr>
      </w:r>
    </w:p>
    <w:p w:rsidR="00000000" w:rsidDel="00000000" w:rsidP="00000000" w:rsidRDefault="00000000" w:rsidRPr="00000000" w14:paraId="00000302">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frequency of fermented azolla application on the growth and yield of onion was conducted at Barangay San Agustin, Magalang, Pampanga,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Trichoderma and fermented azolla at proper application frequencies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beneficial in enhancing cultivation, promoting both plant growth and economic returns.</w:t>
      </w:r>
      <w:r>
        <w:rPr>
          <w:rtl w:val="0"/>
        </w:rPr>
      </w:r>
    </w:p>
    <w:p w:rsidR="00000000" w:rsidDel="00000000" w:rsidP="00000000" w:rsidRDefault="00000000" w:rsidRPr="00000000" w14:paraId="0000030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Acs6  ·  245 words  ·  1 hedges  ·  0.41 per 100 words</w:t>
      </w:r>
      <w:r>
        <w:rPr>
          <w:rtl w:val="0"/>
        </w:rPr>
      </w:r>
    </w:p>
    <w:p w:rsidR="00000000" w:rsidDel="00000000" w:rsidP="00000000" w:rsidRDefault="00000000" w:rsidRPr="00000000" w14:paraId="00000304">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the use of rice hull and vermicompost significantly enhanced the growth and survival of Adansonii. These findings highlight their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effective, low-cost, and sustainable soil amendments for ornamental and horticultural cultivation, offering practical options for growers seeking eco-friendly methods to improve plant performance.</w:t>
      </w:r>
      <w:r>
        <w:rPr>
          <w:rtl w:val="0"/>
        </w:rPr>
      </w:r>
    </w:p>
    <w:p w:rsidR="00000000" w:rsidDel="00000000" w:rsidP="00000000" w:rsidRDefault="00000000" w:rsidRPr="00000000" w14:paraId="0000030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Acs7  ·  207 words  ·  1 hedges  ·  0.48 per 100 words</w:t>
      </w:r>
      <w:r>
        <w:rPr>
          <w:rtl w:val="0"/>
        </w:rPr>
      </w:r>
    </w:p>
    <w:p w:rsidR="00000000" w:rsidDel="00000000" w:rsidP="00000000" w:rsidRDefault="00000000" w:rsidRPr="00000000" w14:paraId="00000306">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attributed to the nutrient-rich content of GB 1000+ FF, which enhances soil conditions and facilitates better nutrient availability. In GB 1000+ FF contributed to vigorous vegetative growth and ultimately led to taller eggplant plants.</w:t>
      </w:r>
      <w:r>
        <w:rPr>
          <w:rtl w:val="0"/>
        </w:rPr>
      </w:r>
    </w:p>
    <w:p w:rsidR="00000000" w:rsidDel="00000000" w:rsidP="00000000" w:rsidRDefault="00000000" w:rsidRPr="00000000" w14:paraId="0000030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Acs8  ·  164 words  ·  0 hedges  ·  0.0 per 100 words</w:t>
      </w:r>
      <w:r>
        <w:rPr>
          <w:rtl w:val="0"/>
        </w:rPr>
      </w:r>
    </w:p>
    <w:p w:rsidR="00000000" w:rsidDel="00000000" w:rsidP="00000000" w:rsidRDefault="00000000" w:rsidRPr="00000000" w14:paraId="00000308">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performance of eggplant applied with different methods of Kuhol Amino Acid Application was conducted at Lapaz , Magalang Pampanga,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w:t>
      </w:r>
      <w:r>
        <w:rPr>
          <w:rFonts w:ascii="Georgia" w:cs="Georgia" w:eastAsia="Georgia" w:hAnsi="Georgia"/>
          <w:b w:val="1"/>
          <w:bCs w:val="1"/>
          <w:strike w:val="0"/>
          <w:color w:val="000000"/>
          <w:sz w:val="22"/>
          <w:szCs w:val="22"/>
          <w:shd w:fill="bfbfbf" w:val="clear"/>
          <w:rtl w:val="0"/>
        </w:rPr>
        <w:t xml:space="preserve">there was no significant difference among the different methods of kuhol amino acid app in terms of plant height</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weight of marketable and weight of non-marketable fruit, number of marketable and non-marketable fruits, and computed yield. </w:t>
      </w:r>
      <w:r>
        <w:rPr>
          <w:rFonts w:ascii="Georgia" w:cs="Georgia" w:eastAsia="Georgia" w:hAnsi="Georgia"/>
          <w:b w:val="1"/>
          <w:bCs w:val="1"/>
          <w:strike w:val="0"/>
          <w:color w:val="000000"/>
          <w:sz w:val="22"/>
          <w:szCs w:val="22"/>
          <w:shd w:fill="bfbfbf" w:val="clear"/>
          <w:rtl w:val="0"/>
        </w:rPr>
        <w:t xml:space="preserve">Different methods of kuhol amino acid application influenced the plant height, weight of fruits, number of marketable and non-marketable fruits, and computed yield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researcher </w:t>
      </w:r>
      <w:r>
        <w:rPr>
          <w:rFonts w:ascii="Georgia" w:cs="Georgia" w:eastAsia="Georgia" w:hAnsi="Georgia"/>
          <w:b w:val="1"/>
          <w:bCs w:val="1"/>
          <w:strike w:val="1"/>
          <w:color w:val="000000"/>
          <w:sz w:val="22"/>
          <w:szCs w:val="22"/>
          <w:rtl w:val="0"/>
        </w:rPr>
        <w:t xml:space="preserve">recommends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foliar and drenching application of kuhol amino acid. because, numerically, it consistently produced the highest yield performance.</w:t>
      </w:r>
      <w:r>
        <w:rPr>
          <w:rtl w:val="0"/>
        </w:rPr>
      </w:r>
    </w:p>
    <w:p w:rsidR="00000000" w:rsidDel="00000000" w:rsidP="00000000" w:rsidRDefault="00000000" w:rsidRPr="00000000" w14:paraId="0000030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Acs9  ·  170 words  ·  2 hedges  ·  1.18 per 100 words</w:t>
      </w:r>
      <w:r>
        <w:rPr>
          <w:rtl w:val="0"/>
        </w:rPr>
      </w:r>
    </w:p>
    <w:p w:rsidR="00000000" w:rsidDel="00000000" w:rsidP="00000000" w:rsidRDefault="00000000" w:rsidRPr="00000000" w14:paraId="0000030A">
      <w:pPr>
        <w:spacing w:before="0" w:after="0" w:line="480" w:lineRule="auto"/>
        <w:jc w:val="both"/>
        <w:rPr/>
      </w:pPr>
      <w:r>
        <w:rPr>
          <w:rFonts w:ascii="Georgia" w:cs="Georgia" w:eastAsia="Georgia" w:hAnsi="Georgia"/>
          <w:b w:val="0"/>
          <w:bCs w:val="0"/>
          <w:i w:val="0"/>
          <w:iCs w:val="0"/>
          <w:color w:val="000000"/>
          <w:sz w:val="22"/>
          <w:szCs w:val="22"/>
          <w:rtl w:val="0"/>
        </w:rPr>
        <w:t xml:space="preserve">A field experiment was conducted from December 2024 to January 2025 in Mitla Proper, Porac, Pampanga,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soaking sugarcane setts in Azospirillum spp. biofertilizer for 24 hours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effectively promote early growth by enhancing root development and biomass accumulation, thereby supporting improved propagation success.</w:t>
      </w:r>
      <w:r>
        <w:rPr>
          <w:rtl w:val="0"/>
        </w:rPr>
      </w:r>
    </w:p>
    <w:p w:rsidR="00000000" w:rsidDel="00000000" w:rsidP="00000000" w:rsidRDefault="00000000" w:rsidRPr="00000000" w14:paraId="0000030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Acs10  ·  246 words  ·  0 hedges  ·  0.0 per 100 words</w:t>
      </w:r>
      <w:r>
        <w:rPr>
          <w:rtl w:val="0"/>
        </w:rPr>
      </w:r>
    </w:p>
    <w:p w:rsidR="00000000" w:rsidDel="00000000" w:rsidP="00000000" w:rsidRDefault="00000000" w:rsidRPr="00000000" w14:paraId="0000030C">
      <w:pPr>
        <w:spacing w:before="0" w:after="0" w:line="480" w:lineRule="auto"/>
        <w:jc w:val="both"/>
        <w:rPr/>
      </w:pPr>
      <w:r>
        <w:rPr>
          <w:rFonts w:ascii="Georgia" w:cs="Georgia" w:eastAsia="Georgia" w:hAnsi="Georgia"/>
          <w:b w:val="0"/>
          <w:bCs w:val="0"/>
          <w:i w:val="0"/>
          <w:iCs w:val="0"/>
          <w:color w:val="000000"/>
          <w:sz w:val="22"/>
          <w:szCs w:val="22"/>
          <w:rtl w:val="0"/>
        </w:rPr>
        <w:t xml:space="preserve">The field study was conducted from January 2023 to April 2023 at Parulung, Concepcion, and Tarlac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w:t>
      </w:r>
      <w:r>
        <w:rPr>
          <w:rFonts w:ascii="Georgia" w:cs="Georgia" w:eastAsia="Georgia" w:hAnsi="Georgia"/>
          <w:b w:val="1"/>
          <w:bCs w:val="1"/>
          <w:strike w:val="0"/>
          <w:color w:val="000000"/>
          <w:sz w:val="22"/>
          <w:szCs w:val="22"/>
          <w:shd w:fill="bfbfbf" w:val="clear"/>
          <w:rtl w:val="0"/>
        </w:rPr>
        <w:t xml:space="preserve">a significant difference was observed in the number of productive tillers, actual yield per sample area, and computed yield per ton/ha</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No significant differences were observed in terms of the number of days from transplanting to flowering, plant height, number of unproductive tillers, length of panicle, number of filled grains, number of unfilled grains, and weight of 1,000 seeds. In conclusion, </w:t>
      </w:r>
      <w:r>
        <w:rPr>
          <w:rFonts w:ascii="Georgia" w:cs="Georgia" w:eastAsia="Georgia" w:hAnsi="Georgia"/>
          <w:b w:val="1"/>
          <w:bCs w:val="1"/>
          <w:strike w:val="0"/>
          <w:color w:val="000000"/>
          <w:sz w:val="22"/>
          <w:szCs w:val="22"/>
          <w:shd w:fill="bfbfbf" w:val="clear"/>
          <w:rtl w:val="0"/>
        </w:rPr>
        <w:t xml:space="preserve">T3: NPK+14-14-14 was the most compelling treatment among all treatments in terms of producing the highest number of productive tillers and obtaining the heaviest yield per ton/ha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r>
        <w:rPr>
          <w:rtl w:val="0"/>
        </w:rPr>
      </w:r>
    </w:p>
    <w:p w:rsidR="00000000" w:rsidDel="00000000" w:rsidP="00000000" w:rsidRDefault="00000000" w:rsidRPr="00000000" w14:paraId="0000030D">
      <w:pPr>
        <w:spacing w:before="0" w:after="0" w:line="480" w:lineRule="auto"/>
        <w:jc w:val="center"/>
        <w:rPr/>
      </w:pPr>
      <w:r>
        <w:rPr>
          <w:rFonts w:ascii="Georgia" w:cs="Georgia" w:eastAsia="Georgia" w:hAnsi="Georgia"/>
          <w:b w:val="1"/>
          <w:bCs w:val="1"/>
          <w:i w:val="0"/>
          <w:iCs w:val="0"/>
          <w:sz w:val="24"/>
          <w:szCs w:val="24"/>
          <w:rtl w:val="0"/>
        </w:rPr>
        <w:t xml:space="preserve">Agriculture, Animal Science (Aas1–Aas10)</w:t>
      </w:r>
      <w:r>
        <w:rPr>
          <w:rtl w:val="0"/>
        </w:rPr>
      </w:r>
    </w:p>
    <w:p w:rsidR="00000000" w:rsidDel="00000000" w:rsidP="00000000" w:rsidRDefault="00000000" w:rsidRPr="00000000" w14:paraId="0000030E">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Aas1  ·  203 words  ·  0 hedges  ·  0.0 per 100 words</w:t>
      </w:r>
      <w:r>
        <w:rPr>
          <w:rtl w:val="0"/>
        </w:rPr>
      </w:r>
    </w:p>
    <w:p w:rsidR="00000000" w:rsidDel="00000000" w:rsidP="00000000" w:rsidRDefault="00000000" w:rsidRPr="00000000" w14:paraId="0000030F">
      <w:pPr>
        <w:spacing w:before="0" w:after="0" w:line="480" w:lineRule="auto"/>
        <w:jc w:val="both"/>
        <w:rPr/>
      </w:pPr>
      <w:r>
        <w:rPr>
          <w:rFonts w:ascii="Georgia" w:cs="Georgia" w:eastAsia="Georgia" w:hAnsi="Georgia"/>
          <w:b w:val="0"/>
          <w:bCs w:val="0"/>
          <w:i w:val="0"/>
          <w:iCs w:val="0"/>
          <w:color w:val="000000"/>
          <w:sz w:val="22"/>
          <w:szCs w:val="22"/>
          <w:rtl w:val="0"/>
        </w:rPr>
        <w:t xml:space="preserve">The field was conducted for 35 days from April 6, to May 10, 2023 in Sitio. Mapaco, Talimundoc Marimla Concepcion, and Tarlac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w:t>
      </w:r>
      <w:r>
        <w:rPr>
          <w:rFonts w:ascii="Georgia" w:cs="Georgia" w:eastAsia="Georgia" w:hAnsi="Georgia"/>
          <w:b w:val="1"/>
          <w:bCs w:val="1"/>
          <w:strike w:val="0"/>
          <w:color w:val="000000"/>
          <w:sz w:val="22"/>
          <w:szCs w:val="22"/>
          <w:shd w:fill="bfbfbf" w:val="clear"/>
          <w:rtl w:val="0"/>
        </w:rPr>
        <w:t xml:space="preserve">No significant differences were observed in terms of mean initial weight (kg), mean final weight (kg)</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mean gain in weight (kg), mean DM intake (kg), or feed conversion ratio. </w:t>
      </w:r>
      <w:r>
        <w:rPr>
          <w:rFonts w:ascii="Georgia" w:cs="Georgia" w:eastAsia="Georgia" w:hAnsi="Georgia"/>
          <w:b w:val="1"/>
          <w:bCs w:val="1"/>
          <w:strike w:val="0"/>
          <w:color w:val="000000"/>
          <w:sz w:val="22"/>
          <w:szCs w:val="22"/>
          <w:shd w:fill="bfbfbf" w:val="clear"/>
          <w:rtl w:val="0"/>
        </w:rPr>
        <w:t xml:space="preserve">The student researcher concluded that T2 (20% GA Leaves + 40% Paragrass + 40% Concentrate Feeds) was the most compelling treatment among all treatments for the rabbits in terms of outperforming the data numerically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20% Gmelina arborea + 40% Para grass + 40% Concentrate Feeds greatly contributed to performances in terms of obtaining the highest mean final weight, mean gain in weight, and highest net income.</w:t>
      </w:r>
      <w:r>
        <w:rPr>
          <w:rtl w:val="0"/>
        </w:rPr>
      </w:r>
    </w:p>
    <w:p w:rsidR="00000000" w:rsidDel="00000000" w:rsidP="00000000" w:rsidRDefault="00000000" w:rsidRPr="00000000" w14:paraId="00000310">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Aas2  ·  182 words  ·  0 hedges  ·  0.0 per 100 words</w:t>
      </w:r>
      <w:r>
        <w:rPr>
          <w:rtl w:val="0"/>
        </w:rPr>
      </w:r>
    </w:p>
    <w:p w:rsidR="00000000" w:rsidDel="00000000" w:rsidP="00000000" w:rsidRDefault="00000000" w:rsidRPr="00000000" w14:paraId="00000311">
      <w:pPr>
        <w:spacing w:before="0" w:after="0" w:line="480" w:lineRule="auto"/>
        <w:jc w:val="both"/>
        <w:rPr/>
      </w:pPr>
      <w:r>
        <w:rPr>
          <w:rFonts w:ascii="Georgia" w:cs="Georgia" w:eastAsia="Georgia" w:hAnsi="Georgia"/>
          <w:b w:val="0"/>
          <w:bCs w:val="0"/>
          <w:i w:val="0"/>
          <w:iCs w:val="0"/>
          <w:color w:val="000000"/>
          <w:sz w:val="22"/>
          <w:szCs w:val="22"/>
          <w:rtl w:val="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w:t>
      </w:r>
      <w:r>
        <w:rPr>
          <w:rFonts w:ascii="Georgia" w:cs="Georgia" w:eastAsia="Georgia" w:hAnsi="Georgia"/>
          <w:b w:val="1"/>
          <w:bCs w:val="1"/>
          <w:strike w:val="0"/>
          <w:color w:val="000000"/>
          <w:sz w:val="22"/>
          <w:szCs w:val="22"/>
          <w:shd w:fill="bfbfbf" w:val="clear"/>
          <w:rtl w:val="0"/>
        </w:rPr>
        <w:t xml:space="preserve">the fermented okara extract had the biggest impact, resulting in the heaviest weight</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w:t>
      </w:r>
      <w:r>
        <w:rPr>
          <w:rFonts w:ascii="Georgia" w:cs="Georgia" w:eastAsia="Georgia" w:hAnsi="Georgia"/>
          <w:b w:val="1"/>
          <w:bCs w:val="1"/>
          <w:strike w:val="0"/>
          <w:color w:val="000000"/>
          <w:sz w:val="22"/>
          <w:szCs w:val="22"/>
          <w:shd w:fill="bfbfbf" w:val="clear"/>
          <w:rtl w:val="0"/>
        </w:rPr>
        <w:t xml:space="preserve">the total return result showed a promising future for fermented okara extract at a level of 60 ml (166.00 PHP)</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312">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Aas3  ·  296 words  ·  2 hedges  ·  0.68 per 100 words</w:t>
      </w:r>
      <w:r>
        <w:rPr>
          <w:rtl w:val="0"/>
        </w:rPr>
      </w:r>
    </w:p>
    <w:p w:rsidR="00000000" w:rsidDel="00000000" w:rsidP="00000000" w:rsidRDefault="00000000" w:rsidRPr="00000000" w14:paraId="00000313">
      <w:pPr>
        <w:spacing w:before="0" w:after="0" w:line="480" w:lineRule="auto"/>
        <w:jc w:val="both"/>
        <w:rPr/>
      </w:pPr>
      <w:r>
        <w:rPr>
          <w:rFonts w:ascii="Georgia" w:cs="Georgia" w:eastAsia="Georgia" w:hAnsi="Georgia"/>
          <w:b w:val="0"/>
          <w:bCs w:val="0"/>
          <w:i w:val="0"/>
          <w:iCs w:val="0"/>
          <w:color w:val="000000"/>
          <w:sz w:val="22"/>
          <w:szCs w:val="22"/>
          <w:rtl w:val="0"/>
        </w:rPr>
        <w:t xml:space="preserve">A sixty three (63) days study was conducted to determine the growth performance of mallard duck fed with dietary mixed ration in Barangay Bucanan, Magalang, Pampanga.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proved the treatment 1(100% CF) are the most efficient compared to treatment 2 where 50% commercial feeds and 50% rice bran mixed with water spinach and treatment 3 where 50% commercial feeds and 50% rice bran mixed with golden apple snail.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concluded that D1 rice bran mixed with water spinach and with golden apple snail used in the study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minimize the cost of production, specifically the feed cost.</w:t>
      </w:r>
      <w:r>
        <w:rPr>
          <w:rtl w:val="0"/>
        </w:rPr>
      </w:r>
    </w:p>
    <w:p w:rsidR="00000000" w:rsidDel="00000000" w:rsidP="00000000" w:rsidRDefault="00000000" w:rsidRPr="00000000" w14:paraId="00000314">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Aas4  ·  161 words  ·  1 hedges  ·  0.62 per 100 words</w:t>
      </w:r>
      <w:r>
        <w:rPr>
          <w:rtl w:val="0"/>
        </w:rPr>
      </w:r>
    </w:p>
    <w:p w:rsidR="00000000" w:rsidDel="00000000" w:rsidP="00000000" w:rsidRDefault="00000000" w:rsidRPr="00000000" w14:paraId="00000315">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for 30 days, from April 26, 2023, to May 25, 2023, at Marbea, Magalang, Pampanga.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significant difference among the treatments with regard to their initial weight, gain in weight, average daily gain, and feed conversion ratio of the experimental rabbits.</w:t>
      </w:r>
      <w:r>
        <w:rPr>
          <w:rtl w:val="0"/>
        </w:rPr>
      </w:r>
    </w:p>
    <w:p w:rsidR="00000000" w:rsidDel="00000000" w:rsidP="00000000" w:rsidRDefault="00000000" w:rsidRPr="00000000" w14:paraId="00000316">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Aas5  ·  316 words  ·  2 hedges  ·  0.63 per 100 words</w:t>
      </w:r>
      <w:r>
        <w:rPr>
          <w:rtl w:val="0"/>
        </w:rPr>
      </w:r>
    </w:p>
    <w:p w:rsidR="00000000" w:rsidDel="00000000" w:rsidP="00000000" w:rsidRDefault="00000000" w:rsidRPr="00000000" w14:paraId="00000317">
      <w:pPr>
        <w:spacing w:before="0" w:after="0" w:line="480" w:lineRule="auto"/>
        <w:jc w:val="both"/>
        <w:rPr/>
      </w:pPr>
      <w:r>
        <w:rPr>
          <w:rFonts w:ascii="Georgia" w:cs="Georgia" w:eastAsia="Georgia" w:hAnsi="Georgia"/>
          <w:b w:val="0"/>
          <w:bCs w:val="0"/>
          <w:i w:val="0"/>
          <w:iCs w:val="0"/>
          <w:color w:val="000000"/>
          <w:sz w:val="22"/>
          <w:szCs w:val="22"/>
          <w:rtl w:val="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will (FP-Gen) drive animal production systems to find new sources of high-quality and sustainable protein feed raw materials. Fortunately, insect farming can (EC) be seen as a potential (EC)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00b0f0" w:val="clear"/>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31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Aas6  ·  209 words  ·  0 hedges  ·  0.0 per 100 words</w:t>
      </w:r>
      <w:r>
        <w:rPr>
          <w:rtl w:val="0"/>
        </w:rPr>
      </w:r>
    </w:p>
    <w:p w:rsidR="00000000" w:rsidDel="00000000" w:rsidP="00000000" w:rsidRDefault="00000000" w:rsidRPr="00000000" w14:paraId="0000031A">
      <w:pPr>
        <w:spacing w:before="0" w:after="0" w:line="480" w:lineRule="auto"/>
        <w:jc w:val="both"/>
        <w:rPr/>
      </w:pPr>
      <w:r>
        <w:rPr>
          <w:rFonts w:ascii="Georgia" w:cs="Georgia" w:eastAsia="Georgia" w:hAnsi="Georgia"/>
          <w:b w:val="0"/>
          <w:bCs w:val="0"/>
          <w:i w:val="0"/>
          <w:iCs w:val="0"/>
          <w:color w:val="000000"/>
          <w:sz w:val="22"/>
          <w:szCs w:val="22"/>
          <w:rtl w:val="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w:t>
      </w:r>
      <w:r>
        <w:rPr>
          <w:rFonts w:ascii="Georgia" w:cs="Georgia" w:eastAsia="Georgia" w:hAnsi="Georgia"/>
          <w:b w:val="1"/>
          <w:bCs w:val="1"/>
          <w:strike w:val="0"/>
          <w:color w:val="000000"/>
          <w:sz w:val="22"/>
          <w:szCs w:val="22"/>
          <w:shd w:fill="bfbfbf" w:val="clear"/>
          <w:rtl w:val="0"/>
        </w:rPr>
        <w:t xml:space="preserve">It was found to have a significant effect on the growth and germination rate of pigeon pea in terms of days to germinate, plant height, a number of leaves, and length of leaves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Sulfuric was second in terms of the scarification method effectiveness for pigeon pea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r>
        <w:rPr>
          <w:rtl w:val="0"/>
        </w:rPr>
      </w:r>
    </w:p>
    <w:p w:rsidR="00000000" w:rsidDel="00000000" w:rsidP="00000000" w:rsidRDefault="00000000" w:rsidRPr="00000000" w14:paraId="0000031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Aas7  ·  202 words  ·  3 hedges  ·  1.49 per 100 words</w:t>
      </w:r>
      <w:r>
        <w:rPr>
          <w:rtl w:val="0"/>
        </w:rPr>
      </w:r>
    </w:p>
    <w:p w:rsidR="00000000" w:rsidDel="00000000" w:rsidP="00000000" w:rsidRDefault="00000000" w:rsidRPr="00000000" w14:paraId="0000031C">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over a 35-day period from May 10, 2023, to June 14, 2023, at San Ildefonso, Magalang, Pampanga.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all treatments are comparable in terms of growth, </w:t>
      </w:r>
      <w:r>
        <w:rPr>
          <w:rFonts w:ascii="Georgia" w:cs="Georgia" w:eastAsia="Georgia" w:hAnsi="Georgia"/>
          <w:b w:val="1"/>
          <w:bCs w:val="1"/>
          <w:strike w:val="0"/>
          <w:color w:val="ffffff"/>
          <w:sz w:val="22"/>
          <w:szCs w:val="22"/>
          <w:highlight w:val="red"/>
          <w:rtl w:val="0"/>
        </w:rPr>
        <w:t xml:space="preserve">implying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Madre de Agua is a viable feed component under these conditions. Feeding 20%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improve final weight, while feeding 10%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reduce dry matter intake.</w:t>
      </w:r>
      <w:r>
        <w:rPr>
          <w:rtl w:val="0"/>
        </w:rPr>
      </w:r>
    </w:p>
    <w:p w:rsidR="00000000" w:rsidDel="00000000" w:rsidP="00000000" w:rsidRDefault="00000000" w:rsidRPr="00000000" w14:paraId="0000031D">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Aas8  ·  186 words  ·  0 hedges  ·  0.0 per 100 words</w:t>
      </w:r>
      <w:r>
        <w:rPr>
          <w:rtl w:val="0"/>
        </w:rPr>
      </w:r>
    </w:p>
    <w:p w:rsidR="00000000" w:rsidDel="00000000" w:rsidP="00000000" w:rsidRDefault="00000000" w:rsidRPr="00000000" w14:paraId="0000031E">
      <w:pPr>
        <w:spacing w:before="0" w:after="0" w:line="480" w:lineRule="auto"/>
        <w:jc w:val="both"/>
        <w:rPr/>
      </w:pPr>
      <w:r>
        <w:rPr>
          <w:rFonts w:ascii="Georgia" w:cs="Georgia" w:eastAsia="Georgia" w:hAnsi="Georgia"/>
          <w:b w:val="0"/>
          <w:bCs w:val="0"/>
          <w:i w:val="0"/>
          <w:iCs w:val="0"/>
          <w:color w:val="000000"/>
          <w:sz w:val="22"/>
          <w:szCs w:val="22"/>
          <w:rtl w:val="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superior feed efficiency and improved survivability to T2. Based on the results of the study,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feed mallard ducks with 75% rice porridge and 25% fish entrails during brooding stage at day 1 to day 21 for enhancing weight gain and achieving higher final weights in mallard ducks. Further research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explore the long-term effects and cost-effectiveness of these treatments and their impact on meat quality and reproductive performance.</w:t>
      </w:r>
      <w:r>
        <w:rPr>
          <w:rtl w:val="0"/>
        </w:rPr>
      </w:r>
    </w:p>
    <w:p w:rsidR="00000000" w:rsidDel="00000000" w:rsidP="00000000" w:rsidRDefault="00000000" w:rsidRPr="00000000" w14:paraId="00000320">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Aas9  ·  188 words  ·  0 hedges  ·  0.0 per 100 words</w:t>
      </w:r>
      <w:r>
        <w:rPr>
          <w:rtl w:val="0"/>
        </w:rPr>
      </w:r>
    </w:p>
    <w:p w:rsidR="00000000" w:rsidDel="00000000" w:rsidP="00000000" w:rsidRDefault="00000000" w:rsidRPr="00000000" w14:paraId="00000321">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EJR ANNE FARM, San Ildefonso, Magalang, Pampanga from April 25 to April 30, 2023 to find out the “Efficacy of Diatomaceous Earth (DE) and Neem Tree Extract (Azadirachta indica) on House Fly Larvae (Musca domestica) on Poultry Manure”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w:t>
      </w:r>
      <w:r>
        <w:rPr>
          <w:rFonts w:ascii="Georgia" w:cs="Georgia" w:eastAsia="Georgia" w:hAnsi="Georgia"/>
          <w:b w:val="1"/>
          <w:bCs w:val="1"/>
          <w:strike w:val="0"/>
          <w:color w:val="000000"/>
          <w:sz w:val="22"/>
          <w:szCs w:val="22"/>
          <w:shd w:fill="bfbfbf" w:val="clear"/>
          <w:rtl w:val="0"/>
        </w:rPr>
        <w:t xml:space="preserve">The results disclosed that the percentage of mortality and moisture content were statistically significant at 1% (P&lt;0.01) and (P&lt;0.05) level with 48 hours after the post-treatment</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w:t>
      </w:r>
      <w:r>
        <w:rPr>
          <w:rFonts w:ascii="Georgia" w:cs="Georgia" w:eastAsia="Georgia" w:hAnsi="Georgia"/>
          <w:b w:val="1"/>
          <w:bCs w:val="1"/>
          <w:strike w:val="0"/>
          <w:color w:val="000000"/>
          <w:sz w:val="22"/>
          <w:szCs w:val="22"/>
          <w:shd w:fill="bfbfbf" w:val="clear"/>
          <w:rtl w:val="0"/>
        </w:rPr>
        <w:t xml:space="preserve">mortality rate and moisture content were not significant after 6 hours and 24 hours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Therefore,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for future researchers to add Diatomaceous earth and neem tree extract and check the humidity. Extend data collection for 72 hours and 96 hours for future study.</w:t>
      </w:r>
      <w:r>
        <w:rPr>
          <w:rtl w:val="0"/>
        </w:rPr>
      </w:r>
    </w:p>
    <w:p w:rsidR="00000000" w:rsidDel="00000000" w:rsidP="00000000" w:rsidRDefault="00000000" w:rsidRPr="00000000" w14:paraId="00000322">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Aas10  ·  283 words  ·  2 hedges  ·  0.71 per 100 words</w:t>
      </w:r>
      <w:r>
        <w:rPr>
          <w:rtl w:val="0"/>
        </w:rPr>
      </w:r>
    </w:p>
    <w:p w:rsidR="00000000" w:rsidDel="00000000" w:rsidP="00000000" w:rsidRDefault="00000000" w:rsidRPr="00000000" w14:paraId="00000323">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Sitio Corba, San Vicente, Concepcion, Tarlac,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based on the results,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alternative feed ration for rabbits without adverse effects, and considering that azolla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breeders to lessen the feed cost in production.</w:t>
      </w:r>
      <w:r>
        <w:rPr>
          <w:rtl w:val="0"/>
        </w:rPr>
      </w:r>
    </w:p>
    <w:sectPr>
      <w:type w:val="nextPage"/>
      <w:pgSz w:h="16838" w:w="11906" w:orient="portrait"/>
      <w:pgMar w:bottom="1440" w:top="1440" w:left="216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