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25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“indicating” (6), and “suggesting” (3). Modal verbs were led by “can” (9), “could” (7), and “may” (6).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and are excluded from this zero-hedge count.)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Booster analysis of the 25 zero-hedge abstracts revealed a high density of assertive markers (on the order of three boosters per abstract on average). The most frequent boosters included showed, revealed, observed, and highest.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A sensitivity check that removes all 19 instances of "potential" leaves 46 hedges; the Kruskal-Wallis contrast remains significant in the same direction (approximately p ≈ .025),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potential (EC)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