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keepNext/>
              <w:spacing w:before="0" w:after="240" w:line="360" w:lineRule="auto"/>
              <w:ind w:left="0" w:firstLine="0"/>
              <w:jc w:val="left"/>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240" w:line="360" w:lineRule="auto"/>
        <w:ind w:left="0" w:firstLine="0"/>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240" w:line="360" w:lineRule="auto"/>
        <w:ind w:left="0" w:firstLine="0"/>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240" w:line="360" w:lineRule="auto"/>
        <w:ind w:left="0" w:firstLine="0"/>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rsidR="00000000" w:rsidDel="00000000" w:rsidP="00000000" w:rsidRDefault="00000000" w:rsidRPr="00000000" w14:paraId="000001BB">
      <w:pPr>
        <w:keepNext/>
        <w:spacing w:before="0" w:after="240" w:line="360" w:lineRule="auto"/>
        <w:ind w:left="0" w:firstLine="0"/>
        <w:jc w:val="left"/>
      </w:pPr>
      <w:r w:rsidDel="00000000" w:rsidR="00000000" w:rsidRPr="00000000">
        <w:rPr>
          <w:rFonts w:ascii="Georgia" w:hAnsi="Georgia" w:cs="Georgia" w:eastAsia="Georgia"/>
          <w:sz w:val="22"/>
          <w:szCs w:val="22"/>
        </w:rPr>
        <w:t xml:space="preserve">Retained Hedge versus False Positive: Coding Contrasts</w:t>
      </w:r>
      <w:r w:rsidDel="00000000" w:rsidR="00000000" w:rsidRPr="00000000">
        <w:rPr>
          <w:rFonts w:ascii="Georgia" w:hAnsi="Georgia" w:cs="Georgia" w:eastAsia="Georgia"/>
          <w:sz w:val="22"/>
          <w:szCs w:val="22"/>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240" w:line="360" w:lineRule="auto"/>
        <w:ind w:left="0" w:firstLine="0"/>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240" w:line="360" w:lineRule="auto"/>
        <w:ind w:left="0" w:firstLine="0"/>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pPr>
      <w:r>
        <w:t xml:space="preserve"/>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3">
      <w:pPr>
        <w:pStyle w:val="Heading1"/>
        <w:spacing w:after="40" w:before="0" w:line="480" w:lineRule="auto"/>
        <w:jc w:val="left"/>
        <w:rPr>
          <w:sz w:val="24"/>
          <w:szCs w:val="24"/>
        </w:rPr>
      </w:pPr>
      <w:r w:rsidDel="00000000" w:rsidR="00000000" w:rsidRPr="00000000">
        <w:rPr>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D4">
      <w:pPr>
        <w:spacing w:after="2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5">
      <w:pPr>
        <w:spacing w:after="20" w:before="12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6">
      <w:pPr>
        <w:spacing w:after="2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7">
      <w:pPr>
        <w:spacing w:after="2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8">
      <w:pPr>
        <w:spacing w:after="2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9">
      <w:pPr>
        <w:spacing w:after="2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A">
      <w:pPr>
        <w:spacing w:after="2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B">
      <w:pPr>
        <w:spacing w:after="2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C">
      <w:pPr>
        <w:spacing w:after="2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after="2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after="2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br w:type="page"/>
      </w:r>
      <w:r w:rsidDel="00000000" w:rsidR="00000000" w:rsidRPr="00000000">
        <w:rPr>
          <w:rtl w:val="0"/>
        </w:rPr>
      </w:r>
    </w:p>
    <w:p w:rsidR="00000000" w:rsidDel="00000000" w:rsidP="00000000" w:rsidRDefault="00000000" w:rsidRPr="00000000" w14:paraId="000001DF">
      <w:pPr>
        <w:spacing w:after="20" w:before="12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0">
      <w:pPr>
        <w:spacing w:after="2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1">
            <w:pPr>
              <w:keepNext w:val="1"/>
              <w:spacing w:after="0" w:before="0" w:line="48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E3">
            <w:pPr>
              <w:keepNext w:val="1"/>
              <w:spacing w:after="0" w:before="0" w:line="48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4">
            <w:pPr>
              <w:keepNext w:val="1"/>
              <w:spacing w:after="0" w:before="0" w:line="48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5">
            <w:pPr>
              <w:keepNext w:val="1"/>
              <w:spacing w:after="0" w:before="0" w:line="48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6">
            <w:pPr>
              <w:keepNext w:val="1"/>
              <w:spacing w:after="0" w:before="0" w:line="48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7">
            <w:pPr>
              <w:keepNext w:val="1"/>
              <w:spacing w:after="0" w:before="0" w:line="48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8">
            <w:pPr>
              <w:keepNext w:val="1"/>
              <w:spacing w:after="0" w:before="0" w:line="48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9">
            <w:pPr>
              <w:keepNext w:val="1"/>
              <w:spacing w:after="0" w:before="0" w:line="480" w:lineRule="auto"/>
              <w:jc w:val="both"/>
              <w:rPr>
                <w:sz w:val="18"/>
                <w:szCs w:val="18"/>
              </w:rPr>
            </w:pP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EA">
            <w:pPr>
              <w:spacing w:after="0" w:before="0" w:line="48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B">
            <w:pPr>
              <w:keepNext w:val="1"/>
              <w:spacing w:after="0" w:before="0" w:line="48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C">
            <w:pPr>
              <w:keepNext w:val="1"/>
              <w:spacing w:after="0" w:before="0" w:line="48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D">
            <w:pPr>
              <w:keepNext w:val="1"/>
              <w:spacing w:after="0" w:before="0" w:line="48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E">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EF">
      <w:pPr>
        <w:keepNext w:val="1"/>
        <w:spacing w:after="20" w:before="6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0">
      <w:pPr>
        <w:keepNext w:val="1"/>
        <w:spacing w:after="2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keepNext w:val="1"/>
        <w:spacing w:after="4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2">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3">
      <w:pPr>
        <w:pageBreakBefore w:val="1"/>
        <w:spacing w:after="0" w:before="0" w:line="480" w:lineRule="auto"/>
        <w:jc w:val="left"/>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4">
      <w:pPr>
        <w:spacing w:after="40" w:before="0" w:line="480" w:lineRule="auto"/>
        <w:ind w:firstLine="0"/>
        <w:jc w:val="left"/>
        <w:rPr/>
      </w:pPr>
      <w:r w:rsidDel="00000000" w:rsidR="00000000" w:rsidRPr="00000000">
        <w:rPr>
          <w:b w:val="1"/>
          <w:bCs w:val="1"/>
          <w:rtl w:val="0"/>
        </w:rPr>
        <w:t xml:space="preserve">• Purpose. </w:t>
      </w:r>
      <w:r w:rsidDel="00000000" w:rsidR="00000000" w:rsidRPr="00000000">
        <w:rPr>
          <w:rtl w:val="0"/>
        </w:rPr>
        <w:t xml:space="preserve">Coding scheme for the PSAU undergraduate thesis abstract corpus, adapted from Hyland (1998) for type.</w:t>
      </w:r>
    </w:p>
    <w:p w:rsidR="00000000" w:rsidDel="00000000" w:rsidP="00000000" w:rsidRDefault="00000000" w:rsidRPr="00000000" w14:paraId="000001F5">
      <w:pPr>
        <w:keepNext w:val="1"/>
        <w:spacing w:after="40" w:before="200" w:line="480" w:lineRule="auto"/>
        <w:ind w:firstLine="0"/>
        <w:jc w:val="left"/>
        <w:rPr/>
      </w:pPr>
      <w:r w:rsidDel="00000000" w:rsidR="00000000" w:rsidRPr="00000000">
        <w:rPr>
          <w:b w:val="1"/>
          <w:bCs w:val="1"/>
          <w:rtl w:val="0"/>
        </w:rPr>
        <w:t xml:space="preserve">Steps 1-3</w:t>
      </w:r>
      <w:r w:rsidDel="00000000" w:rsidR="00000000" w:rsidRPr="00000000">
        <w:rPr>
          <w:rtl w:val="0"/>
        </w:rPr>
      </w:r>
    </w:p>
    <w:p w:rsidR="00000000" w:rsidDel="00000000" w:rsidP="00000000" w:rsidRDefault="00000000" w:rsidRPr="00000000" w14:paraId="000001F6">
      <w:pPr>
        <w:spacing w:after="40" w:before="0" w:line="480" w:lineRule="auto"/>
        <w:ind w:firstLine="0"/>
        <w:jc w:val="left"/>
        <w:rPr/>
      </w:pPr>
      <w:r w:rsidDel="00000000" w:rsidR="00000000" w:rsidRPr="00000000">
        <w:rPr>
          <w:b w:val="1"/>
          <w:bCs w:val="1"/>
          <w:rtl w:val="0"/>
        </w:rPr>
        <w:t xml:space="preserve">• Step 1. </w:t>
      </w:r>
      <w:r w:rsidDel="00000000" w:rsidR="00000000" w:rsidRPr="00000000">
        <w:rPr>
          <w:rtl w:val="0"/>
        </w:rPr>
        <w:t xml:space="preserve">After a full read, mark all possible hedge candidates (wide net). Do not count retained hedges yet.</w:t>
      </w:r>
    </w:p>
    <w:p w:rsidR="00000000" w:rsidDel="00000000" w:rsidP="00000000" w:rsidRDefault="00000000" w:rsidRPr="00000000" w14:paraId="000001F7">
      <w:pPr>
        <w:spacing w:after="40" w:before="0" w:line="480" w:lineRule="auto"/>
        <w:ind w:firstLine="0"/>
        <w:jc w:val="left"/>
        <w:rPr/>
      </w:pPr>
      <w:r w:rsidDel="00000000" w:rsidR="00000000" w:rsidRPr="00000000">
        <w:rPr>
          <w:b w:val="1"/>
          <w:bCs w:val="1"/>
          <w:rtl w:val="0"/>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Cardo" w:cs="Cardo" w:eastAsia="Cardo" w:hAnsi="Cardo"/>
          <w:rtl w:val="0"/>
        </w:rPr>
      </w:r>
    </w:p>
    <w:p w:rsidR="00000000" w:rsidDel="00000000" w:rsidP="00000000" w:rsidRDefault="00000000" w:rsidRPr="00000000" w14:paraId="000001F8">
      <w:pPr>
        <w:spacing w:after="40" w:before="0" w:line="480" w:lineRule="auto"/>
        <w:ind w:firstLine="0"/>
        <w:jc w:val="left"/>
        <w:rPr/>
      </w:pPr>
      <w:r w:rsidDel="00000000" w:rsidR="00000000" w:rsidRPr="00000000">
        <w:rPr>
          <w:b w:val="1"/>
          <w:bCs w:val="1"/>
          <w:rtl w:val="0"/>
        </w:rPr>
        <w:t xml:space="preserve">• Step 3. </w:t>
      </w:r>
      <w:r w:rsidDel="00000000" w:rsidR="00000000" w:rsidRPr="00000000">
        <w:rPr>
          <w:rtl w:val="0"/>
        </w:rPr>
        <w:t xml:space="preserve">On retained EC and P tokens, assign type (modal, lexical, adverbial, clause-level).</w:t>
      </w:r>
    </w:p>
    <w:p w:rsidR="00000000" w:rsidDel="00000000" w:rsidP="00000000" w:rsidRDefault="00000000" w:rsidRPr="00000000" w14:paraId="000001F9">
      <w:pPr>
        <w:spacing w:after="40" w:before="0" w:line="480" w:lineRule="auto"/>
        <w:ind w:firstLine="0"/>
        <w:jc w:val="left"/>
        <w:rPr/>
      </w:pPr>
      <w:r w:rsidDel="00000000" w:rsidR="00000000" w:rsidRPr="00000000">
        <w:rPr>
          <w:b w:val="1"/>
          <w:bCs w:val="1"/>
          <w:rtl w:val="0"/>
        </w:rPr>
        <w:t xml:space="preserve">• Order. </w:t>
      </w:r>
      <w:r w:rsidDel="00000000" w:rsidR="00000000" w:rsidRPr="00000000">
        <w:rPr>
          <w:rFonts w:ascii="Cardo" w:cs="Cardo" w:eastAsia="Cardo" w:hAnsi="Cardo"/>
          <w:rtl w:val="0"/>
        </w:rPr>
        <w:t xml:space="preserve">Full abstract → Step 1 → Step 2 (claim condition, then Working Test and Reader Test) → reason codes on rejects → Step 3 type → Coder Notes.</w:t>
      </w:r>
    </w:p>
    <w:p w:rsidR="00000000" w:rsidDel="00000000" w:rsidP="00000000" w:rsidRDefault="00000000" w:rsidRPr="00000000" w14:paraId="000001FA">
      <w:pPr>
        <w:keepNext w:val="1"/>
        <w:spacing w:after="40" w:before="200" w:line="480" w:lineRule="auto"/>
        <w:ind w:firstLine="0"/>
        <w:jc w:val="left"/>
        <w:rPr/>
      </w:pPr>
      <w:r w:rsidDel="00000000" w:rsidR="00000000" w:rsidRPr="00000000">
        <w:rPr>
          <w:b w:val="1"/>
          <w:bCs w:val="1"/>
          <w:rtl w:val="0"/>
        </w:rPr>
        <w:t xml:space="preserve">Working Examples</w:t>
      </w:r>
      <w:r w:rsidDel="00000000" w:rsidR="00000000" w:rsidRPr="00000000">
        <w:rPr>
          <w:rtl w:val="0"/>
        </w:rPr>
      </w:r>
    </w:p>
    <w:p w:rsidR="00000000" w:rsidDel="00000000" w:rsidP="00000000" w:rsidRDefault="00000000" w:rsidRPr="00000000" w14:paraId="000001FB">
      <w:pPr>
        <w:spacing w:after="40" w:before="0" w:line="480" w:lineRule="auto"/>
        <w:ind w:firstLine="0"/>
        <w:jc w:val="left"/>
        <w:rPr/>
      </w:pPr>
      <w:r w:rsidDel="00000000" w:rsidR="00000000" w:rsidRPr="00000000">
        <w:rPr>
          <w:b w:val="1"/>
          <w:bCs w:val="1"/>
          <w:rtl w:val="0"/>
        </w:rPr>
        <w:t xml:space="preserve">• EC: </w:t>
      </w:r>
      <w:r w:rsidDel="00000000" w:rsidR="00000000" w:rsidRPr="00000000">
        <w:rPr>
          <w:rFonts w:ascii="Cardo" w:cs="Cardo" w:eastAsia="Cardo" w:hAnsi="Cardo"/>
          <w:rtl w:val="0"/>
        </w:rPr>
        <w:t xml:space="preserve">“The treatment may reduce infection rates.” Removing may raise truth commitment → EC.</w:t>
      </w:r>
    </w:p>
    <w:p w:rsidR="00000000" w:rsidDel="00000000" w:rsidP="00000000" w:rsidRDefault="00000000" w:rsidRPr="00000000" w14:paraId="000001FC">
      <w:pPr>
        <w:spacing w:after="40" w:before="0" w:line="480" w:lineRule="auto"/>
        <w:ind w:firstLine="0"/>
        <w:jc w:val="left"/>
        <w:rPr/>
      </w:pPr>
      <w:r w:rsidDel="00000000" w:rsidR="00000000" w:rsidRPr="00000000">
        <w:rPr>
          <w:b w:val="1"/>
          <w:bCs w:val="1"/>
          <w:rtl w:val="0"/>
        </w:rPr>
        <w:t xml:space="preserve">• FP-Cap: </w:t>
      </w:r>
      <w:r w:rsidDel="00000000" w:rsidR="00000000" w:rsidRPr="00000000">
        <w:rPr>
          <w:rtl w:val="0"/>
        </w:rPr>
        <w:t xml:space="preserve">“PCR can detect low concentrations.” can = capability, not uncertainty.</w:t>
      </w:r>
    </w:p>
    <w:p w:rsidR="00000000" w:rsidDel="00000000" w:rsidP="00000000" w:rsidRDefault="00000000" w:rsidRPr="00000000" w14:paraId="000001FD">
      <w:pPr>
        <w:spacing w:after="40" w:before="0" w:line="480" w:lineRule="auto"/>
        <w:ind w:firstLine="0"/>
        <w:jc w:val="left"/>
        <w:rPr/>
      </w:pPr>
      <w:r w:rsidDel="00000000" w:rsidR="00000000" w:rsidRPr="00000000">
        <w:rPr>
          <w:b w:val="1"/>
          <w:bCs w:val="1"/>
          <w:rtl w:val="0"/>
        </w:rPr>
        <w:t xml:space="preserve">• P: </w:t>
      </w:r>
      <w:r w:rsidDel="00000000" w:rsidR="00000000" w:rsidRPr="00000000">
        <w:rPr>
          <w:rFonts w:ascii="Cardo" w:cs="Cardo" w:eastAsia="Cardo" w:hAnsi="Cardo"/>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after="4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rtl w:val="0"/>
        </w:rPr>
        <w:t xml:space="preserve">“Farmers should adopt the treatment” is a directive → FP-Rec.</w:t>
      </w:r>
      <w:r w:rsidDel="00000000" w:rsidR="00000000" w:rsidRPr="00000000">
        <w:br w:type="page"/>
      </w:r>
      <w:r w:rsidDel="00000000" w:rsidR="00000000" w:rsidRPr="00000000">
        <w:rPr>
          <w:rtl w:val="0"/>
        </w:rPr>
      </w:r>
    </w:p>
    <w:p w:rsidR="00000000" w:rsidDel="00000000" w:rsidP="00000000" w:rsidRDefault="00000000" w:rsidRPr="00000000" w14:paraId="000001FF">
      <w:pPr>
        <w:spacing w:after="4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0">
      <w:pPr>
        <w:spacing w:after="40" w:before="0" w:line="480" w:lineRule="auto"/>
        <w:ind w:firstLine="0"/>
        <w:jc w:val="left"/>
        <w:rPr/>
      </w:pPr>
      <w: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5">
            <w:pPr>
              <w:spacing w:after="0" w:before="0" w:line="48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6">
            <w:pPr>
              <w:spacing w:after="0" w:before="0" w:line="48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7">
            <w:pPr>
              <w:spacing w:after="0" w:before="0" w:line="48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9">
            <w:pPr>
              <w:spacing w:after="0" w:before="0" w:line="48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B">
            <w:pPr>
              <w:spacing w:after="0" w:before="0" w:line="48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D">
            <w:pPr>
              <w:spacing w:after="0" w:before="0" w:line="48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0F">
            <w:pPr>
              <w:spacing w:after="0" w:before="0" w:line="48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1">
            <w:pPr>
              <w:spacing w:after="0" w:before="0" w:line="48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12">
            <w:pPr>
              <w:spacing w:after="0" w:before="0" w:line="48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3">
            <w:pPr>
              <w:spacing w:after="0" w:before="0" w:line="48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5">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6">
      <w:pPr>
        <w:spacing w:after="40" w:before="0" w:line="480" w:lineRule="auto"/>
        <w:ind w:firstLine="0"/>
        <w:jc w:val="left"/>
        <w:rPr/>
      </w:pPr>
      <w:r w:rsidDel="00000000" w:rsidR="00000000" w:rsidRPr="00000000">
        <w:rPr>
          <w:b w:val="1"/>
          <w:bCs w:val="1"/>
          <w:rtl w:val="0"/>
        </w:rPr>
        <w:t xml:space="preserve">• Type notes. </w:t>
      </w:r>
      <w:r w:rsidDel="00000000" w:rsidR="00000000" w:rsidRPr="00000000">
        <w:rPr>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br w:type="page"/>
      </w:r>
      <w:r w:rsidDel="00000000" w:rsidR="00000000" w:rsidRPr="00000000">
        <w:rPr>
          <w:rtl w:val="0"/>
        </w:rPr>
      </w:r>
    </w:p>
    <w:p w:rsidR="00000000" w:rsidDel="00000000" w:rsidP="00000000" w:rsidRDefault="00000000" w:rsidRPr="00000000" w14:paraId="00000217">
      <w:pPr>
        <w:keepNext w:val="1"/>
        <w:spacing w:after="40" w:before="20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0" w:before="0" w:line="48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D">
            <w:pPr>
              <w:spacing w:after="0" w:before="0" w:line="48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1E">
            <w:pPr>
              <w:spacing w:after="0" w:before="0" w:line="48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48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2">
            <w:pPr>
              <w:spacing w:after="0" w:before="0" w:line="48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4">
            <w:pPr>
              <w:spacing w:after="0" w:before="0" w:line="480" w:lineRule="auto"/>
              <w:jc w:val="left"/>
              <w:rPr>
                <w:sz w:val="18"/>
                <w:szCs w:val="18"/>
              </w:rPr>
            </w:pPr>
            <w:r w:rsidDel="00000000" w:rsidR="00000000" w:rsidRPr="00000000">
              <w:rPr>
                <w:b w:val="1"/>
                <w:bCs w:val="1"/>
                <w:i w:val="0"/>
                <w:iCs w:val="0"/>
                <w:sz w:val="18"/>
                <w:szCs w:val="18"/>
                <w:rtl w:val="0"/>
              </w:rPr>
              <w:t xml:space="preserve">FP</w:t>
            </w:r>
            <w:r w:rsidDel="00000000" w:rsidR="00000000" w:rsidRPr="00000000">
              <w:rPr>
                <w:rtl w:val="0"/>
              </w:rPr>
            </w:r>
          </w:p>
        </w:tc>
        <w:tc>
          <w:tcPr>
            <w:tcBorders>
              <w:bottom w:color="000000" w:space="0" w:sz="18" w:val="single"/>
            </w:tcBorders>
          </w:tcPr>
          <w:p w:rsidR="00000000" w:rsidDel="00000000" w:rsidP="00000000" w:rsidRDefault="00000000" w:rsidRPr="00000000" w14:paraId="00000225">
            <w:pPr>
              <w:spacing w:after="0" w:before="0" w:line="48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6">
            <w:pPr>
              <w:spacing w:after="0" w:before="0" w:line="48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8">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A">
      <w:pPr>
        <w:spacing w:after="40" w:before="0" w:line="480" w:lineRule="auto"/>
        <w:ind w:firstLine="0"/>
        <w:jc w:val="left"/>
        <w:rPr/>
      </w:pPr>
      <w:r w:rsidDel="00000000" w:rsidR="00000000" w:rsidRPr="00000000">
        <w:rPr>
          <w:rtl w:val="0"/>
        </w:rPr>
        <w:t xml:space="preserve">Use the table below for FP reason codes after the claim condition or both tests fail.</w:t>
      </w:r>
    </w:p>
    <w:p w:rsidR="00000000" w:rsidDel="00000000" w:rsidP="00000000" w:rsidRDefault="00000000" w:rsidRPr="00000000" w14:paraId="00000246">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7">
      <w:pPr>
        <w:spacing w:after="40" w:before="0" w:line="480" w:lineRule="auto"/>
        <w:ind w:firstLine="0"/>
        <w:jc w:val="left"/>
        <w:rPr/>
      </w:pPr>
      <w:r w:rsidDel="00000000" w:rsidR="00000000" w:rsidRPr="00000000">
        <w:rPr>
          <w:rtl w:val="0"/>
        </w:rPr>
        <w:t xml:space="preserve">Never hedges: ability, future procedure, and procedural necessity (a step required by the method itself).</w:t>
      </w:r>
    </w:p>
    <w:p w:rsidR="00000000" w:rsidDel="00000000" w:rsidP="00000000" w:rsidRDefault="00000000" w:rsidRPr="00000000" w14:paraId="00000248">
      <w:pPr>
        <w:spacing w:after="40" w:before="0" w:line="480" w:lineRule="auto"/>
        <w:ind w:firstLine="0"/>
        <w:jc w:val="left"/>
        <w:rPr>
          <w:b w:val="1"/>
          <w:bCs w:val="1"/>
        </w:rPr>
      </w:pPr>
      <w:r w:rsidDel="00000000" w:rsidR="00000000" w:rsidRPr="00000000">
        <w:rPr>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9">
      <w:pPr>
        <w:keepNext w:val="1"/>
        <w:spacing w:after="40" w:before="20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A">
      <w:pPr>
        <w:spacing w:after="40" w:before="0" w:line="480" w:lineRule="auto"/>
        <w:ind w:firstLine="0"/>
        <w:jc w:val="left"/>
        <w:rPr/>
      </w:pPr>
      <w:r w:rsidDel="00000000" w:rsidR="00000000" w:rsidRPr="00000000">
        <w:rPr>
          <w:rtl w:val="0"/>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C">
            <w:pPr>
              <w:spacing w:after="0" w:before="0" w:line="48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4F">
            <w:pPr>
              <w:spacing w:after="0" w:before="0" w:line="48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A">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B">
            <w:pPr>
              <w:spacing w:after="0" w:before="0" w:line="48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D">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5E">
      <w:pPr>
        <w:keepNext w:val="1"/>
        <w:spacing w:after="40" w:before="20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5F">
      <w:pPr>
        <w:spacing w:after="40" w:before="0" w:line="480" w:lineRule="auto"/>
        <w:ind w:firstLine="0"/>
        <w:jc w:val="left"/>
        <w:rPr/>
      </w:pPr>
      <w:r w:rsidDel="00000000" w:rsidR="00000000" w:rsidRPr="00000000">
        <w:rPr>
          <w:b w:val="1"/>
          <w:bCs w:val="1"/>
          <w:rtl w:val="0"/>
        </w:rPr>
        <w:t xml:space="preserve">• Mark. </w:t>
      </w:r>
      <w:r w:rsidDel="00000000" w:rsidR="00000000" w:rsidRPr="00000000">
        <w:rPr>
          <w:rtl w:val="0"/>
        </w:rPr>
        <w:t xml:space="preserve">Grey-highlight the main assertive verb. Place [G] or [C] beside it (same placement as (EC) on hedges).</w:t>
      </w:r>
    </w:p>
    <w:p w:rsidR="00000000" w:rsidDel="00000000" w:rsidP="00000000" w:rsidRDefault="00000000" w:rsidRPr="00000000" w14:paraId="00000260">
      <w:pPr>
        <w:spacing w:after="40" w:before="0" w:line="480" w:lineRule="auto"/>
        <w:ind w:firstLine="0"/>
        <w:jc w:val="left"/>
        <w:rPr/>
      </w:pPr>
      <w:r w:rsidDel="00000000" w:rsidR="00000000" w:rsidRPr="00000000">
        <w:rPr>
          <w:b w:val="1"/>
          <w:bCs w:val="1"/>
          <w:rtl w:val="0"/>
        </w:rPr>
        <w:t xml:space="preserve">• Scope. </w:t>
      </w:r>
      <w:r w:rsidDel="00000000" w:rsidR="00000000" w:rsidRPr="00000000">
        <w:rPr>
          <w:rtl w:val="0"/>
        </w:rPr>
        <w:t xml:space="preserve">Only where caution was warranted but absent. Bare trial results, measured findings, and procedure are not marked.</w:t>
      </w:r>
    </w:p>
    <w:p w:rsidR="00000000" w:rsidDel="00000000" w:rsidP="00000000" w:rsidRDefault="00000000" w:rsidRPr="00000000" w14:paraId="00000261">
      <w:pPr>
        <w:spacing w:after="40" w:before="0" w:line="480" w:lineRule="auto"/>
        <w:ind w:firstLine="0"/>
        <w:jc w:val="left"/>
        <w:rPr/>
      </w:pPr>
      <w:r w:rsidDel="00000000" w:rsidR="00000000" w:rsidRPr="00000000">
        <w:rPr>
          <w:b w:val="1"/>
          <w:bCs w:val="1"/>
          <w:rtl w:val="0"/>
        </w:rPr>
        <w:t xml:space="preserve">• [G]. </w:t>
      </w:r>
      <w:r w:rsidDel="00000000" w:rsidR="00000000" w:rsidRPr="00000000">
        <w:rPr>
          <w:rtl w:val="0"/>
        </w:rPr>
        <w:t xml:space="preserve">Generalization or evaluative ranking beyond the data.</w:t>
      </w:r>
    </w:p>
    <w:p w:rsidR="00000000" w:rsidDel="00000000" w:rsidP="00000000" w:rsidRDefault="00000000" w:rsidRPr="00000000" w14:paraId="00000262">
      <w:pPr>
        <w:spacing w:after="40" w:before="0" w:line="480" w:lineRule="auto"/>
        <w:ind w:firstLine="0"/>
        <w:jc w:val="left"/>
        <w:rPr/>
      </w:pPr>
      <w:r w:rsidDel="00000000" w:rsidR="00000000" w:rsidRPr="00000000">
        <w:rPr>
          <w:b w:val="1"/>
          <w:bCs w:val="1"/>
          <w:rtl w:val="0"/>
        </w:rPr>
        <w:t xml:space="preserve">• [C]. </w:t>
      </w:r>
      <w:r w:rsidDel="00000000" w:rsidR="00000000" w:rsidRPr="00000000">
        <w:rPr>
          <w:rtl w:val="0"/>
        </w:rPr>
        <w:t xml:space="preserve">Cause-effect or impact stronger than the design supports.</w:t>
      </w:r>
    </w:p>
    <w:p w:rsidR="00000000" w:rsidDel="00000000" w:rsidP="00000000" w:rsidRDefault="00000000" w:rsidRPr="00000000" w14:paraId="00000263">
      <w:pPr>
        <w:spacing w:after="40" w:before="0" w:line="480" w:lineRule="auto"/>
        <w:ind w:firstLine="0"/>
        <w:jc w:val="left"/>
        <w:rPr/>
      </w:pPr>
      <w:r w:rsidDel="00000000" w:rsidR="00000000" w:rsidRPr="00000000">
        <w:rPr>
          <w:b w:val="1"/>
          <w:bCs w:val="1"/>
          <w:rtl w:val="0"/>
        </w:rPr>
        <w:t xml:space="preserve">• Record. </w:t>
      </w:r>
      <w:r w:rsidDel="00000000" w:rsidR="00000000" w:rsidRPr="00000000">
        <w:rPr>
          <w:rtl w:val="0"/>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8">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9">
            <w:pPr>
              <w:spacing w:after="0" w:before="0" w:line="48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A">
            <w:pPr>
              <w:spacing w:after="0" w:before="0" w:line="48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C">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6E">
            <w:pPr>
              <w:spacing w:after="0" w:before="0" w:line="48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0">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1">
            <w:pPr>
              <w:spacing w:after="0" w:before="0" w:line="48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2">
            <w:pPr>
              <w:spacing w:after="0" w:before="0" w:line="48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4">
      <w:pPr>
        <w:keepNext w:val="1"/>
        <w:spacing w:after="40" w:before="200" w:line="480" w:lineRule="auto"/>
        <w:ind w:firstLine="0"/>
        <w:jc w:val="left"/>
        <w:rPr>
          <w:sz w:val="24"/>
          <w:szCs w:val="24"/>
        </w:rPr>
      </w:pPr>
      <w:r w:rsidDel="00000000" w:rsidR="00000000" w:rsidRPr="00000000">
        <w:br w:type="page"/>
      </w:r>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1">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E">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7">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F">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A0">
      <w:pPr>
        <w:spacing w:after="40" w:before="0" w:line="480" w:lineRule="auto"/>
        <w:ind w:firstLine="0"/>
        <w:jc w:val="left"/>
        <w:rPr/>
      </w:pPr>
      <w:r w:rsidDel="00000000" w:rsidR="00000000" w:rsidRPr="00000000">
        <w:rPr>
          <w:b w:val="1"/>
          <w:bCs w:val="1"/>
          <w:rtl w:val="0"/>
        </w:rPr>
        <w:t xml:space="preserve">• Primary record. </w:t>
      </w:r>
      <w:r w:rsidDel="00000000" w:rsidR="00000000" w:rsidRPr="00000000">
        <w:rPr>
          <w:rtl w:val="0"/>
        </w:rPr>
        <w:t xml:space="preserve">Highlighted abstract. Spreadsheet is for tallying and analysis only.</w:t>
      </w:r>
    </w:p>
    <w:p w:rsidR="00000000" w:rsidDel="00000000" w:rsidP="00000000" w:rsidRDefault="00000000" w:rsidRPr="00000000" w14:paraId="000002A1">
      <w:pPr>
        <w:spacing w:after="40" w:before="0" w:line="480" w:lineRule="auto"/>
        <w:ind w:firstLine="0"/>
        <w:jc w:val="left"/>
        <w:rPr/>
      </w:pPr>
      <w:r w:rsidDel="00000000" w:rsidR="00000000" w:rsidRPr="00000000">
        <w:rPr>
          <w:b w:val="1"/>
          <w:bCs w:val="1"/>
          <w:rtl w:val="0"/>
        </w:rPr>
        <w:t xml:space="preserve">• IDs. </w:t>
      </w:r>
      <w:r w:rsidDel="00000000" w:rsidR="00000000" w:rsidRPr="00000000">
        <w:rPr>
          <w:rtl w:val="0"/>
        </w:rPr>
        <w:t xml:space="preserve">Acs1-Acs10, Aas1-Aas10 (Agriculture). VM1-VM20. B1-B20 (Biology).</w:t>
      </w:r>
    </w:p>
    <w:p w:rsidR="00000000" w:rsidDel="00000000" w:rsidP="00000000" w:rsidRDefault="00000000" w:rsidRPr="00000000" w14:paraId="000002A2">
      <w:pPr>
        <w:spacing w:after="40" w:before="0" w:line="480" w:lineRule="auto"/>
        <w:ind w:firstLine="0"/>
        <w:jc w:val="left"/>
        <w:rPr/>
      </w:pPr>
      <w:r w:rsidDel="00000000" w:rsidR="00000000" w:rsidRPr="00000000">
        <w:rPr>
          <w:b w:val="1"/>
          <w:bCs w:val="1"/>
          <w:rtl w:val="0"/>
        </w:rPr>
        <w:t xml:space="preserve">• Unhedged rows. </w:t>
      </w:r>
      <w:r w:rsidDel="00000000" w:rsidR="00000000" w:rsidRPr="00000000">
        <w:rPr>
          <w:rtl w:val="0"/>
        </w:rPr>
        <w:t xml:space="preserve">Separate from hedge tallies. [G]/[C] only for warranted-but-absent caution.</w:t>
      </w:r>
    </w:p>
    <w:p w:rsidR="00000000" w:rsidDel="00000000" w:rsidP="00000000" w:rsidRDefault="00000000" w:rsidRPr="00000000" w14:paraId="000002A3">
      <w:pPr>
        <w:spacing w:after="40" w:before="0" w:line="480" w:lineRule="auto"/>
        <w:ind w:firstLine="0"/>
        <w:jc w:val="left"/>
        <w:rPr/>
      </w:pPr>
      <w:r w:rsidDel="00000000" w:rsidR="00000000" w:rsidRPr="00000000">
        <w:rPr>
          <w:b w:val="1"/>
          <w:bCs w:val="1"/>
          <w:rtl w:val="0"/>
        </w:rPr>
        <w:t xml:space="preserve">• FP tab. </w:t>
      </w:r>
      <w:r w:rsidDel="00000000" w:rsidR="00000000" w:rsidRPr="00000000">
        <w:rPr>
          <w:rtl w:val="0"/>
        </w:rPr>
        <w:t xml:space="preserve">Optional Rejected Candidates tab for FP traceability.</w:t>
      </w:r>
      <w:r w:rsidDel="00000000" w:rsidR="00000000" w:rsidRPr="00000000">
        <w:br w:type="page"/>
      </w:r>
      <w:r w:rsidDel="00000000" w:rsidR="00000000" w:rsidRPr="00000000">
        <w:rPr>
          <w:rtl w:val="0"/>
        </w:rPr>
      </w:r>
    </w:p>
    <w:p w:rsidR="00000000" w:rsidDel="00000000" w:rsidP="00000000" w:rsidRDefault="00000000" w:rsidRPr="00000000" w14:paraId="000002A4">
      <w:pPr>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jc w:val="both"/>
        <w:ind w:left="0" w:firstLine="72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C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Pr>
        <w:t xml:space="preserve">was</w:t>
      </w:r>
      <w:r w:rsidDel="00000000" w:rsidR="00000000" w:rsidRPr="00000000">
        <w:rPr>
          <w:rtl w:val="0"/>
        </w:rPr>
        <w:t xml:space="preserve"> </w:t>
      </w:r>
      <w:r w:rsidDel="00000000" w:rsidR="00000000" w:rsidRPr="00000000">
        <w:rPr>
          <w:strike w:val="0"/>
          <w:color w:val="000000"/>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Pr>
        <w:t xml:space="preserve">revealed</w:t>
      </w:r>
      <w:r w:rsidDel="00000000" w:rsidR="00000000" w:rsidRPr="00000000">
        <w:rPr>
          <w:strike w:val="0"/>
          <w:color w:val="000000"/>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due to strong antibacterial activity.</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rtl w:val="0"/>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Pr>
        <w:t xml:space="preserve">showed resistance to meropenem. On the other hand, the evaluation of retail egg vendors </w:t>
      </w:r>
      <w:r w:rsidDel="00000000" w:rsidR="00000000" w:rsidRPr="00000000">
        <w:rPr>
          <w:strike w:val="0"/>
          <w:color w:val="000000"/>
          <w:shd w:fill="b7b7b7" w:val="clear"/>
          <w:rtl w:val="0"/>
        </w:rPr>
        <w:t xml:space="preserve">showed</w:t>
      </w:r>
      <w:r w:rsidDel="00000000" w:rsidR="00000000" w:rsidRPr="00000000">
        <w:rPr>
          <w:strike w:val="0"/>
          <w:color w:val="000000"/>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rtl w:val="0"/>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