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grammatical type (modal verb, lexical hedge, adverbial hedge, or clause-level hedge) using the Appendix A decision rules. Third, Stage 2 assigned function labels to retained tokens: Epistemic Caution, Politeness/Deference, and/or Discourse Organization. Type and function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cs="Georgia" w:eastAsia="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szCs w:val="22"/>
          <w:b/>
          <w:bCs/>
        </w:rPr>
        <w:t xml:space="preserve">Kruskal-Wallis Test, </w:t>
      </w:r>
      <w:r>
        <w:rPr>
          <w:rFonts w:ascii="Georgia" w:hAnsi="Georgia" w:cs="Georgia" w:eastAsia="Georgia"/>
          <w:sz w:val="22"/>
          <w:szCs w:val="22"/>
        </w:rPr>
        <w:t xml:space="preserve">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rPr>
        <w:t xml:space="preserve">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pPr>
        <w:spacing w:before="0" w:after="0" w:line="480" w:lineRule="auto"/>
        <w:ind w:firstLine="720"/>
        <w:jc w:val="both"/>
        <w:rPr/>
      </w:pPr>
      <w:r>
        <w:rPr>
          <w:rFonts w:ascii="Georgia" w:hAnsi="Georgia" w:cs="Georgia" w:eastAsia="Georgia"/>
          <w:i w:val="0"/>
          <w:iCs w:val="0"/>
          <w:sz w:val="22"/>
          <w:szCs w:val="22"/>
          <w:rtl w:val="0"/>
          <w:b/>
          <w:bCs/>
        </w:rPr>
        <w:t xml:space="preserve">Operational Restatement (Threshold Restatement), </w:t>
      </w:r>
      <w:r>
        <w:rPr>
          <w:rFonts w:ascii="Georgia" w:hAnsi="Georgia" w:cs="Georgia" w:eastAsia="Georgia"/>
          <w:i w:val="0"/>
          <w:iCs w:val="0"/>
          <w:sz w:val="22"/>
          <w:szCs w:val="22"/>
          <w:rtl w:val="0"/>
          <w:b w:val="0"/>
          <w:bCs w:val="0"/>
        </w:rPr>
        <w:t xml:space="preserve">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szCs w:val="22"/>
          <w:b/>
          <w:bCs/>
        </w:rPr>
        <w:t xml:space="preserve">e. Data Analysis. </w:t>
      </w:r>
      <w:r>
        <w:rPr>
          <w:rFonts w:ascii="Georgia" w:hAnsi="Georgia" w:cs="Georgia" w:eastAsia="Georgia"/>
          <w:sz w:val="22"/>
          <w:szCs w:val="22"/>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keepNext w:val="1"/>
      </w:pPr>
      <w:r>
        <w:rPr>
          <w:rFonts w:ascii="Georgia" w:hAnsi="Georgia" w:cs="Georgia" w:eastAsia="Georgia"/>
          <w:sz w:val="22"/>
          <w:szCs w:val="22"/>
          <w:b/>
          <w:bCs/>
        </w:rPr>
        <w:t xml:space="preserve">Inclusion Criteria. </w:t>
      </w:r>
      <w:r>
        <w:rPr>
          <w:rFonts w:ascii="Georgia" w:hAnsi="Georgia" w:cs="Georgia" w:eastAsia="Georgia"/>
          <w:sz w:val="22"/>
          <w:szCs w:val="22"/>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szCs w:val="22"/>
          <w:b/>
          <w:bCs/>
        </w:rPr>
        <w:t xml:space="preserve">Exclusion Criteria. </w:t>
      </w:r>
      <w:r>
        <w:rPr>
          <w:rFonts w:ascii="Georgia" w:hAnsi="Georgia" w:cs="Georgia" w:eastAsia="Georgia"/>
          <w:sz w:val="22"/>
          <w:szCs w:val="22"/>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szCs w:val="22"/>
          <w:b/>
          <w:bCs/>
        </w:rPr>
        <w:t xml:space="preserve">Ethical Considerations. </w:t>
      </w:r>
      <w:r>
        <w:rPr>
          <w:rFonts w:ascii="Georgia" w:hAnsi="Georgia" w:cs="Georgia" w:eastAsia="Georgia"/>
          <w:sz w:val="22"/>
          <w:szCs w:val="22"/>
        </w:rPr>
        <w:t xml:space="preserve">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Layer 3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map frequency, function, and cross-disciplinary density. The contrasts below describe what was observed in this corpus. They are not presented as stable discipline-level characteristics. Inferential tests are exploratory, as stated in Scope and Limitations. As reported in Part II, the Kruskal-Wallis test on rates reached p = .024.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subset—not as proof of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The Kruskal-Wallis test on rates was p = .024. Pairwise Mann-Whitney tests with Bonferroni correction leave Biology–Veterinary Medicine as the surviving contrast. Those tests are exploratory and the sample is small, as noted in Scope. The study provides a local baseline: in this corpus, Veterinary Medicine abstracts hedge less than Biology abstracts on the corrected pairwise test, a pattern not explained by binary outcome type alone. Causes (field norm, adviser practice, or other factors) cannot be identified from abstract text alone.</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cs="Georgia" w:eastAsia="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hAnsi="Georgia" w:cs="Georgia" w:eastAsia="Georgia"/>
          <w:b w:val="0"/>
          <w:bCs w:val="0"/>
          <w:i w:val="0"/>
          <w:iCs w:val="0"/>
          <w:sz w:val="22"/>
          <w:szCs w:val="22"/>
          <w:rtl w:val="0"/>
        </w:rPr>
        <w:t>The coding methodology developed in this study, including the codebook’s decision rules and the unhedged assertion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unhedged assertions.</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“The results suggested (EC) that C. longa extracts are potential (EC) alternative stains. PCR can (FP-Cap) also detect low concentrations, while a prior line stated flatly that Results showed no infection.”</w:t>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color w:val="ffffff"/>
          <w:sz w:val="22"/>
          <w:szCs w:val="22"/>
          <w:highlight w:val="red"/>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ed7d31"/>
          <w:sz w:val="22"/>
          <w:szCs w:val="22"/>
          <w:rtl w:val="0"/>
        </w:rPr>
        <w:t xml:space="preserve"/>
      </w:r>
      <w:r>
        <w:rPr>
          <w:rFonts w:ascii="Georgia" w:hAnsi="Georgia" w:cs="Georgia" w:eastAsia="Georgia"/>
          <w:color w:val="000000"/>
        </w:rPr>
        <w:t xml:space="preserve"/>
      </w:r>
      <w:r>
        <w:rPr>
          <w:rFonts w:ascii="Georgia" w:hAnsi="Georgia" w:cs="Georgia" w:eastAsia="Georgia"/>
          <w:highlight w:val="red"/>
          <w:color w:val="ffffff"/>
        </w:rPr>
        <w:t/>
      </w:r>
      <w:r>
        <w:rPr>
          <w:rFonts w:ascii="Georgia" w:hAnsi="Georgia" w:cs="Georgia" w:eastAsia="Georgia"/>
          <w:color w:val="000000"/>
        </w:rPr>
        <w:t xml:space="preserve"/>
      </w:r>
      <w:r>
        <w:rPr>
          <w:rFonts w:ascii="Georgia" w:hAnsi="Georgia" w:cs="Georgia" w:eastAsia="Georgia"/>
          <w:color w:val="ed7d31"/>
        </w:rPr>
        <w:t/>
      </w:r>
      <w:r>
        <w:rPr>
          <w:rFonts w:ascii="Georgia" w:hAnsi="Georgia" w:cs="Georgia" w:eastAsia="Georgia"/>
          <w:color w:val="000000"/>
        </w:rPr>
        <w:t xml:space="preserve"/>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0"/>
          <w:bCs w:val="0"/>
          <w:i w:val="0"/>
          <w:iCs w:val="0"/>
          <w:color w:val="80808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strike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Fonts w:ascii="Georgia" w:cs="Georgia" w:eastAsia="Georgia" w:hAnsi="Georgia"/>
          <w:b w:val="1"/>
          <w:bCs w:val="1"/>
          <w:i w:val="0"/>
          <w:iCs w:val="0"/>
          <w:color w:val="000000"/>
          <w:sz w:val="22"/>
          <w:szCs w:val="22"/>
          <w:rtl w:val="0"/>
        </w:rPr>
        <w:t xml:space="preserve"/>
      </w:r>
      <w:r>
        <w:rPr>
          <w:rFonts w:ascii="Georgia" w:cs="Georgia" w:eastAsia="Georgia" w:hAnsi="Georgia"/>
          <w:b w:val="0"/>
          <w:bCs w:val="0"/>
          <w:i w:val="0"/>
          <w:iCs w:val="0"/>
          <w:color w:val="000000"/>
          <w:sz w:val="22"/>
          <w:szCs w:val="22"/>
          <w:rtl w:val="0"/>
        </w:rPr>
        <w:t xml:space="preserve"/>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Colored highlights mark type. Colored text marks function. Grey highlights mark an unhedged assertion. Here, “potential” is retained as a Lexical hedge because it appears in a results/conclusion sentence and qualifies the claim about the extracts.</w:t>
      </w:r>
      <w:r>
        <w:rPr>
          <w:rFonts w:ascii="Georgia" w:cs="Georgia" w:eastAsia="Georgia" w:hAnsi="Georgia"/>
          <w:b w:val="0"/>
          <w:bCs w:val="0"/>
          <w:i w:val="1"/>
          <w:iCs w:val="1"/>
          <w:color w:val="404040"/>
          <w:sz w:val="22"/>
          <w:szCs w:val="22"/>
          <w:rtl w:val="0"/>
        </w:rPr>
        <w:t xml:space="preserve"/>
      </w:r>
      <w:r>
        <w:rPr>
          <w:rtl w:val="0"/>
        </w:rPr>
      </w:r>
    </w:p>
    <w:p w:rsidR="00000000" w:rsidDel="00000000" w:rsidP="00000000" w:rsidRDefault="00000000" w:rsidRPr="00000000" w14:paraId="00000247">
      <w:pPr>
        <w:keepNext w:val="1"/>
        <w:spacing w:before="60" w:after="4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60" w:after="4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40" w:line="288" w:lineRule="auto"/>
        <w:ind w:firstLine="720"/>
        <w:jc w:val="both"/>
        <w:rPr/>
      </w:pPr>
      <w:r>
        <w:rPr>
          <w:rFonts w:ascii="Georgia" w:hAnsi="Georgia" w:cs="Georgia" w:eastAsia="Georgia"/>
          <w:b w:val="0"/>
          <w:bCs w:val="0"/>
          <w:i w:val="1"/>
          <w:iCs w:val="1"/>
          <w:color w:val="000000"/>
          <w:sz w:val="22"/>
          <w:szCs w:val="22"/>
          <w:rtl w:val="0"/>
        </w:rPr>
        <w:t>Unhedged-assertion data, tracked separately so it never inflates RQ2 counts. Layer 3 records only warranted-but-absent caution (generalizations and causal or evaluative overclaims), not every clause where a hedge could be inserted.</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60" w:after="4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4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bCs w:val="0"/>
          <w:i w:val="0"/>
          <w:iCs w:val="0"/>
          <w:sz w:val="22"/>
          <w:szCs w:val="22"/>
          <w:rtl w:val="0"/>
        </w:rPr>
        <w:t>This appendix presents the 60 abstracts with all coding marks applied. Type marks = color highlight on hedge tokens (blue = Modal Verbs, red = Lexical Hedges, yellow = Adverbial Hedges, green = Clause-Level Hedges). Function marks = function label in colored text (EC = orange, P = purple, DO = teal). Discourse connectors (Hence/Thus) are tagged (DO) even when not hedges. Function labels in this appendix are only EC, P, and DO. False positives = strikethrough + reason code in grey (e.g. FP-Rec = recommendation, not a function). Unhedged assertions = grey highlight + [G]/[C] bracket (warranted-but-absent caution only).</w:t>
      </w:r>
      <w:r>
        <w:rPr>
          <w:rtl w:val="0"/>
        </w:rPr>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Bacillus subtilis BIOTECH 1679 was assessed under greenhouse conditions. Results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the zone of inhibition in the evaluation of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Mimosa pudica has promising antitussive properties and a wide safety margin, supporting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its therapeutic effects. Further studies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would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w:t>
      </w:r>
      <w:r>
        <w:rPr>
          <w:rFonts w:ascii="Georgia" w:hAnsi="Georgia" w:cs="Georgia" w:eastAsia="Georgia"/>
          <w:sz w:val="22"/>
          <w:szCs w:val="22"/>
          <w:b w:val="0"/>
          <w:bCs w:val="0"/>
          <w:shd w:val="clear" w:color="auto" w:fill="bfbfbf"/>
          <w:color w:val="000000"/>
        </w:rPr>
        <w:t xml:space="preserve">making</w:t>
      </w:r>
      <w:r>
        <w:rPr>
          <w:rFonts w:ascii="Georgia" w:hAnsi="Georgia" w:cs="Georgia" w:eastAsia="Georgia"/>
          <w:sz w:val="22"/>
          <w:szCs w:val="22"/>
          <w:b w:val="0"/>
          <w:bCs w:val="0"/>
          <w:color w:val="000000"/>
        </w:rPr>
        <w:t xml:space="preserve"> [G]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color w:val="000000"/>
        </w:rPr>
        <w:t xml:space="preserve">The study </w:t>
      </w:r>
      <w:r>
        <w:rPr>
          <w:rFonts w:ascii="Georgia" w:hAnsi="Georgia" w:cs="Georgia" w:eastAsia="Georgia"/>
          <w:sz w:val="22"/>
          <w:szCs w:val="22"/>
          <w:b w:val="0"/>
          <w:bCs w:val="0"/>
          <w:strike/>
          <w:color w:val="000000"/>
        </w:rPr>
        <w:t xml:space="preserve">generally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(FP-Proc)</w:t>
      </w:r>
      <w:r>
        <w:rPr>
          <w:rFonts w:ascii="Georgia" w:hAnsi="Georgia" w:cs="Georgia" w:eastAsia="Georgia"/>
          <w:sz w:val="22"/>
          <w:szCs w:val="22"/>
          <w:b w:val="0"/>
          <w:bCs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highlight w:val="red"/>
          <w:color w:val="FFFFFF"/>
        </w:rPr>
        <w:t xml:space="preserve">inferring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control bacterial infections caused by multi-drug resistant pathogens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color w:val="000000"/>
        </w:rPr>
        <w:t xml:space="preserve">This study aimed to identify the histoprotective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hd w:val="clear" w:color="auto" w:fill="bfbfbf"/>
          <w:color w:val="000000"/>
        </w:rPr>
        <w:t xml:space="preserve">caused</w:t>
      </w:r>
      <w:r>
        <w:rPr>
          <w:rFonts w:ascii="Georgia" w:hAnsi="Georgia" w:cs="Georgia" w:eastAsia="Georgia"/>
          <w:sz w:val="22"/>
          <w:szCs w:val="22"/>
          <w:b w:val="0"/>
          <w:bCs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strike/>
          <w:color w:val="000000"/>
        </w:rPr>
        <w:t xml:space="preserve">proposed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hd w:val="clear" w:color="auto" w:fill="bfbfbf"/>
          <w:color w:val="000000"/>
        </w:rPr>
        <w:t xml:space="preserve">provides</w:t>
      </w:r>
      <w:r>
        <w:rPr>
          <w:rFonts w:ascii="Georgia" w:hAnsi="Georgia" w:cs="Georgia" w:eastAsia="Georgia"/>
          <w:sz w:val="22"/>
          <w:szCs w:val="22"/>
          <w:b w:val="0"/>
          <w:bCs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due to [C]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color w:val="000000"/>
        </w:rPr>
        <w:t xml:space="preserve">Methicillin-resistant Staphylococcus aureus (MRSA) is a common and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severe pathogen that has developed resistance to several types of antibiotics. MRSA bacteria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highlight w:val="yellow"/>
          <w:color w:val="000000"/>
        </w:rPr>
        <w:t xml:space="preserve">potentially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selective antibacterial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strike/>
          <w:color w:val="000000"/>
        </w:rPr>
        <w:t xml:space="preserve">should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address the </w:t>
      </w:r>
      <w:r>
        <w:rPr>
          <w:rFonts w:ascii="Georgia" w:hAnsi="Georgia" w:cs="Georgia" w:eastAsia="Georgia"/>
          <w:sz w:val="22"/>
          <w:szCs w:val="22"/>
          <w:b w:val="0"/>
          <w:bCs w:val="0"/>
          <w:highlight w:val="red"/>
          <w:color w:val="FFFFFF"/>
        </w:rPr>
        <w:t xml:space="preserve">possible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Trichoderma harzianum among the four isolates. The results </w:t>
      </w:r>
      <w:r>
        <w:rPr>
          <w:rFonts w:ascii="Georgia" w:hAnsi="Georgia" w:cs="Georgia" w:eastAsia="Georgia"/>
          <w:sz w:val="22"/>
          <w:szCs w:val="22"/>
          <w:b w:val="0"/>
          <w:bCs w:val="0"/>
          <w:strike/>
          <w:color w:val="000000"/>
        </w:rPr>
        <w:t xml:space="preserve">indicate</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highlight w:val="red"/>
          <w:color w:val="FFFFFF"/>
        </w:rPr>
        <w:t xml:space="preserve">suggesting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w:t>
      </w:r>
      <w:r>
        <w:rPr>
          <w:rFonts w:ascii="Georgia" w:hAnsi="Georgia" w:cs="Georgia" w:eastAsia="Georgia"/>
          <w:sz w:val="22"/>
          <w:szCs w:val="22"/>
          <w:b w:val="0"/>
          <w:bCs w:val="0"/>
          <w:shd w:val="clear" w:color="auto" w:fill="bfbfbf"/>
          <w:color w:val="000000"/>
        </w:rPr>
        <w:t xml:space="preserve">achieved</w:t>
      </w:r>
      <w:r>
        <w:rPr>
          <w:rFonts w:ascii="Georgia" w:hAnsi="Georgia" w:cs="Georgia" w:eastAsia="Georgia"/>
          <w:sz w:val="22"/>
          <w:szCs w:val="22"/>
          <w:b w:val="0"/>
          <w:bCs w:val="0"/>
          <w:color w:val="000000"/>
        </w:rPr>
        <w:t xml:space="preserve"> [C],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highlight w:val="red"/>
          <w:color w:val="FFFFFF"/>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highlight w:val="red"/>
          <w:color w:val="FFFFFF"/>
        </w:rPr>
        <w:t xml:space="preserve">likely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the evaluation of retail egg vendors showed a major issue of reusing the egg trays across vendors which has been strongly </w:t>
      </w:r>
      <w:r>
        <w:rPr>
          <w:rFonts w:ascii="Georgia" w:hAnsi="Georgia" w:cs="Georgia" w:eastAsia="Georgia"/>
          <w:sz w:val="22"/>
          <w:szCs w:val="22"/>
          <w:b w:val="0"/>
          <w:bCs w:val="0"/>
          <w:shd w:val="clear" w:color="auto" w:fill="bfbfbf"/>
          <w:color w:val="000000"/>
        </w:rPr>
        <w:t xml:space="preserve">linked</w:t>
      </w:r>
      <w:r>
        <w:rPr>
          <w:rFonts w:ascii="Georgia" w:hAnsi="Georgia" w:cs="Georgia" w:eastAsia="Georgia"/>
          <w:sz w:val="22"/>
          <w:szCs w:val="22"/>
          <w:b w:val="0"/>
          <w:bCs w:val="0"/>
          <w:color w:val="000000"/>
        </w:rPr>
        <w:t xml:space="preserve"> [C] to bacterial growth on eggshells, yolks and albumen, with p-values of 0.030 and 0.014, respectively. The findings </w:t>
      </w:r>
      <w:r>
        <w:rPr>
          <w:rFonts w:ascii="Georgia" w:hAnsi="Georgia" w:cs="Georgia" w:eastAsia="Georgia"/>
          <w:sz w:val="22"/>
          <w:szCs w:val="22"/>
          <w:b w:val="0"/>
          <w:bCs w:val="0"/>
          <w:strike/>
          <w:color w:val="000000"/>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strike/>
          <w:color w:val="000000"/>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strike/>
          <w:color w:val="000000"/>
        </w:rPr>
        <w:t xml:space="preserve">needed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strike/>
          <w:color w:val="000000"/>
        </w:rPr>
        <w:t xml:space="preserve">recommend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hd w:val="clear" w:color="auto" w:fill="bfbfbf"/>
          <w:color w:val="000000"/>
        </w:rPr>
        <w:t xml:space="preserve">were</w:t>
      </w:r>
      <w:r>
        <w:rPr>
          <w:rFonts w:ascii="Georgia" w:hAnsi="Georgia" w:cs="Georgia" w:eastAsia="Georgia"/>
          <w:sz w:val="22"/>
          <w:szCs w:val="22"/>
          <w:b w:val="0"/>
          <w:bCs w:val="0"/>
          <w:color w:val="000000"/>
        </w:rPr>
        <w:t xml:space="preserve"> sensitive [G]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strike/>
          <w:color w:val="000000"/>
        </w:rPr>
        <w:t xml:space="preserve">possibility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Pr>
          <w:rFonts w:ascii="Georgia" w:hAnsi="Georgia" w:cs="Georgia" w:eastAsia="Georgia"/>
          <w:sz w:val="20"/>
          <w:szCs w:val="20"/>
          <w:b w:val="0"/>
          <w:bCs w:val="0"/>
          <w:color w:val="000000"/>
        </w:rPr>
        <w:t xml:space="preserve"/>
      </w:r>
      <w:r>
        <w:rPr>
          <w:rFonts w:ascii="Georgia" w:hAnsi="Georgia" w:cs="Georgia" w:eastAsia="Georgia"/>
          <w:sz w:val="22"/>
          <w:szCs w:val="22"/>
          <w:b w:val="0"/>
          <w:bCs w:val="0"/>
          <w:color w:val="000000"/>
        </w:rPr>
        <w:t xml:space="preserve"/>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strike/>
          <w:color w:val="000000"/>
        </w:rPr>
        <w:t xml:space="preserve">indicated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strike/>
          <w:color w:val="000000"/>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hd w:val="clear" w:color="auto" w:fill="bfbfbf"/>
          <w:color w:val="000000"/>
        </w:rPr>
        <w:t xml:space="preserve">has</w:t>
      </w:r>
      <w:r>
        <w:rPr>
          <w:rFonts w:ascii="Georgia" w:hAnsi="Georgia" w:cs="Georgia" w:eastAsia="Georgia"/>
          <w:sz w:val="22"/>
          <w:szCs w:val="22"/>
          <w:b w:val="0"/>
          <w:bCs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color w:val="000000"/>
        </w:rPr>
        <w:t xml:space="preserve">Zoonotic diseases are a significant public health concern, particularly those that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statistical significance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observed, the mycorrhiza treatment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still offer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while the differences </w:t>
      </w:r>
      <w:r>
        <w:rPr>
          <w:rFonts w:ascii="Georgia" w:hAnsi="Georgia" w:cs="Georgia" w:eastAsia="Georgia"/>
          <w:sz w:val="22"/>
          <w:szCs w:val="22"/>
          <w:b w:val="0"/>
          <w:bCs w:val="0"/>
          <w:shd w:val="clear" w:color="auto" w:fill="00B0F0"/>
          <w:color w:val="000000"/>
        </w:rPr>
        <w:t xml:space="preserve">might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have been significant in the study, the researchers believe that mycorrhiza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benefits for plant growth. Further research </w:t>
      </w:r>
      <w:r>
        <w:rPr>
          <w:rFonts w:ascii="Georgia" w:hAnsi="Georgia" w:cs="Georgia" w:eastAsia="Georgia"/>
          <w:sz w:val="22"/>
          <w:szCs w:val="22"/>
          <w:b w:val="0"/>
          <w:bCs w:val="0"/>
          <w:strike/>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survive the water treatment application but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not establish roots and die after several days. However, it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Trichoderma and fermented azolla at proper application frequencies </w:t>
      </w:r>
      <w:r>
        <w:rPr>
          <w:rFonts w:ascii="Georgia" w:hAnsi="Georgia" w:cs="Georgia" w:eastAsia="Georgia"/>
          <w:sz w:val="22"/>
          <w:szCs w:val="22"/>
          <w:b w:val="0"/>
          <w:bCs w:val="0"/>
          <w:shd w:val="clear" w:color="auto" w:fill="00B0F0"/>
          <w:color w:val="000000"/>
        </w:rPr>
        <w:t xml:space="preserve">could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hd w:val="clear" w:color="auto" w:fill="bfbfbf"/>
          <w:color w:val="000000"/>
        </w:rPr>
        <w:t xml:space="preserve">influenced</w:t>
      </w:r>
      <w:r>
        <w:rPr>
          <w:rFonts w:ascii="Georgia" w:hAnsi="Georgia" w:cs="Georgia" w:eastAsia="Georgia"/>
          <w:sz w:val="22"/>
          <w:szCs w:val="22"/>
          <w:b w:val="0"/>
          <w:bCs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strike/>
          <w:color w:val="000000"/>
        </w:rPr>
        <w:t xml:space="preserve">recommends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highlight w:val="red"/>
          <w:color w:val="FFFFFF"/>
        </w:rPr>
        <w:t xml:space="preserve">suggest</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soaking sugarcane setts in Azospirillum spp. biofertilizer for 24 hours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hd w:val="clear" w:color="auto" w:fill="bfbfbf"/>
          <w:color w:val="000000"/>
        </w:rPr>
        <w:t xml:space="preserve">had</w:t>
      </w:r>
      <w:r>
        <w:rPr>
          <w:rFonts w:ascii="Georgia" w:hAnsi="Georgia" w:cs="Georgia" w:eastAsia="Georgia"/>
          <w:sz w:val="22"/>
          <w:szCs w:val="22"/>
          <w:b w:val="0"/>
          <w:bCs w:val="0"/>
          <w:color w:val="000000"/>
        </w:rPr>
        <w:t xml:space="preserve"> [C] the biggest impact, resulting in the heaviest weight. Additionally, the total return result </w:t>
      </w:r>
      <w:r>
        <w:rPr>
          <w:rFonts w:ascii="Georgia" w:hAnsi="Georgia" w:cs="Georgia" w:eastAsia="Georgia"/>
          <w:sz w:val="22"/>
          <w:szCs w:val="22"/>
          <w:b w:val="0"/>
          <w:bCs w:val="0"/>
          <w:shd w:val="clear" w:color="auto" w:fill="bfbfbf"/>
          <w:color w:val="000000"/>
        </w:rPr>
        <w:t xml:space="preserve">showed</w:t>
      </w:r>
      <w:r>
        <w:rPr>
          <w:rFonts w:ascii="Georgia" w:hAnsi="Georgia" w:cs="Georgia" w:eastAsia="Georgia"/>
          <w:sz w:val="22"/>
          <w:szCs w:val="22"/>
          <w:b w:val="0"/>
          <w:bCs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highlight w:val="red"/>
          <w:color w:val="FFFFFF"/>
        </w:rPr>
        <w:t xml:space="preserve">implies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highlight w:val="red"/>
          <w:color w:val="FFFFFF"/>
        </w:rPr>
        <w:t xml:space="preserve">suggests</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strike/>
          <w:color w:val="000000"/>
        </w:rPr>
        <w:t xml:space="preserve">will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seen as a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It was found to have a significant effect on the growth and germination rate of pigeon pea in terms of days to germinate, plant height, a number of leaves, and length of leaves. Sulfuric </w:t>
      </w:r>
      <w:r>
        <w:rPr>
          <w:rFonts w:ascii="Georgia" w:hAnsi="Georgia" w:cs="Georgia" w:eastAsia="Georgia"/>
          <w:sz w:val="22"/>
          <w:szCs w:val="22"/>
          <w:b w:val="0"/>
          <w:bCs w:val="0"/>
          <w:shd w:val="clear" w:color="auto" w:fill="bfbfbf"/>
          <w:color w:val="000000"/>
        </w:rPr>
        <w:t xml:space="preserve">was</w:t>
      </w:r>
      <w:r>
        <w:rPr>
          <w:rFonts w:ascii="Georgia" w:hAnsi="Georgia" w:cs="Georgia" w:eastAsia="Georgia"/>
          <w:sz w:val="22"/>
          <w:szCs w:val="22"/>
          <w:b w:val="0"/>
          <w:bCs w:val="0"/>
          <w:color w:val="000000"/>
        </w:rPr>
        <w:t xml:space="preserve"> second [G]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highlight w:val="red"/>
          <w:color w:val="FFFFFF"/>
        </w:rPr>
        <w:t xml:space="preserve">implying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improve final weight, while feeding 10% fermented Madre De Agua </w:t>
      </w:r>
      <w:r>
        <w:rPr>
          <w:rFonts w:ascii="Georgia" w:hAnsi="Georgia" w:cs="Georgia" w:eastAsia="Georgia"/>
          <w:sz w:val="22"/>
          <w:szCs w:val="22"/>
          <w:b w:val="0"/>
          <w:bCs w:val="0"/>
          <w:shd w:val="clear" w:color="auto" w:fill="00B0F0"/>
          <w:color w:val="000000"/>
        </w:rPr>
        <w:t xml:space="preserve">may</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strike/>
          <w:color w:val="000000"/>
        </w:rPr>
        <w:t xml:space="preserve">indicating</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superior feed efficiency and improved survivability to T2. Based on the results of the study,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(FP-Gen)</w:t>
      </w:r>
      <w:r>
        <w:rPr>
          <w:rFonts w:ascii="Georgia" w:hAnsi="Georgia" w:cs="Georgia" w:eastAsia="Georgia"/>
          <w:sz w:val="22"/>
          <w:szCs w:val="22"/>
          <w:b w:val="0"/>
          <w:bCs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hd w:val="clear" w:color="auto" w:fill="00B0F0"/>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strike/>
          <w:color w:val="000000"/>
        </w:rPr>
        <w:t xml:space="preserve">recommended</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(FP-Rec)</w:t>
      </w:r>
      <w:r>
        <w:rPr>
          <w:rFonts w:ascii="Georgia" w:hAnsi="Georgia" w:cs="Georgia" w:eastAsia="Georgia"/>
          <w:sz w:val="22"/>
          <w:szCs w:val="22"/>
          <w:b w:val="0"/>
          <w:bCs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highlight w:val="red"/>
          <w:color w:val="FFFFFF"/>
        </w:rPr>
        <w:t xml:space="preserve">potential</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ED7D31"/>
        </w:rPr>
        <w:t xml:space="preserve">(EC)</w:t>
      </w:r>
      <w:r>
        <w:rPr>
          <w:rFonts w:ascii="Georgia" w:hAnsi="Georgia" w:cs="Georgia" w:eastAsia="Georgia"/>
          <w:sz w:val="22"/>
          <w:szCs w:val="22"/>
          <w:b w:val="0"/>
          <w:bCs w:val="0"/>
          <w:color w:val="000000"/>
        </w:rPr>
        <w:t xml:space="preserve"> as an alternative feed ration for rabbits without adverse effects, and considering that azolla </w:t>
      </w:r>
      <w:r>
        <w:rPr>
          <w:rFonts w:ascii="Georgia" w:hAnsi="Georgia" w:cs="Georgia" w:eastAsia="Georgia"/>
          <w:sz w:val="22"/>
          <w:szCs w:val="22"/>
          <w:b w:val="0"/>
          <w:bCs w:val="0"/>
          <w:strike/>
          <w:color w:val="000000"/>
        </w:rPr>
        <w:t xml:space="preserve">can</w:t>
      </w:r>
      <w:r>
        <w:rPr>
          <w:rFonts w:ascii="Georgia" w:hAnsi="Georgia" w:cs="Georgia" w:eastAsia="Georgia"/>
          <w:sz w:val="22"/>
          <w:szCs w:val="22"/>
          <w:b w:val="0"/>
          <w:bCs w:val="0"/>
          <w:color w:val="000000"/>
        </w:rPr>
        <w:t xml:space="preserve"> </w:t>
      </w:r>
      <w:r>
        <w:rPr>
          <w:rFonts w:ascii="Georgia" w:hAnsi="Georgia" w:cs="Georgia" w:eastAsia="Georgia"/>
          <w:sz w:val="22"/>
          <w:szCs w:val="22"/>
          <w:b w:val="0"/>
          <w:bCs w:val="0"/>
          <w:color w:val="808080"/>
        </w:rPr>
        <w:t xml:space="preserve">(FP-Cap)</w:t>
      </w:r>
      <w:r>
        <w:rPr>
          <w:rFonts w:ascii="Georgia" w:hAnsi="Georgia" w:cs="Georgia" w:eastAsia="Georgia"/>
          <w:sz w:val="22"/>
          <w:szCs w:val="22"/>
          <w:b w:val="0"/>
          <w:bCs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