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Fonts w:ascii="Georgia" w:hAnsi="Georgia" w:cs="Georgia"/>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cs="Georgia"/>
          <w:sz w:val="22"/>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cs="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and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cs="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cs="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cs="Georgia"/>
          <w:sz w:val="22"/>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cs="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cs="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cs="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rPr>
          <w:rFonts w:ascii="Georgia" w:hAnsi="Georgia" w:cs="Georgia"/>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rPr>
          <w:rFonts w:ascii="Georgia" w:hAnsi="Georgia" w:cs="Georgia"/>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rPr>
          <w:rFonts w:ascii="Georgia" w:hAnsi="Georgia" w:cs="Georgia"/>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rPr>
          <w:rFonts w:ascii="Georgia" w:hAnsi="Georgia" w:cs="Georgia"/>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hAnsi="Cardo" w:cs="Cardo"/>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rFonts w:ascii="Georgia" w:hAnsi="Georgia" w:cs="Georgia"/>
        </w:rPr>
        <w:t>Hedging,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cs="Georgia"/>
          <w:sz w:val="22"/>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cs="Georgia"/>
          <w:sz w:val="22"/>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cs="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cs="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cs="Georgia"/>
          <w:sz w:val="22"/>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cs="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cs="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cs="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cs="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