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12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35.0%</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36</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60.0%</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5.0%</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12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(53.8%)</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12 (46.2%)</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(20.0%)</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17 (68.0%)</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(12.0%)</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(22.2%)</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7 (77.8%)</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(35.0%)</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36 (60.0%)</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(5.0%)</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10A">
      <w:pPr>
        <w:spacing w:before="12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0.60</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35</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7</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0.55</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0.18</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63</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0.43</w:t>
            </w:r>
            <w:r>
              <w:rPr>
                <w:rtl w:val="0"/>
                <w:sz w:val="18"/>
                <w:szCs w:val="18"/>
                <w:rFonts w:ascii="Georgia" w:hAnsi="Georgia"/>
              </w:rPr>
            </w:r>
          </w:p>
        </w:tc>
      </w:tr>
    </w:tbl>
    <w:p w:rsidR="00000000" w:rsidDel="00000000" w:rsidP="00000000" w:rsidRDefault="00000000" w:rsidRPr="00000000" w14:paraId="0000013F">
      <w:pPr>
        <w:spacing w:before="12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left"/>
        <w:rPr/>
      </w:pPr>
      <w:r>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Pr>
          <w:rtl w:val="0"/>
        </w:rPr>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left"/>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left"/>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left"/>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left"/>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left"/>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left"/>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left"/>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left"/>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left"/>
        <w:rPr/>
      </w:pPr>
      <w:r>
        <w:rPr>
          <w:rFonts w:ascii="Cardo" w:cs="Cardo" w:eastAsia="Cardo" w:hAnsi="Cardo"/>
          <w:b w:val="0"/>
          <w:bCs w:val="0"/>
          <w:sz w:val="22"/>
          <w:szCs w:val="22"/>
          <w:rtl w:val="0"/>
        </w:rPr>
        <w:t xml:space="preserve">suggest / indicate → hedge when introducing a finding; not a hedge when introducing a recommendation.</w:t>
      </w:r>
      <w:r>
        <w:rPr>
          <w:rtl w:val="0"/>
        </w:rPr>
      </w:r>
    </w:p>
    <w:p w:rsidR="00000000" w:rsidDel="00000000" w:rsidP="00000000" w:rsidRDefault="00000000" w:rsidRPr="00000000" w14:paraId="000001AF">
      <w:pPr>
        <w:spacing w:before="0" w:after="0" w:line="240" w:lineRule="auto"/>
        <w:ind w:left="240" w:firstLine="720"/>
        <w:jc w:val="left"/>
        <w:rPr/>
      </w:pPr>
      <w:r>
        <w:rPr>
          <w:rFonts w:ascii="Cardo" w:cs="Cardo" w:eastAsia="Cardo" w:hAnsi="Cardo"/>
          <w:b w:val="0"/>
          <w:bCs w:val="0"/>
          <w:sz w:val="22"/>
          <w:szCs w:val="22"/>
          <w:rtl w:val="0"/>
        </w:rPr>
        <w:t xml:space="preserve">can / may → hedge when marking possibility; not a hedge when marking capability.</w:t>
      </w:r>
      <w:r>
        <w:rPr>
          <w:rtl w:val="0"/>
        </w:rPr>
      </w:r>
    </w:p>
    <w:p w:rsidR="00000000" w:rsidDel="00000000" w:rsidP="00000000" w:rsidRDefault="00000000" w:rsidRPr="00000000" w14:paraId="000001B0">
      <w:pPr>
        <w:spacing w:before="0" w:after="0" w:line="240" w:lineRule="auto"/>
        <w:ind w:left="240" w:firstLine="720"/>
        <w:jc w:val="left"/>
        <w:rPr/>
      </w:pPr>
      <w:r>
        <w:rPr>
          <w:rFonts w:ascii="Cardo" w:cs="Cardo" w:eastAsia="Cardo" w:hAnsi="Cardo"/>
          <w:b w:val="0"/>
          <w:bCs w:val="0"/>
          <w:sz w:val="22"/>
          <w:szCs w:val="22"/>
          <w:rtl w:val="0"/>
        </w:rPr>
        <w:t xml:space="preserve">generally / typically → hedge when limiting the scope of a claim; not a hedge when describing a procedural norm.</w:t>
      </w:r>
      <w:r>
        <w:rPr>
          <w:rtl w:val="0"/>
        </w:rPr>
      </w:r>
    </w:p>
    <w:p w:rsidR="00000000" w:rsidDel="00000000" w:rsidP="00000000" w:rsidRDefault="00000000" w:rsidRPr="00000000" w14:paraId="000001B1">
      <w:pPr>
        <w:spacing w:before="0" w:after="0" w:line="240" w:lineRule="auto"/>
        <w:ind w:left="240" w:firstLine="0"/>
        <w:jc w:val="left"/>
        <w:rPr/>
      </w:pPr>
      <w:r>
        <w:rPr>
          <w:rFonts w:ascii="Cardo" w:cs="Cardo" w:eastAsia="Cardo" w:hAnsi="Cardo"/>
          <w:b w:val="0"/>
          <w:bCs w:val="0"/>
          <w:sz w:val="22"/>
          <w:szCs w:val="22"/>
          <w:rtl w:val="0"/>
        </w:rPr>
        <w:t xml:space="preserve">appear / seem → hedge when expressing uncertainty about a result; not a hedge when pointing to location in a table or text.</w:t>
      </w:r>
      <w:r>
        <w:rPr>
          <w:rtl w:val="0"/>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left"/>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left"/>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left"/>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left"/>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left"/>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left"/>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left"/>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left"/>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left"/>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left"/>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left"/>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left"/>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left"/>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left"/>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left"/>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left"/>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left"/>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left"/>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left"/>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left"/>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left"/>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left"/>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left"/>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left"/>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left"/>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left"/>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left"/>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left"/>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left"/>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left"/>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left"/>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left"/>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left"/>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left"/>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left"/>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left"/>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left"/>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left"/>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left"/>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left"/>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left"/>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left"/>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left"/>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left"/>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left"/>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left"/>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left"/>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left"/>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left"/>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left"/>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left"/>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left"/>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left"/>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left"/>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left"/>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left"/>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left"/>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left"/>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left"/>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left"/>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left"/>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left"/>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left"/>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left"/>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left"/>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left"/>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left"/>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left"/>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left"/>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left"/>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left"/>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left"/>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left"/>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left"/>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left"/>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left"/>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left"/>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left"/>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left"/>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left"/>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left"/>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left"/>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left"/>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left"/>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left"/>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left"/>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left"/>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left"/>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left"/>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33">
      <w:pPr>
        <w:keepNext w:val="1"/>
        <w:spacing w:before="240" w:after="0" w:line="480"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left"/>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left"/>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left"/>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left"/>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left"/>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left"/>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left"/>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left"/>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left"/>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60"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7">
      <w:pPr>
        <w:keepNext w:val="1"/>
        <w:spacing w:before="120" w:after="0" w:line="360"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left"/>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left"/>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left"/>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left"/>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left"/>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left"/>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left"/>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left"/>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D">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60"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left"/>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left"/>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left"/>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left"/>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left"/>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left"/>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left"/>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left"/>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left"/>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left"/>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left"/>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left"/>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