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rPr>
        <w:t>Takimoto (2015) adds a recognition layer. In a corpus comparison of academic essays by Japanese EFL learners and English L1 writers, the EFL group used more boosters than hedges and preferred straightforward, explicit expressions, whereas native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