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Full coding protocol. Quick-reference first, then legend, layers, decision rules, and false-positive codes. Tables carry the operational detail.</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pPr>
      <w:r>
        <w:rPr>
          <w:rFonts w:ascii="Georgia" w:hAnsi="Georgia" w:cs="Georgia" w:eastAsia="Georgia"/>
          <w:b w:val="0"/>
          <w:bCs w:val="0"/>
          <w:sz w:val="22"/>
          <w:szCs w:val="22"/>
          <w:rtl w:val="0"/>
        </w:rPr>
        <w:t>Ability, future procedure, and must/should in procedural steps are never hedges. Stage 1: retain if removing the device makes a knowledge claim (what is true, likely, possible, or found) more categorical or more direct. Do not retain soft recommendations or obligations that only tell someone what to do (code FP-Rec). Stage 2 Working Test: supports EC when commitment to the proposition changes. Worked examples follow in the tables and examples below.</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120" w:after="6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firstLine="720"/>
        <w:jc w:val="both"/>
        <w:rPr/>
      </w:pPr>
      <w:r>
        <w:rPr>
          <w:rFonts w:ascii="Georgia" w:hAnsi="Georgia" w:cs="Georgia" w:eastAsia="Georgia"/>
          <w:b w:val="0"/>
          <w:bCs w:val="0"/>
          <w:i w:val="0"/>
          <w:iCs w:val="0"/>
          <w:sz w:val="22"/>
          <w:szCs w:val="22"/>
          <w:rtl w:val="0"/>
        </w:rPr>
        <w:t>Function labels (EC, P, DO) come after Stage 1 retention. Stage 1 targets how a finding is stated, not advice or recommendations. The Working Test supports EC when certainty about the claim changes. It does not block P or DO.</w:t>
      </w:r>
      <w:r>
        <w:rPr>
          <w:rtl w:val="0"/>
        </w:rPr>
      </w:r>
    </w:p>
    <w:p w:rsidR="00000000" w:rsidDel="00000000" w:rsidP="00000000" w:rsidRDefault="00000000" w:rsidRPr="00000000" w14:paraId="00000083">
      <w:pPr>
        <w:spacing w:before="120" w:after="60" w:line="360" w:lineRule="auto"/>
        <w:ind w:firstLine="720"/>
        <w:jc w:val="both"/>
        <w:rPr/>
      </w:pPr>
      <w:r>
        <w:rPr>
          <w:rFonts w:ascii="Georgia" w:hAnsi="Georgia" w:cs="Georgia" w:eastAsia="Georgia"/>
          <w:b w:val="0"/>
          <w:bCs w:val="0"/>
          <w:i w:val="0"/>
          <w:iCs w:val="0"/>
          <w:sz w:val="22"/>
          <w:szCs w:val="22"/>
          <w:rtl w:val="0"/>
        </w:rPr>
        <w:t>EC (hedge): “The treatment may reduce infection rates.” Removing may raises certainty. Working Test pass. Function EC.</w:t>
      </w:r>
      <w:r>
        <w:rPr>
          <w:rtl w:val="0"/>
        </w:rPr>
      </w:r>
    </w:p>
    <w:p w:rsidR="00000000" w:rsidDel="00000000" w:rsidP="00000000" w:rsidRDefault="00000000" w:rsidRPr="00000000" w14:paraId="00000083">
      <w:pPr>
        <w:spacing w:before="120" w:after="60" w:line="360" w:lineRule="auto"/>
        <w:ind w:firstLine="720"/>
        <w:jc w:val="both"/>
        <w:rPr/>
      </w:pPr>
      <w:r>
        <w:rPr>
          <w:rFonts w:ascii="Georgia" w:hAnsi="Georgia" w:cs="Georgia" w:eastAsia="Georgia"/>
          <w:b w:val="0"/>
          <w:bCs w:val="0"/>
          <w:i w:val="0"/>
          <w:iCs w:val="0"/>
          <w:sz w:val="22"/>
          <w:szCs w:val="22"/>
          <w:rtl w:val="0"/>
        </w:rPr>
        <w:t>Not a hedge (FP-Cap): “PCR can detect low concentrations.” can marks capability, not uncertainty about a finding.</w:t>
      </w:r>
      <w:r>
        <w:rPr>
          <w:rtl w:val="0"/>
        </w:rPr>
      </w:r>
    </w:p>
    <w:p w:rsidR="00000000" w:rsidDel="00000000" w:rsidP="00000000" w:rsidRDefault="00000000" w:rsidRPr="00000000" w14:paraId="00000083">
      <w:pPr>
        <w:spacing w:before="120" w:after="60" w:line="360" w:lineRule="auto"/>
        <w:ind w:firstLine="720"/>
        <w:jc w:val="both"/>
        <w:rPr/>
      </w:pPr>
      <w:r>
        <w:rPr>
          <w:rFonts w:ascii="Georgia" w:hAnsi="Georgia" w:cs="Georgia" w:eastAsia="Georgia"/>
          <w:b w:val="0"/>
          <w:bCs w:val="0"/>
          <w:i w:val="0"/>
          <w:iCs w:val="0"/>
          <w:sz w:val="22"/>
          <w:szCs w:val="22"/>
          <w:rtl w:val="0"/>
        </w:rPr>
        <w:t>P possible: “As suggested by previous researchers, the treatment is effective.” Stage 1 may pass (less direct). Working Test for EC fails if certainty is unchanged. Function P.</w:t>
      </w:r>
      <w:r>
        <w:rPr>
          <w:rtl w:val="0"/>
        </w:rPr>
      </w:r>
    </w:p>
    <w:p w:rsidR="00000000" w:rsidDel="00000000" w:rsidP="00000000" w:rsidRDefault="00000000" w:rsidRPr="00000000" w14:paraId="00000083">
      <w:pPr>
        <w:spacing w:before="120" w:after="60" w:line="360" w:lineRule="auto"/>
        <w:ind w:firstLine="720"/>
        <w:jc w:val="both"/>
        <w:rPr/>
      </w:pPr>
      <w:r>
        <w:rPr>
          <w:rFonts w:ascii="Georgia" w:hAnsi="Georgia" w:cs="Georgia" w:eastAsia="Georgia"/>
          <w:b w:val="0"/>
          <w:bCs w:val="0"/>
          <w:i w:val="0"/>
          <w:iCs w:val="0"/>
          <w:sz w:val="22"/>
          <w:szCs w:val="22"/>
          <w:rtl w:val="0"/>
        </w:rPr>
        <w:t>Both P and EC: Stage 1 pass and Working Test pass. Label the dominant function from context, or note dual coding in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hAnsi="Georgia" w:cs="Georgia" w:eastAsia="Georgia"/>
          <w:b w:val="0"/>
          <w:bCs w:val="0"/>
          <w:i w:val="0"/>
          <w:iCs w:val="0"/>
          <w:sz w:val="22"/>
          <w:szCs w:val="22"/>
          <w:rtl w:val="0"/>
        </w:rPr>
        <w:t>DO possible: “It should be noted that the treatment increased plant height.” Removing the frame removes reader guidance, not certainty about the finding. Function DO if Stage 1 passes on framing only.</w:t>
      </w:r>
      <w:r>
        <w:rPr>
          <w:rtl w:val="0"/>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firstLine="720"/>
        <w:jc w:val="both"/>
        <w:rPr/>
      </w:pPr>
      <w:r>
        <w:rPr>
          <w:rFonts w:ascii="Georgia" w:hAnsi="Georgia" w:cs="Georgia" w:eastAsia="Georgia"/>
          <w:b w:val="0"/>
          <w:i w:val="0"/>
          <w:iCs w:val="0"/>
          <w:sz w:val="22"/>
          <w:szCs w:val="22"/>
          <w:rtl w:val="0"/>
        </w:rPr>
        <w:t>Token extensions (see Decision Rules table for detail). imply / implies / implying counts as suggest. can be concluded / derived / stated is inferential (hedge), not capability can (FP-Cap). potentially is adverbial. potential + noun: topic-naming in aim or methods frames is FP-Gen. In results or conclusion frames that qualify a finding, code Lexical EC. If removing potential clearly changes commitment to a proposition, code Lexical EC even in an aim sentence.</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firstLine="720"/>
        <w:jc w:val="both"/>
        <w:rPr/>
      </w:pPr>
      <w:r>
        <w:rPr>
          <w:rFonts w:ascii="Georgia" w:hAnsi="Georgia" w:cs="Georgia" w:eastAsia="Georgia"/>
          <w:b w:val="0"/>
          <w:bCs w:val="0"/>
          <w:i w:val="0"/>
          <w:iCs w:val="0"/>
          <w:color w:val="000000"/>
          <w:sz w:val="22"/>
          <w:szCs w:val="22"/>
          <w:rtl w:val="0"/>
        </w:rPr>
        <w:t>Marks claim-bearing clauses stated without a hedge. Reverse test: a hedge could be inserted without changing the facts. Procedural statements are never markable. Example: “Results showed X” could become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