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two paired removal checks. The Working Test asks whether removing the device changes commitment to the truth of the proposition. If it does, the token is retained as Epistemic Caution (EC). The Reader Test asks whether, when truth-commitment stays the same, removing the device makes the claim more imposing, unattributed, or confrontational toward readers or prior work. If it does, the token is retained as Politeness/Deference (P). If neither check is met, the token is not a hedge and is logged as a false positive (FP). FP is a residual record, not a function label. The only function labels are P and EC (EC+P when both checks hold on one token).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presents the study overview: research abstracts through Hyland-based identification and coding (functions EC and P; types lexical, modal, adverbial, clause-level), frequency analysis, cross-disciplinary comparison, and theoretical interpretation, yielding hedge patterns by discipline.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meet neither removal check. EC and P may co-occur on one retained token (EC+P) when both the Working Test and the Reader Test hold. Connectors and framing forms may appear in the Step 1 net. If neither test is met, they are recorded as FP, not as a third function.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 is the clearer empirical null in this abstract genre.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
        The study also lacks a comparable expert-abstract corpus against which to compare the functional findings. Among retained hedges, no tokens were independently labeled Politeness (P = 0). False positives (n = 58) record non-qualifying candidates from the same pool. That result describes the retained set in this sample, not the absence of interpersonal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
    </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a change in epistemic weight supports an EC label under the Working Test at Step 2. The Reader Test at Step 2 tracks interpersonal softening (imposition, attribution, confrontation toward readers or prior work) for a P label. Neither check met yields FP, not a function.</w:t>
      </w:r>
      <w:r>
        <w:rPr>
          <w:rFonts w:ascii="Georgia" w:hAnsi="Georgia" w:cs="Georgia" w:eastAsia="Georgia"/>
          <w:sz w:val="22"/>
          <w:b w:val="0"/>
          <w:bCs w:val="0"/>
        </w:rPr>
        <w:t xml:space="preserve"/>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by the Working Test and Reader Test at Step 2.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then in force. The intra-rater reliability check (second pass on 6 abstracts; Cohen’s κ = 0.89) used that codebook and covers the earlier Step 2 retention rules and type assignment. The Reader Test, introduced later to make the politeness path explicit as a paired removal check with the Working Test, was applied as a re-screening pass on retained and borderline candidates. The κ figure does not cover that re-screening pass. The P = 0 result is consistent with the form scan of interpersonal candidates (none retained).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
        Alongside the 65 retained EC hedges (and P = 0), the corpus yielded 58 false positive tokens—hedge-like words rejected under Step 2 (Working Test + Reader Test). Table 6 places these totals side by side.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screen. Without that position-based rule, keyword matching alone would have counted many topic-naming uses of potential as hedges and inflated the total.
    </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
        Table 6 summarizes Step 2 outcomes for the coding pool. Of the retained hedges, all 65 were coded Epistemic Caution (EC). Politeness/Deference is null (P = 0). False positives totaled 58 (FP-Gen 33, FP-Rec 15, FP-Cap 8, FP-Proc 2). FP is not a function label; the 58 are category-coded rejects (excluded by FP-Gen/Rec/Cap/Proc rules and/or failed both removal checks). The direct comparison is therefore EC = 65, P = 0, FP = 58.
    </w:t>
      </w:r>
      <w:r>
        <w:rPr>
          <w:rFonts w:ascii="Georgia" w:hAnsi="Georgia" w:cs="Georgia" w:eastAsia="Georgia"/>
          <w:b w:val="0"/>
          <w:i w:val="0"/>
          <w:sz w:val="22"/>
          <w:color w:val="000000"/>
        </w:rPr>
        <w:t/>
      </w:r>
      <w:r>
        <w:rPr>
          <w:rFonts w:ascii="Georgia" w:hAnsi="Georgia" w:cs="Georgia" w:eastAsia="Georgia"/>
          <w:b w:val="0"/>
          <w:i w:val="0"/>
          <w:sz w:val="22"/>
        </w:rPr>
        <w:t xml:space="preserve"/>
      </w:r>
      <w:r>
        <w:rPr>
          <w:rFonts w:ascii="Georgia" w:hAnsi="Georgia" w:cs="Georgia" w:eastAsia="Georgia"/>
          <w:b w:val="0"/>
          <w:i w:val="0"/>
          <w:sz w:val="22"/>
          <w:color w:val="000000"/>
        </w:rPr>
        <w:t/>
      </w:r>
      <w:r>
        <w:rPr>
          <w:rFonts w:ascii="Georgia" w:hAnsi="Georgia" w:cs="Georgia" w:eastAsia="Georgia"/>
          <w:b w:val="0"/>
          <w:i w:val="0"/>
          <w:sz w:val="22"/>
        </w:rPr>
        <w:t xml:space="preserve"/>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
        No retained hedge was independently labeled Politeness. Under the Step 2 rule (Working Test + Reader Test), only tokens that pass at least one check enter the retained hedge set. Candidates that fail both are logged as false positives and do not count in the 65. P-only mitigation could in principle have been retained if the Reader Test held without a truth-commitment change. In this corpus no such P forms appeared (P = 0). Framing and sequencing connectors (e.g. Hence, Thus, In conclusion) that failed both tests were logged on a separate non-retained inventory sheet; they are not part of the 58 category-coded FPs (FP-Gen 33, FP-Rec 15, FP-Cap 8, FP-Proc 2).
    </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
        Functions:
         EC = uncertainty about a claim’s truth. P = interpersonal softening/deference. FP = fails Working Test and Reader Test (not a function).
    </w:t>
      </w:r>
      <w:r>
        <w:rPr>
          <w:rFonts w:ascii="Georgia" w:hAnsi="Georgia" w:cs="Georgia" w:eastAsia="Georgia"/>
          <w:sz w:val="22"/>
          <w:szCs w:val="22"/>
          <w:rtl w:val="0"/>
        </w:rPr>
        <w:t xml:space="preserve"/>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 = Working Test + Reader Test (remove the device): truth-commitment changes → EC; commitment same but claim more imposing/unattributed/confrontational toward readers or prior work → P; neither →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 (function by paired removal checks). For each candidate, remove the device and ask what changes. Working Test: commitment to the truth of the proposition changes → retain as EC. Reader Test: truth-commitment stays the same, but the claim becomes more imposing, unattributed, or confrontational toward readers or prior work → retain as P. Neither changes → not a hedge; log as FP (not a function). Both may hold on one token (EC+P).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Reader Test are the Step 2 function gate. FP-Rec, FP-Cap, FP-Proc, and FP-Gen (topic-naming and related) are screened out first by category rule, before the removal checks. FP therefore means excluded by category or failed both the Working Test and the Reader Test.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(Working Test and/or Reader Test).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Order. Coding order: full abstract → Step 1 → Step 2 (Working Test + Reader Test) → Decision Rules → Step 3 type on retained P and EC → Coder Notes. Deontic advice is never retained (FP-Rec).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EC (Working Test): “The treatment may reduce infection rates.” Removing may raises truth-commitment → EC.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(Reader Test): “As suggested by previous researchers, the treatment is effective.” Removing the attribution leaves truth-commitment intact but makes the claim more unattributed/imposing toward prior work → P.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via Working Test as EC. The frame alone fails both tests and is not a second hedge.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Step 2 assigns function with the Working Test (EC) and Reader Test (P). Neither → FP (not a function).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