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 xml:space="preserve">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among developing researchers?</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 xml:space="preserve">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 xml:space="preserve">For writing instructors and thesis advisers at PSAU,</w:t>
      </w:r>
      <w:r>
        <w:rPr>
          <w:b w:val="0"/>
          <w:bCs w:val="0"/>
          <w:rtl w:val="0"/>
        </w:rPr>
        <w:t xml:space="preserve"> the study provides an empirical baseline of how developing researchers in three applied life sciences programs currently manage uncertainty in abstracts. That baseline can support more targeted feedback than generic advice to “be cautious.”</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 xml:space="preserve">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Pro Forma Hedging, </w:t>
      </w:r>
      <w:r>
        <w:rPr>
          <w:rFonts w:ascii="Georgia" w:cs="Georgia" w:eastAsia="Georgia" w:hAnsi="Georgia"/>
          <w:b w:val="0"/>
          <w:bCs w:val="0"/>
          <w:i w:val="0"/>
          <w:iCs w:val="0"/>
          <w:sz w:val="22"/>
          <w:szCs w:val="22"/>
          <w:rtl w:val="0"/>
        </w:rPr>
        <w:t xml:space="preserve">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 xml:space="preserve">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REVISIONS AND BORDERLINE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Structural position is used as a coding heuristic for these forms, but the Working Test takes priority when the two conflict: a token that changes epistemic commitment is coded as a Lexical hedge (EC) even in an introduction or rationale sentence.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 xml:space="preserve">Inclusion Criteria. </w:t>
      </w:r>
      <w:r>
        <w:rPr>
          <w:rFonts w:ascii="Georgia" w:cs="Georgia" w:eastAsia="Georgia" w:hAnsi="Georgia"/>
          <w:b w:val="0"/>
          <w:bCs w:val="0"/>
          <w:i w:val="0"/>
          <w:iCs w:val="0"/>
          <w:sz w:val="22"/>
          <w:szCs w:val="22"/>
          <w:rtl w:val="0"/>
        </w:rPr>
        <w:t xml:space="preserve">English-language undergraduate thesis abstracts; complete abstracts available in the PSAU library archives; clear disciplinary classification based on official degree program; thesis completion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completed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35.0%</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36</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60.0%</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5.0%</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 xml:space="preserve">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 xml:space="preserve">Within the lexical hedge category, the token “potential” accounted for 14 of the 36 lexical instances (38.9%), the single most frequent hedge token in the corpus. Other frequent lexical forms included “suggests” (7), “indicating” (6), and “suggesting” (3). Modal verbs were led by “can” (9), “could” (7), and “may” (6). Concordance of the 14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11 of the 14 instances; Veterinary Medicine for 3.</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(53.8%)</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12 (46.2%)</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26</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(20.0%)</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17 (68.0%)</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(12.0%)</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(22.2%)</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7 (77.8%)</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9</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(35.0%)</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36 (60.0%)</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(5.0%)</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 xml:space="preserve">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 xml:space="preserve">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26</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0.60</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35</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7</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0.55</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9</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13</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13</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0.18</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63</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0.43</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 xml:space="preserve">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 xml:space="preserve">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5.91, p ≈ .052, suggesting a possible difference in the distribution of hedge counts across disciplines. Given the small sample size and zero-inflated distribution, this result should be treated as preliminary rather than as evidence of a significant disciplinary difference.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60 hedge tokens in the corpus served the function of Epistemic Caution (EC). No instances of Politeness/Deference (P) or Discourse Organization (DO) were identified. Table 5 presents the function distribution.</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 xml:space="preserve">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IV: DISCIPLINE-SPECIFIC HEDGING PROFILES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 xml:space="preserve">Parts I through III show three observable patterns in this corpus. As reported in Part II, statistical support is borderline (Kruskal-Wallis p ≈ .052; chi-square on zero-hedge rates p = .13),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xml:space="preserve">Three observations support a descriptive label of pro forma hedging, not a confirmed construct: (1) potential accounts for a large share of lexical hedges and recurs in near-identical frames (Part I); (2) all retained hedges serve a single function (Part III); (3) nearly half of abstracts contain no hedges at all (Part II).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 xml:space="preserve">Lexical hedges outnumber modal verbs in this corpus, largely because of formulaic potential. Density is highest in Agriculture, then Biology, then Veterinary Medicine, with nearly half of abstracts containing no coded hedges. Every retained hedge was coded as Epistemic Caution.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 xml:space="preserve">Disciplinary differentiation is present but uneven. Veterinary Medicine’s sparse, assertive profile is the clearest contrast. Agriculture’s edge over Biology is modest and outlier-sensitive. The patterns are consistent with field-specific epistemic demands (Salager-Meyer, 1994) among developing writers, but statistical evidence is borderline (Kruskal-Wallis p ≈ .052) and the sample is small. The study provides a local baseline, not a general law.</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 xml:space="preserve">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 xml:space="preserve">rEFLections, 32</w:t>
      </w:r>
      <w:r>
        <w:rPr>
          <w:rFonts w:ascii="Georgia" w:cs="Georgia" w:eastAsia="Georgia" w:hAnsi="Georgia"/>
          <w:b w:val="0"/>
          <w:bCs w:val="0"/>
          <w:i w:val="0"/>
          <w:iCs w:val="0"/>
          <w:sz w:val="22"/>
          <w:szCs w:val="22"/>
          <w:rtl w:val="0"/>
        </w:rPr>
        <w:t xml:space="preserve">(2), 951–970.</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 xml:space="preserve">https://doi.org/10.47772/IJRISS.2025.91100485</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0" w:after="40" w:line="200" w:lineRule="auto"/>
        <w:jc w:val="left"/>
        <w:rPr/>
      </w:pPr>
      <w:r>
        <w:rPr>
          <w:rFonts w:ascii="Georgia" w:cs="Georgia" w:eastAsia="Georgia" w:hAnsi="Georgia"/>
          <w:b w:val="1"/>
          <w:bCs w:val="1"/>
          <w:i w:val="0"/>
          <w:iCs w:val="0"/>
          <w:sz w:val="16"/>
          <w:szCs w:val="16"/>
          <w:rtl w:val="0"/>
        </w:rPr>
        <w:t xml:space="preserve">QUICK-REFERENCE LEGEND</w:t>
      </w:r>
      <w:r>
        <w:rPr>
          <w:rtl w:val="0"/>
          <w:sz w:val="16"/>
          <w:szCs w:val="16"/>
        </w:rPr>
      </w:r>
    </w:p>
    <w:p w:rsidR="00000000" w:rsidDel="00000000" w:rsidP="00000000" w:rsidRDefault="00000000" w:rsidRPr="00000000" w14:paraId="00000234">
      <w:pPr>
        <w:keepNext w:val="1"/>
        <w:keepLines w:val="1"/>
        <w:spacing w:before="0" w:after="40" w:line="200" w:lineRule="auto"/>
        <w:ind w:firstLine="720"/>
        <w:jc w:val="both"/>
        <w:rPr/>
      </w:pPr>
      <w:r>
        <w:rPr>
          <w:rFonts w:ascii="Georgia" w:cs="Georgia" w:eastAsia="Georgia" w:hAnsi="Georgia"/>
          <w:b w:val="0"/>
          <w:bCs w:val="0"/>
          <w:i w:val="0"/>
          <w:iCs w:val="0"/>
          <w:sz w:val="16"/>
          <w:szCs w:val="16"/>
          <w:rtl w:val="0"/>
        </w:rPr>
        <w:t xml:space="preserve">Colors are backgrounds applied with a highlighter directly on the abstract text, not font colors.</w:t>
      </w:r>
      <w:r>
        <w:rPr>
          <w:rtl w:val="0"/>
          <w:sz w:val="16"/>
          <w:szCs w:val="16"/>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40" w:line="200" w:lineRule="auto"/>
              <w:jc w:val="both"/>
              <w:rPr/>
            </w:pPr>
            <w:r>
              <w:rPr>
                <w:rFonts w:ascii="Georgia" w:cs="Georgia" w:eastAsia="Georgia" w:hAnsi="Georgia"/>
                <w:b w:val="1"/>
                <w:bCs w:val="1"/>
                <w:sz w:val="14"/>
                <w:szCs w:val="14"/>
                <w:rtl w:val="0"/>
              </w:rPr>
              <w:t xml:space="preserve">TYPE (Highlight)</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40" w:line="200" w:lineRule="auto"/>
              <w:jc w:val="both"/>
              <w:rPr/>
            </w:pPr>
            <w:r>
              <w:rPr>
                <w:rFonts w:ascii="Georgia" w:cs="Georgia" w:eastAsia="Georgia" w:hAnsi="Georgia"/>
                <w:b w:val="1"/>
                <w:bCs w:val="1"/>
                <w:sz w:val="14"/>
                <w:szCs w:val="14"/>
                <w:rtl w:val="0"/>
              </w:rPr>
              <w:t xml:space="preserve">FUNCTION (Text)</w:t>
            </w:r>
            <w:r>
              <w:rPr>
                <w:rtl w:val="0"/>
                <w:sz w:val="14"/>
                <w:szCs w:val="14"/>
                <w:rFonts w:ascii="Georgia" w:hAnsi="Georgia"/>
              </w:rPr>
            </w:r>
          </w:p>
        </w:tc>
      </w:tr>
      <w:tr>
        <w:trPr>
          <w:cantSplit w:val="1"/>
          <w:tblHeader w:val="0"/>
        </w:trPr>
        <w:tc>
          <w:tcPr/>
          <w:p w:rsidR="00000000" w:rsidDel="00000000" w:rsidP="00000000" w:rsidRDefault="00000000" w:rsidRPr="00000000" w14:paraId="00000237">
            <w:pPr>
              <w:spacing w:before="0" w:after="40" w:line="200" w:lineRule="auto"/>
              <w:jc w:val="both"/>
              <w:rPr/>
            </w:pPr>
            <w:r>
              <w:rPr>
                <w:rFonts w:ascii="Georgia" w:cs="Georgia" w:eastAsia="Georgia" w:hAnsi="Georgia"/>
                <w:sz w:val="14"/>
                <w:szCs w:val="14"/>
                <w:shd w:fill="00b0f0" w:val="clear"/>
                <w:rtl w:val="0"/>
              </w:rPr>
              <w:t xml:space="preserve">      </w:t>
            </w:r>
            <w:r>
              <w:rPr>
                <w:rFonts w:ascii="Georgia" w:cs="Georgia" w:eastAsia="Georgia" w:hAnsi="Georgia"/>
                <w:b w:val="0"/>
                <w:bCs w:val="0"/>
                <w:i w:val="0"/>
                <w:iCs w:val="0"/>
                <w:color w:val="000000"/>
                <w:sz w:val="14"/>
                <w:szCs w:val="14"/>
                <w:rtl w:val="0"/>
              </w:rPr>
              <w:t xml:space="preserve">  Modal Verbs</w:t>
            </w:r>
            <w:r>
              <w:rPr>
                <w:rtl w:val="0"/>
                <w:sz w:val="14"/>
                <w:szCs w:val="14"/>
                <w:rFonts w:ascii="Georgia" w:hAnsi="Georgia"/>
              </w:rPr>
            </w:r>
          </w:p>
          <w:p w:rsidR="00000000" w:rsidDel="00000000" w:rsidP="00000000" w:rsidRDefault="00000000" w:rsidRPr="00000000" w14:paraId="00000238">
            <w:pPr>
              <w:spacing w:before="0" w:after="40" w:line="200" w:lineRule="auto"/>
              <w:jc w:val="both"/>
              <w:rPr/>
            </w:pPr>
            <w:r>
              <w:rPr>
                <w:rFonts w:ascii="Georgia" w:cs="Georgia" w:eastAsia="Georgia" w:hAnsi="Georgia"/>
                <w:sz w:val="14"/>
                <w:szCs w:val="14"/>
                <w:highlight w:val="red"/>
                <w:rtl w:val="0"/>
              </w:rPr>
              <w:t xml:space="preserve">      </w:t>
            </w:r>
            <w:r>
              <w:rPr>
                <w:rFonts w:ascii="Georgia" w:cs="Georgia" w:eastAsia="Georgia" w:hAnsi="Georgia"/>
                <w:b w:val="0"/>
                <w:bCs w:val="0"/>
                <w:i w:val="0"/>
                <w:iCs w:val="0"/>
                <w:color w:val="000000"/>
                <w:sz w:val="14"/>
                <w:szCs w:val="14"/>
                <w:rtl w:val="0"/>
              </w:rPr>
              <w:t xml:space="preserve">  Lexical Hedges</w:t>
            </w:r>
            <w:r>
              <w:rPr>
                <w:rtl w:val="0"/>
                <w:sz w:val="14"/>
                <w:szCs w:val="14"/>
                <w:rFonts w:ascii="Georgia" w:hAnsi="Georgia"/>
              </w:rPr>
            </w:r>
          </w:p>
          <w:p w:rsidR="00000000" w:rsidDel="00000000" w:rsidP="00000000" w:rsidRDefault="00000000" w:rsidRPr="00000000" w14:paraId="00000239">
            <w:pPr>
              <w:spacing w:before="0" w:after="40" w:line="200" w:lineRule="auto"/>
              <w:jc w:val="both"/>
              <w:rPr/>
            </w:pPr>
            <w:r>
              <w:rPr>
                <w:rFonts w:ascii="Georgia" w:cs="Georgia" w:eastAsia="Georgia" w:hAnsi="Georgia"/>
                <w:sz w:val="14"/>
                <w:szCs w:val="14"/>
                <w:highlight w:val="yellow"/>
                <w:rtl w:val="0"/>
              </w:rPr>
              <w:t xml:space="preserve">      </w:t>
            </w:r>
            <w:r>
              <w:rPr>
                <w:rFonts w:ascii="Georgia" w:cs="Georgia" w:eastAsia="Georgia" w:hAnsi="Georgia"/>
                <w:b w:val="0"/>
                <w:bCs w:val="0"/>
                <w:i w:val="0"/>
                <w:iCs w:val="0"/>
                <w:color w:val="000000"/>
                <w:sz w:val="14"/>
                <w:szCs w:val="14"/>
                <w:rtl w:val="0"/>
              </w:rPr>
              <w:t xml:space="preserve">  Adverbial Hedges</w:t>
            </w:r>
            <w:r>
              <w:rPr>
                <w:rtl w:val="0"/>
                <w:sz w:val="14"/>
                <w:szCs w:val="14"/>
                <w:rFonts w:ascii="Georgia" w:hAnsi="Georgia"/>
              </w:rPr>
            </w:r>
          </w:p>
          <w:p w:rsidR="00000000" w:rsidDel="00000000" w:rsidP="00000000" w:rsidRDefault="00000000" w:rsidRPr="00000000" w14:paraId="0000023A">
            <w:pPr>
              <w:spacing w:before="0" w:after="40" w:line="200" w:lineRule="auto"/>
              <w:jc w:val="both"/>
              <w:rPr/>
            </w:pPr>
            <w:r>
              <w:rPr>
                <w:rFonts w:ascii="Georgia" w:cs="Georgia" w:eastAsia="Georgia" w:hAnsi="Georgia"/>
                <w:sz w:val="14"/>
                <w:szCs w:val="14"/>
                <w:shd w:fill="00b050" w:val="clear"/>
                <w:rtl w:val="0"/>
              </w:rPr>
              <w:t xml:space="preserve">      </w:t>
            </w:r>
            <w:r>
              <w:rPr>
                <w:rFonts w:ascii="Georgia" w:cs="Georgia" w:eastAsia="Georgia" w:hAnsi="Georgia"/>
                <w:b w:val="0"/>
                <w:bCs w:val="0"/>
                <w:i w:val="0"/>
                <w:iCs w:val="0"/>
                <w:color w:val="000000"/>
                <w:sz w:val="14"/>
                <w:szCs w:val="14"/>
                <w:rtl w:val="0"/>
              </w:rPr>
              <w:t xml:space="preserve">  Clause-Level Hedges</w:t>
            </w:r>
            <w:r>
              <w:rPr>
                <w:rtl w:val="0"/>
                <w:sz w:val="14"/>
                <w:szCs w:val="14"/>
                <w:rFonts w:ascii="Georgia" w:hAnsi="Georgia"/>
              </w:rPr>
            </w:r>
          </w:p>
        </w:tc>
        <w:tc>
          <w:tcPr/>
          <w:p w:rsidR="00000000" w:rsidDel="00000000" w:rsidP="00000000" w:rsidRDefault="00000000" w:rsidRPr="00000000" w14:paraId="0000023B">
            <w:pPr>
              <w:spacing w:before="0" w:after="40" w:line="200" w:lineRule="auto"/>
              <w:jc w:val="both"/>
              <w:rPr/>
            </w:pPr>
            <w:r>
              <w:rPr>
                <w:rFonts w:ascii="Georgia" w:cs="Georgia" w:eastAsia="Georgia" w:hAnsi="Georgia"/>
                <w:b w:val="1"/>
                <w:bCs w:val="1"/>
                <w:i w:val="0"/>
                <w:iCs w:val="0"/>
                <w:color w:val="ed7d31"/>
                <w:sz w:val="14"/>
                <w:szCs w:val="14"/>
                <w:rtl w:val="0"/>
              </w:rPr>
              <w:t xml:space="preserve">EC</w:t>
            </w:r>
            <w:r>
              <w:rPr>
                <w:rFonts w:ascii="Georgia" w:cs="Georgia" w:eastAsia="Georgia" w:hAnsi="Georgia"/>
                <w:b w:val="0"/>
                <w:bCs w:val="0"/>
                <w:i w:val="0"/>
                <w:iCs w:val="0"/>
                <w:color w:val="000000"/>
                <w:sz w:val="14"/>
                <w:szCs w:val="14"/>
                <w:rtl w:val="0"/>
              </w:rPr>
              <w:t xml:space="preserve">  Epistemic Caution</w:t>
            </w:r>
            <w:r>
              <w:rPr>
                <w:rtl w:val="0"/>
                <w:sz w:val="14"/>
                <w:szCs w:val="14"/>
                <w:rFonts w:ascii="Georgia" w:hAnsi="Georgia"/>
              </w:rPr>
            </w:r>
          </w:p>
          <w:p w:rsidR="00000000" w:rsidDel="00000000" w:rsidP="00000000" w:rsidRDefault="00000000" w:rsidRPr="00000000" w14:paraId="0000023C">
            <w:pPr>
              <w:spacing w:before="0" w:after="40" w:line="200" w:lineRule="auto"/>
              <w:jc w:val="both"/>
              <w:rPr/>
            </w:pPr>
            <w:r>
              <w:rPr>
                <w:rFonts w:ascii="Georgia" w:cs="Georgia" w:eastAsia="Georgia" w:hAnsi="Georgia"/>
                <w:b w:val="1"/>
                <w:bCs w:val="1"/>
                <w:i w:val="0"/>
                <w:iCs w:val="0"/>
                <w:color w:val="7030a0"/>
                <w:sz w:val="14"/>
                <w:szCs w:val="14"/>
                <w:rtl w:val="0"/>
              </w:rPr>
              <w:t xml:space="preserve">P</w:t>
            </w:r>
            <w:r>
              <w:rPr>
                <w:rFonts w:ascii="Georgia" w:cs="Georgia" w:eastAsia="Georgia" w:hAnsi="Georgia"/>
                <w:b w:val="0"/>
                <w:bCs w:val="0"/>
                <w:i w:val="0"/>
                <w:iCs w:val="0"/>
                <w:color w:val="000000"/>
                <w:sz w:val="14"/>
                <w:szCs w:val="14"/>
                <w:rtl w:val="0"/>
              </w:rPr>
              <w:t xml:space="preserve">  Politeness / Deference</w:t>
            </w:r>
            <w:r>
              <w:rPr>
                <w:rtl w:val="0"/>
                <w:sz w:val="14"/>
                <w:szCs w:val="14"/>
                <w:rFonts w:ascii="Georgia" w:hAnsi="Georgia"/>
              </w:rPr>
            </w:r>
          </w:p>
          <w:p w:rsidR="00000000" w:rsidDel="00000000" w:rsidP="00000000" w:rsidRDefault="00000000" w:rsidRPr="00000000" w14:paraId="0000023D">
            <w:pPr>
              <w:spacing w:before="0" w:after="40" w:line="200" w:lineRule="auto"/>
              <w:jc w:val="both"/>
              <w:rPr/>
            </w:pPr>
            <w:r>
              <w:rPr>
                <w:rFonts w:ascii="Georgia" w:cs="Georgia" w:eastAsia="Georgia" w:hAnsi="Georgia"/>
                <w:b w:val="1"/>
                <w:bCs w:val="1"/>
                <w:i w:val="0"/>
                <w:iCs w:val="0"/>
                <w:color w:val="00b0f0"/>
                <w:sz w:val="14"/>
                <w:szCs w:val="14"/>
                <w:rtl w:val="0"/>
              </w:rPr>
              <w:t xml:space="preserve">DO</w:t>
            </w:r>
            <w:r>
              <w:rPr>
                <w:rFonts w:ascii="Georgia" w:cs="Georgia" w:eastAsia="Georgia" w:hAnsi="Georgia"/>
                <w:b w:val="0"/>
                <w:bCs w:val="0"/>
                <w:i w:val="0"/>
                <w:iCs w:val="0"/>
                <w:color w:val="000000"/>
                <w:sz w:val="14"/>
                <w:szCs w:val="14"/>
                <w:rtl w:val="0"/>
              </w:rPr>
              <w:t xml:space="preserve">  Discourse Organization</w:t>
            </w:r>
            <w:r>
              <w:rPr>
                <w:rtl w:val="0"/>
                <w:sz w:val="14"/>
                <w:szCs w:val="14"/>
                <w:rFonts w:ascii="Georgia" w:hAnsi="Georgia"/>
              </w:rPr>
            </w:r>
          </w:p>
        </w:tc>
      </w:tr>
      <w:tr>
        <w:trPr>
          <w:cantSplit w:val="1"/>
          <w:tblHeader w:val="0"/>
        </w:trPr>
        <w:tc>
          <w:tcPr/>
          <w:p w:rsidR="00000000" w:rsidDel="00000000" w:rsidP="00000000" w:rsidRDefault="00000000" w:rsidRPr="00000000" w14:paraId="0000023E">
            <w:pPr>
              <w:spacing w:before="0" w:after="40" w:line="200" w:lineRule="auto"/>
              <w:jc w:val="both"/>
              <w:rPr/>
            </w:pPr>
            <w:r>
              <w:rPr>
                <w:rFonts w:ascii="Georgia" w:cs="Georgia" w:eastAsia="Georgia" w:hAnsi="Georgia"/>
                <w:b w:val="1"/>
                <w:bCs w:val="1"/>
                <w:i w:val="0"/>
                <w:iCs w:val="0"/>
                <w:color w:val="000000"/>
                <w:sz w:val="14"/>
                <w:szCs w:val="14"/>
                <w:rtl w:val="0"/>
              </w:rPr>
              <w:t xml:space="preserve">UNHEDGED SITES (Grey Highlight, Optional)</w:t>
            </w:r>
            <w:r>
              <w:rPr>
                <w:rtl w:val="0"/>
                <w:sz w:val="14"/>
                <w:szCs w:val="14"/>
                <w:rFonts w:ascii="Georgia" w:hAnsi="Georgia"/>
              </w:rPr>
            </w:r>
          </w:p>
          <w:p w:rsidR="00000000" w:rsidDel="00000000" w:rsidP="00000000" w:rsidRDefault="00000000" w:rsidRPr="00000000" w14:paraId="0000023F">
            <w:pPr>
              <w:spacing w:before="0" w:after="40" w:line="200" w:lineRule="auto"/>
              <w:jc w:val="both"/>
              <w:rPr/>
            </w:pPr>
            <w:r>
              <w:rPr>
                <w:rFonts w:ascii="Georgia" w:cs="Georgia" w:eastAsia="Georgia" w:hAnsi="Georgia"/>
                <w:sz w:val="14"/>
                <w:szCs w:val="14"/>
                <w:shd w:fill="bfbfbf" w:val="clear"/>
                <w:rtl w:val="0"/>
              </w:rPr>
              <w:t xml:space="preserve">      </w:t>
            </w:r>
            <w:r>
              <w:rPr>
                <w:rFonts w:ascii="Georgia" w:cs="Georgia" w:eastAsia="Georgia" w:hAnsi="Georgia"/>
                <w:b w:val="0"/>
                <w:bCs w:val="0"/>
                <w:i w:val="0"/>
                <w:iCs w:val="0"/>
                <w:color w:val="000000"/>
                <w:sz w:val="14"/>
                <w:szCs w:val="14"/>
                <w:rtl w:val="0"/>
              </w:rPr>
              <w:t xml:space="preserve">  R = Result, G = Generalization, C = Causal. Bracket the subtype beside the mark.</w:t>
            </w:r>
            <w:r>
              <w:rPr>
                <w:rtl w:val="0"/>
                <w:sz w:val="14"/>
                <w:szCs w:val="14"/>
                <w:rFonts w:ascii="Georgia" w:hAnsi="Georgia"/>
              </w:rPr>
            </w:r>
          </w:p>
        </w:tc>
        <w:tc>
          <w:tcPr/>
          <w:p w:rsidR="00000000" w:rsidDel="00000000" w:rsidP="00000000" w:rsidRDefault="00000000" w:rsidRPr="00000000" w14:paraId="00000240">
            <w:pPr>
              <w:spacing w:before="0" w:after="40" w:line="200" w:lineRule="auto"/>
              <w:jc w:val="both"/>
              <w:rPr/>
            </w:pPr>
            <w:r>
              <w:rPr>
                <w:rFonts w:ascii="Georgia" w:cs="Georgia" w:eastAsia="Georgia" w:hAnsi="Georgia"/>
                <w:b w:val="1"/>
                <w:bCs w:val="1"/>
                <w:i w:val="0"/>
                <w:iCs w:val="0"/>
                <w:color w:val="000000"/>
                <w:sz w:val="14"/>
                <w:szCs w:val="14"/>
                <w:rtl w:val="0"/>
              </w:rPr>
              <w:t xml:space="preserve">FALSE POSITIVE (Strikethrough)</w:t>
            </w:r>
            <w:r>
              <w:rPr>
                <w:rtl w:val="0"/>
                <w:sz w:val="14"/>
                <w:szCs w:val="14"/>
                <w:rFonts w:ascii="Georgia" w:hAnsi="Georgia"/>
              </w:rPr>
            </w:r>
          </w:p>
          <w:p w:rsidR="00000000" w:rsidDel="00000000" w:rsidP="00000000" w:rsidRDefault="00000000" w:rsidRPr="00000000" w14:paraId="00000241">
            <w:pPr>
              <w:spacing w:before="0" w:after="40" w:line="200" w:lineRule="auto"/>
              <w:jc w:val="both"/>
              <w:rPr/>
            </w:pPr>
            <w:r>
              <w:rPr>
                <w:rFonts w:ascii="Georgia" w:cs="Georgia" w:eastAsia="Georgia" w:hAnsi="Georgia"/>
                <w:b w:val="0"/>
                <w:bCs w:val="0"/>
                <w:i w:val="0"/>
                <w:iCs w:val="0"/>
                <w:color w:val="000000"/>
                <w:sz w:val="14"/>
                <w:szCs w:val="14"/>
                <w:rtl w:val="0"/>
              </w:rPr>
              <w:t xml:space="preserve">No highlight. Strike through the token and write the reason code in grey text.</w:t>
            </w:r>
            <w:r>
              <w:rPr>
                <w:rtl w:val="0"/>
                <w:sz w:val="14"/>
                <w:szCs w:val="14"/>
                <w:rFonts w:ascii="Georgia" w:hAnsi="Georgia"/>
              </w:rPr>
            </w:r>
          </w:p>
        </w:tc>
      </w:tr>
    </w:tbl>
    <w:p w:rsidR="00000000" w:rsidDel="00000000" w:rsidP="00000000" w:rsidRDefault="00000000" w:rsidRPr="00000000" w14:paraId="00000243">
      <w:pPr>
        <w:keepNext w:val="1"/>
        <w:spacing w:before="0" w:after="40" w:line="200" w:lineRule="auto"/>
        <w:jc w:val="left"/>
        <w:rPr/>
      </w:pPr>
      <w:r>
        <w:rPr>
          <w:rFonts w:ascii="Georgia" w:cs="Georgia" w:eastAsia="Georgia" w:hAnsi="Georgia"/>
          <w:b w:val="1"/>
          <w:bCs w:val="1"/>
          <w:i w:val="0"/>
          <w:iCs w:val="0"/>
          <w:sz w:val="16"/>
          <w:szCs w:val="16"/>
          <w:rtl w:val="0"/>
        </w:rPr>
        <w:t xml:space="preserve">COMBINED EXAMPLE</w:t>
      </w:r>
      <w:r>
        <w:rPr>
          <w:rtl w:val="0"/>
          <w:sz w:val="16"/>
          <w:szCs w:val="16"/>
        </w:rPr>
      </w:r>
    </w:p>
    <w:p w:rsidR="00000000" w:rsidDel="00000000" w:rsidP="00000000" w:rsidRDefault="00000000" w:rsidRPr="00000000" w14:paraId="00000244">
      <w:pPr>
        <w:spacing w:before="0" w:after="40" w:line="200" w:lineRule="auto"/>
        <w:ind w:firstLine="720"/>
        <w:jc w:val="both"/>
        <w:rPr/>
      </w:pPr>
      <w:r>
        <w:rPr>
          <w:rFonts w:ascii="Georgia" w:cs="Georgia" w:eastAsia="Georgia" w:hAnsi="Georgia"/>
          <w:b w:val="0"/>
          <w:bCs w:val="0"/>
          <w:i w:val="1"/>
          <w:iCs w:val="1"/>
          <w:color w:val="000000"/>
          <w:sz w:val="16"/>
          <w:szCs w:val="16"/>
          <w:rtl w:val="0"/>
        </w:rPr>
        <w:t xml:space="preserve">Combined example, as marked on a hard copy. </w:t>
      </w:r>
      <w:r>
        <w:rPr>
          <w:rFonts w:ascii="Georgia" w:cs="Georgia" w:eastAsia="Georgia" w:hAnsi="Georgia"/>
          <w:b w:val="0"/>
          <w:bCs w:val="0"/>
          <w:i w:val="0"/>
          <w:iCs w:val="0"/>
          <w:color w:val="000000"/>
          <w:sz w:val="16"/>
          <w:szCs w:val="16"/>
          <w:rtl w:val="0"/>
        </w:rPr>
        <w:t xml:space="preserve">“The results </w:t>
      </w:r>
      <w:r>
        <w:rPr>
          <w:rFonts w:ascii="Georgia" w:cs="Georgia" w:eastAsia="Georgia" w:hAnsi="Georgia"/>
          <w:b w:val="1"/>
          <w:bCs w:val="1"/>
          <w:strike w:val="0"/>
          <w:color w:val="ffffff"/>
          <w:sz w:val="16"/>
          <w:szCs w:val="16"/>
          <w:highlight w:val="red"/>
          <w:rtl w:val="0"/>
        </w:rPr>
        <w:t xml:space="preserve">suggested</w:t>
      </w:r>
      <w:r>
        <w:rPr>
          <w:rFonts w:ascii="Georgia" w:cs="Georgia" w:eastAsia="Georgia" w:hAnsi="Georgia"/>
          <w:b w:val="0"/>
          <w:bCs w:val="0"/>
          <w:i w:val="0"/>
          <w:iCs w:val="0"/>
          <w:color w:val="000000"/>
          <w:sz w:val="16"/>
          <w:szCs w:val="16"/>
          <w:rtl w:val="0"/>
        </w:rPr>
        <w:t xml:space="preserve"> </w:t>
      </w:r>
      <w:r>
        <w:rPr>
          <w:rFonts w:ascii="Georgia" w:cs="Georgia" w:eastAsia="Georgia" w:hAnsi="Georgia"/>
          <w:b w:val="1"/>
          <w:bCs w:val="1"/>
          <w:i w:val="0"/>
          <w:iCs w:val="0"/>
          <w:color w:val="ed7d31"/>
          <w:sz w:val="16"/>
          <w:szCs w:val="16"/>
          <w:rtl w:val="0"/>
        </w:rPr>
        <w:t xml:space="preserve">(EC)</w:t>
      </w:r>
      <w:r>
        <w:rPr>
          <w:rFonts w:ascii="Georgia" w:cs="Georgia" w:eastAsia="Georgia" w:hAnsi="Georgia"/>
          <w:b w:val="0"/>
          <w:bCs w:val="0"/>
          <w:i w:val="0"/>
          <w:iCs w:val="0"/>
          <w:color w:val="000000"/>
          <w:sz w:val="16"/>
          <w:szCs w:val="16"/>
          <w:rtl w:val="0"/>
        </w:rPr>
        <w:t xml:space="preserve"> that C. longa extracts are </w:t>
      </w:r>
      <w:r>
        <w:rPr>
          <w:rFonts w:ascii="Georgia" w:cs="Georgia" w:eastAsia="Georgia" w:hAnsi="Georgia"/>
          <w:b w:val="1"/>
          <w:bCs w:val="1"/>
          <w:strike w:val="1"/>
          <w:color w:val="000000"/>
          <w:sz w:val="16"/>
          <w:szCs w:val="16"/>
          <w:rtl w:val="0"/>
        </w:rPr>
        <w:t xml:space="preserve">potential</w:t>
      </w:r>
      <w:r>
        <w:rPr>
          <w:rFonts w:ascii="Georgia" w:cs="Georgia" w:eastAsia="Georgia" w:hAnsi="Georgia"/>
          <w:b w:val="0"/>
          <w:bCs w:val="0"/>
          <w:i w:val="0"/>
          <w:iCs w:val="0"/>
          <w:color w:val="000000"/>
          <w:sz w:val="16"/>
          <w:szCs w:val="16"/>
          <w:rtl w:val="0"/>
        </w:rPr>
        <w:t xml:space="preserve"> </w:t>
      </w:r>
      <w:r>
        <w:rPr>
          <w:rFonts w:ascii="Georgia" w:cs="Georgia" w:eastAsia="Georgia" w:hAnsi="Georgia"/>
          <w:b w:val="0"/>
          <w:bCs w:val="0"/>
          <w:i w:val="0"/>
          <w:iCs w:val="0"/>
          <w:color w:val="808080"/>
          <w:sz w:val="16"/>
          <w:szCs w:val="16"/>
          <w:rtl w:val="0"/>
        </w:rPr>
        <w:t xml:space="preserve">(FP-Gen)</w:t>
      </w:r>
      <w:r>
        <w:rPr>
          <w:rFonts w:ascii="Georgia" w:cs="Georgia" w:eastAsia="Georgia" w:hAnsi="Georgia"/>
          <w:b w:val="0"/>
          <w:bCs w:val="0"/>
          <w:i w:val="0"/>
          <w:iCs w:val="0"/>
          <w:color w:val="000000"/>
          <w:sz w:val="16"/>
          <w:szCs w:val="16"/>
          <w:rtl w:val="0"/>
        </w:rPr>
        <w:t xml:space="preserve"> alternative stains. PCR </w:t>
      </w:r>
      <w:r>
        <w:rPr>
          <w:rFonts w:ascii="Georgia" w:cs="Georgia" w:eastAsia="Georgia" w:hAnsi="Georgia"/>
          <w:b w:val="1"/>
          <w:bCs w:val="1"/>
          <w:strike w:val="1"/>
          <w:color w:val="000000"/>
          <w:sz w:val="16"/>
          <w:szCs w:val="16"/>
          <w:rtl w:val="0"/>
        </w:rPr>
        <w:t xml:space="preserve">can</w:t>
      </w:r>
      <w:r>
        <w:rPr>
          <w:rFonts w:ascii="Georgia" w:cs="Georgia" w:eastAsia="Georgia" w:hAnsi="Georgia"/>
          <w:b w:val="0"/>
          <w:bCs w:val="0"/>
          <w:i w:val="0"/>
          <w:iCs w:val="0"/>
          <w:color w:val="000000"/>
          <w:sz w:val="16"/>
          <w:szCs w:val="16"/>
          <w:rtl w:val="0"/>
        </w:rPr>
        <w:t xml:space="preserve"> </w:t>
      </w:r>
      <w:r>
        <w:rPr>
          <w:rFonts w:ascii="Georgia" w:cs="Georgia" w:eastAsia="Georgia" w:hAnsi="Georgia"/>
          <w:b w:val="0"/>
          <w:bCs w:val="0"/>
          <w:i w:val="0"/>
          <w:iCs w:val="0"/>
          <w:color w:val="808080"/>
          <w:sz w:val="16"/>
          <w:szCs w:val="16"/>
          <w:rtl w:val="0"/>
        </w:rPr>
        <w:t xml:space="preserve">(FP-Cap)</w:t>
      </w:r>
      <w:r>
        <w:rPr>
          <w:rFonts w:ascii="Georgia" w:cs="Georgia" w:eastAsia="Georgia" w:hAnsi="Georgia"/>
          <w:b w:val="0"/>
          <w:bCs w:val="0"/>
          <w:i w:val="0"/>
          <w:iCs w:val="0"/>
          <w:color w:val="000000"/>
          <w:sz w:val="16"/>
          <w:szCs w:val="16"/>
          <w:rtl w:val="0"/>
        </w:rPr>
        <w:t xml:space="preserve"> also detect low concentrations, while a prior line stated flatly that </w:t>
      </w:r>
      <w:r>
        <w:rPr>
          <w:rFonts w:ascii="Georgia" w:cs="Georgia" w:eastAsia="Georgia" w:hAnsi="Georgia"/>
          <w:b w:val="1"/>
          <w:bCs w:val="1"/>
          <w:strike w:val="0"/>
          <w:color w:val="000000"/>
          <w:sz w:val="16"/>
          <w:szCs w:val="16"/>
          <w:shd w:fill="bfbfbf" w:val="clear"/>
          <w:rtl w:val="0"/>
        </w:rPr>
        <w:t xml:space="preserve">Results showed</w:t>
      </w:r>
      <w:r>
        <w:rPr>
          <w:rFonts w:ascii="Georgia" w:cs="Georgia" w:eastAsia="Georgia" w:hAnsi="Georgia"/>
          <w:b w:val="0"/>
          <w:bCs w:val="0"/>
          <w:i w:val="0"/>
          <w:iCs w:val="0"/>
          <w:color w:val="000000"/>
          <w:sz w:val="16"/>
          <w:szCs w:val="16"/>
          <w:rtl w:val="0"/>
        </w:rPr>
        <w:t xml:space="preserve"> </w:t>
      </w:r>
      <w:r>
        <w:rPr>
          <w:rFonts w:ascii="Georgia" w:cs="Georgia" w:eastAsia="Georgia" w:hAnsi="Georgia"/>
          <w:b w:val="1"/>
          <w:bCs w:val="1"/>
          <w:i w:val="0"/>
          <w:iCs w:val="0"/>
          <w:color w:val="000000"/>
          <w:sz w:val="16"/>
          <w:szCs w:val="16"/>
          <w:rtl w:val="0"/>
        </w:rPr>
        <w:t xml:space="preserve">[R]</w:t>
      </w:r>
      <w:r>
        <w:rPr>
          <w:rFonts w:ascii="Georgia" w:cs="Georgia" w:eastAsia="Georgia" w:hAnsi="Georgia"/>
          <w:b w:val="0"/>
          <w:bCs w:val="0"/>
          <w:i w:val="0"/>
          <w:iCs w:val="0"/>
          <w:color w:val="000000"/>
          <w:sz w:val="16"/>
          <w:szCs w:val="16"/>
          <w:rtl w:val="0"/>
        </w:rPr>
        <w:t xml:space="preserve"> no infection.”</w:t>
      </w:r>
      <w:r>
        <w:rPr>
          <w:rtl w:val="0"/>
          <w:sz w:val="16"/>
          <w:szCs w:val="16"/>
        </w:rPr>
      </w:r>
    </w:p>
    <w:p w:rsidR="00000000" w:rsidDel="00000000" w:rsidP="00000000" w:rsidRDefault="00000000" w:rsidRPr="00000000" w14:paraId="00000245">
      <w:pPr>
        <w:spacing w:before="0" w:after="40" w:line="200" w:lineRule="auto"/>
        <w:ind w:firstLine="720"/>
        <w:jc w:val="both"/>
        <w:rPr/>
      </w:pPr>
      <w:r>
        <w:rPr>
          <w:i w:val="1"/>
          <w:iCs w:val="1"/>
          <w:color w:val="404040"/>
          <w:rtl w:val="0"/>
          <w:sz w:val="16"/>
          <w:szCs w:val="16"/>
        </w:rPr>
        <w:t xml:space="preserve">R</w:t>
      </w:r>
      <w:r>
        <w:rPr>
          <w:rFonts w:ascii="Georgia" w:cs="Georgia" w:eastAsia="Georgia" w:hAnsi="Georgia"/>
          <w:b w:val="0"/>
          <w:bCs w:val="0"/>
          <w:i w:val="1"/>
          <w:iCs w:val="1"/>
          <w:color w:val="404040"/>
          <w:sz w:val="16"/>
          <w:szCs w:val="16"/>
          <w:rtl w:val="0"/>
        </w:rPr>
        <w:t xml:space="preserve">ed highlights mark type. Orange text marks function. The strikethrough marks a rejected candidate. Grey highlight marks an unhedged site. Here, “potential” is struck because it names a research property, not a hedge on the claim.</w:t>
      </w:r>
      <w:r>
        <w:rPr>
          <w:rtl w:val="0"/>
          <w:sz w:val="16"/>
          <w:szCs w:val="16"/>
        </w:rPr>
      </w:r>
    </w:p>
    <w:p w:rsidR="00000000" w:rsidDel="00000000" w:rsidP="00000000" w:rsidRDefault="00000000" w:rsidRPr="00000000" w14:paraId="00000247">
      <w:pPr>
        <w:keepNext w:val="1"/>
        <w:spacing w:before="0" w:after="40" w:line="200" w:lineRule="auto"/>
        <w:jc w:val="left"/>
        <w:rPr/>
      </w:pPr>
      <w:r>
        <w:rPr>
          <w:rFonts w:ascii="Georgia" w:cs="Georgia" w:eastAsia="Georgia" w:hAnsi="Georgia"/>
          <w:b w:val="1"/>
          <w:bCs w:val="1"/>
          <w:i w:val="0"/>
          <w:iCs w:val="0"/>
          <w:sz w:val="16"/>
          <w:szCs w:val="16"/>
          <w:rtl w:val="0"/>
        </w:rPr>
        <w:t xml:space="preserve">CODING SHEET COLUMNS</w:t>
      </w:r>
      <w:r>
        <w:rPr>
          <w:rtl w:val="0"/>
          <w:sz w:val="16"/>
          <w:szCs w:val="16"/>
        </w:rPr>
      </w:r>
    </w:p>
    <w:p w:rsidR="00000000" w:rsidDel="00000000" w:rsidP="00000000" w:rsidRDefault="00000000" w:rsidRPr="00000000" w14:paraId="00000248">
      <w:pPr>
        <w:keepNext w:val="1"/>
        <w:keepLines w:val="1"/>
        <w:spacing w:before="0" w:after="40" w:line="200" w:lineRule="auto"/>
        <w:ind w:firstLine="720"/>
        <w:jc w:val="both"/>
        <w:rPr/>
      </w:pPr>
      <w:r>
        <w:rPr>
          <w:rFonts w:ascii="Georgia" w:cs="Georgia" w:eastAsia="Georgia" w:hAnsi="Georgia"/>
          <w:b w:val="0"/>
          <w:bCs w:val="0"/>
          <w:i w:val="0"/>
          <w:iCs w:val="0"/>
          <w:sz w:val="16"/>
          <w:szCs w:val="16"/>
          <w:rtl w:val="0"/>
        </w:rPr>
        <w:t xml:space="preserve">The original highlighted abstract is the primary, authoritative coding record. This spreadsheet is for tallying, organization, and analysis only, not a substitute record.</w:t>
      </w:r>
      <w:r>
        <w:rPr>
          <w:rtl w:val="0"/>
          <w:sz w:val="16"/>
          <w:szCs w:val="16"/>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40" w:line="20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40" w:line="20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40" w:line="20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40" w:line="200" w:lineRule="auto"/>
              <w:jc w:val="both"/>
              <w:rPr/>
            </w:pPr>
            <w:r>
              <w:rPr>
                <w:rFonts w:ascii="Georgia" w:cs="Georgia" w:eastAsia="Georgia" w:hAnsi="Georgia"/>
                <w:b w:val="1"/>
                <w:bCs w:val="1"/>
                <w:sz w:val="14"/>
                <w:szCs w:val="14"/>
                <w:rtl w:val="0"/>
              </w:rPr>
              <w:t xml:space="preserve">Hedge Token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40" w:line="200" w:lineRule="auto"/>
              <w:jc w:val="both"/>
              <w:rPr/>
            </w:pPr>
            <w:r>
              <w:rPr>
                <w:rFonts w:ascii="Georgia" w:cs="Georgia" w:eastAsia="Georgia" w:hAnsi="Georgia"/>
                <w:b w:val="1"/>
                <w:bCs w:val="1"/>
                <w:sz w:val="14"/>
                <w:szCs w:val="14"/>
                <w:rtl w:val="0"/>
              </w:rPr>
              <w:t xml:space="preserve">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40" w:line="200" w:lineRule="auto"/>
              <w:jc w:val="both"/>
              <w:rPr/>
            </w:pPr>
            <w:r>
              <w:rPr>
                <w:rFonts w:ascii="Georgia" w:cs="Georgia" w:eastAsia="Georgia" w:hAnsi="Georgia"/>
                <w:b w:val="1"/>
                <w:bCs w:val="1"/>
                <w:sz w:val="14"/>
                <w:szCs w:val="14"/>
                <w:rtl w:val="0"/>
              </w:rPr>
              <w:t xml:space="preserve">Function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40" w:line="200" w:lineRule="auto"/>
              <w:jc w:val="both"/>
              <w:rPr/>
            </w:pPr>
            <w:r>
              <w:rPr>
                <w:rFonts w:ascii="Georgia" w:cs="Georgia" w:eastAsia="Georgia" w:hAnsi="Georgia"/>
                <w:b w:val="1"/>
                <w:bCs w:val="1"/>
                <w:sz w:val="14"/>
                <w:szCs w:val="14"/>
                <w:rtl w:val="0"/>
              </w:rPr>
              <w:t xml:space="preserve">Word Count</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40" w:line="20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val="1"/>
          <w:tblHeader w:val="0"/>
        </w:trPr>
        <w:tc>
          <w:tcPr/>
          <w:p w:rsidR="00000000" w:rsidDel="00000000" w:rsidP="00000000" w:rsidRDefault="00000000" w:rsidRPr="00000000" w14:paraId="00000251">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2">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3">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4">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5">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6">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7">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8">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p w:rsidR="00000000" w:rsidDel="00000000" w:rsidP="00000000" w:rsidRDefault="00000000" w:rsidRPr="00000000" w14:paraId="0000025A">
      <w:pPr>
        <w:spacing w:before="0" w:after="40" w:line="200" w:lineRule="auto"/>
        <w:ind w:firstLine="720"/>
        <w:jc w:val="both"/>
        <w:rPr/>
      </w:pPr>
      <w:r>
        <w:rPr>
          <w:rFonts w:ascii="Georgia" w:cs="Georgia" w:eastAsia="Georgia" w:hAnsi="Georgia"/>
          <w:b w:val="0"/>
          <w:bCs w:val="0"/>
          <w:i w:val="1"/>
          <w:iCs w:val="1"/>
          <w:color w:val="000000"/>
          <w:sz w:val="16"/>
          <w:szCs w:val="16"/>
          <w:rtl w:val="0"/>
        </w:rPr>
        <w:t xml:space="preserve">Discipline codes: Acs1 to A10 and Aas1 to A10 (Agriculture), VM1 to VM20 (Veterinary Medicine), B1 to B20 (Biology).</w:t>
      </w:r>
      <w:r>
        <w:rPr>
          <w:rtl w:val="0"/>
          <w:sz w:val="16"/>
          <w:szCs w:val="16"/>
        </w:rPr>
      </w:r>
    </w:p>
    <w:p w:rsidR="00000000" w:rsidDel="00000000" w:rsidP="00000000" w:rsidRDefault="00000000" w:rsidRPr="00000000" w14:paraId="0000025D">
      <w:pPr>
        <w:spacing w:before="0" w:after="40" w:line="200" w:lineRule="auto"/>
        <w:ind w:firstLine="720"/>
        <w:jc w:val="both"/>
        <w:rPr/>
      </w:pPr>
      <w:r>
        <w:rPr>
          <w:rFonts w:ascii="Georgia" w:cs="Georgia" w:eastAsia="Georgia" w:hAnsi="Georgia"/>
          <w:b w:val="0"/>
          <w:bCs w:val="0"/>
          <w:i w:val="1"/>
          <w:iCs w:val="1"/>
          <w:color w:val="000000"/>
          <w:sz w:val="16"/>
          <w:szCs w:val="16"/>
          <w:rtl w:val="0"/>
        </w:rPr>
        <w:t xml:space="preserve">Layer 3 data, tracked separately so it never inflates RQ2 counts.</w:t>
      </w:r>
      <w:r>
        <w:rPr>
          <w:rtl w:val="0"/>
          <w:sz w:val="16"/>
          <w:szCs w:val="16"/>
        </w:rPr>
      </w:r>
    </w:p>
    <w:p w:rsidR="00000000" w:rsidDel="00000000" w:rsidP="00000000" w:rsidRDefault="00000000" w:rsidRPr="00000000" w14:paraId="0000025E">
      <w:pPr>
        <w:keepNext w:val="1"/>
        <w:keepLines w:val="1"/>
        <w:spacing w:before="0" w:after="40" w:line="200" w:lineRule="auto"/>
        <w:jc w:val="left"/>
        <w:rPr/>
      </w:pPr>
      <w:r>
        <w:rPr>
          <w:rFonts w:ascii="Georgia" w:cs="Georgia" w:eastAsia="Georgia" w:hAnsi="Georgia"/>
          <w:b w:val="0"/>
          <w:bCs w:val="0"/>
          <w:i w:val="1"/>
          <w:iCs w:val="1"/>
          <w:sz w:val="16"/>
          <w:szCs w:val="16"/>
          <w:rtl w:val="0"/>
        </w:rPr>
        <w:t xml:space="preserve">Optional Tab: Unhedged Assertion Sites</w:t>
      </w:r>
      <w:r>
        <w:rPr>
          <w:rtl w:val="0"/>
          <w:sz w:val="16"/>
          <w:szCs w:val="16"/>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40" w:line="20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40" w:line="20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40" w:line="20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40" w:line="200" w:lineRule="auto"/>
              <w:jc w:val="both"/>
              <w:rPr/>
            </w:pPr>
            <w:r>
              <w:rPr>
                <w:rFonts w:ascii="Georgia" w:cs="Georgia" w:eastAsia="Georgia" w:hAnsi="Georgia"/>
                <w:b w:val="1"/>
                <w:bCs w:val="1"/>
                <w:sz w:val="14"/>
                <w:szCs w:val="14"/>
                <w:rtl w:val="0"/>
              </w:rPr>
              <w:t xml:space="preserve">Subtype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40" w:line="200" w:lineRule="auto"/>
              <w:jc w:val="both"/>
              <w:rPr/>
            </w:pPr>
            <w:r>
              <w:rPr>
                <w:rFonts w:ascii="Georgia" w:cs="Georgia" w:eastAsia="Georgia" w:hAnsi="Georgia"/>
                <w:b w:val="1"/>
                <w:bCs w:val="1"/>
                <w:sz w:val="14"/>
                <w:szCs w:val="14"/>
                <w:rtl w:val="0"/>
              </w:rPr>
              <w:t xml:space="preserve">Reverse Test (Y/N)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40" w:line="20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val="1"/>
          <w:tblHeader w:val="0"/>
        </w:trPr>
        <w:tc>
          <w:tcPr/>
          <w:p w:rsidR="00000000" w:rsidDel="00000000" w:rsidP="00000000" w:rsidRDefault="00000000" w:rsidRPr="00000000" w14:paraId="00000265">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6">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7">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8">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9">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A">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p w:rsidR="00000000" w:rsidDel="00000000" w:rsidP="00000000" w:rsidRDefault="00000000" w:rsidRPr="00000000" w14:paraId="0000026C">
      <w:pPr>
        <w:keepNext w:val="1"/>
        <w:spacing w:before="0" w:after="40" w:line="200" w:lineRule="auto"/>
        <w:jc w:val="left"/>
        <w:rPr/>
      </w:pPr>
      <w:r>
        <w:rPr>
          <w:rFonts w:ascii="Georgia" w:cs="Georgia" w:eastAsia="Georgia" w:hAnsi="Georgia"/>
          <w:b w:val="0"/>
          <w:bCs w:val="0"/>
          <w:i w:val="1"/>
          <w:iCs w:val="1"/>
          <w:sz w:val="16"/>
          <w:szCs w:val="16"/>
          <w:rtl w:val="0"/>
        </w:rPr>
        <w:t xml:space="preserve">Optional Tab: Rejected Hedge Candidates</w:t>
      </w:r>
      <w:r>
        <w:rPr>
          <w:rtl w:val="0"/>
          <w:sz w:val="16"/>
          <w:szCs w:val="16"/>
        </w:rPr>
      </w:r>
    </w:p>
    <w:p w:rsidR="00000000" w:rsidDel="00000000" w:rsidP="00000000" w:rsidRDefault="00000000" w:rsidRPr="00000000" w14:paraId="0000026D">
      <w:pPr>
        <w:keepNext w:val="1"/>
        <w:keepLines w:val="1"/>
        <w:spacing w:before="0" w:after="40" w:line="200" w:lineRule="auto"/>
        <w:ind w:firstLine="720"/>
        <w:jc w:val="both"/>
        <w:rPr/>
      </w:pPr>
      <w:r>
        <w:rPr>
          <w:rFonts w:ascii="Georgia" w:cs="Georgia" w:eastAsia="Georgia" w:hAnsi="Georgia"/>
          <w:b w:val="0"/>
          <w:bCs w:val="0"/>
          <w:i w:val="0"/>
          <w:iCs w:val="0"/>
          <w:sz w:val="16"/>
          <w:szCs w:val="16"/>
          <w:rtl w:val="0"/>
        </w:rPr>
        <w:t xml:space="preserve">False positives, logged for traceability during the reliability check.</w:t>
      </w:r>
      <w:r>
        <w:rPr>
          <w:rtl w:val="0"/>
          <w:sz w:val="16"/>
          <w:szCs w:val="16"/>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40" w:line="20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40" w:line="20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40" w:line="20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40" w:line="200" w:lineRule="auto"/>
              <w:jc w:val="both"/>
              <w:rPr/>
            </w:pPr>
            <w:r>
              <w:rPr>
                <w:rFonts w:ascii="Georgia" w:cs="Georgia" w:eastAsia="Georgia" w:hAnsi="Georgia"/>
                <w:b w:val="1"/>
                <w:bCs w:val="1"/>
                <w:sz w:val="14"/>
                <w:szCs w:val="14"/>
                <w:rtl w:val="0"/>
              </w:rPr>
              <w:t xml:space="preserve">Token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40" w:line="200" w:lineRule="auto"/>
              <w:jc w:val="both"/>
              <w:rPr/>
            </w:pPr>
            <w:r>
              <w:rPr>
                <w:rFonts w:ascii="Georgia" w:cs="Georgia" w:eastAsia="Georgia" w:hAnsi="Georgia"/>
                <w:b w:val="1"/>
                <w:bCs w:val="1"/>
                <w:sz w:val="14"/>
                <w:szCs w:val="14"/>
                <w:rtl w:val="0"/>
              </w:rPr>
              <w:t xml:space="preserve">Reason Code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40" w:line="20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val="1"/>
          <w:tblHeader w:val="0"/>
        </w:trPr>
        <w:tc>
          <w:tcPr/>
          <w:p w:rsidR="00000000" w:rsidDel="00000000" w:rsidP="00000000" w:rsidRDefault="00000000" w:rsidRPr="00000000" w14:paraId="00000274">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5">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6">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7">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8">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9">
            <w:pPr>
              <w:spacing w:before="0" w:after="40" w:line="20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p>
      <w:pPr>
        <w:spacing w:before="0" w:after="40" w:line="200" w:lineRule="auto"/>
      </w:pPr>
      <w:r>
        <w:rPr>
          <w:sz w:val="16"/>
          <w:szCs w:val="16"/>
        </w:rP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color w:val="000000"/>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 Prefer the Working Test over structural position when the two conflict: if removing the token changes the writer’s commitment to a proposition, code it as a Lexical hedge (EC) even in an introduction or rationale sentence.</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 xml:space="preserve">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0 hedges  ·  0.0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cs="Georgia" w:eastAsia="Georgia" w:hAnsi="Georgia"/>
          <w:b w:val="1"/>
          <w:bCs w:val="1"/>
          <w:strike w:val="0"/>
          <w:color w:val="000000"/>
          <w:sz w:val="22"/>
          <w:szCs w:val="22"/>
          <w:shd w:fill="bfbfbf" w:val="clear"/>
          <w:rtl w:val="0"/>
        </w:rPr>
        <w:t xml:space="preserve">revealed the presence of acid-fast bacteria in the tissues of infected milkfish, confirming the occurrence of mycobacteriosis infection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cs="Georgia" w:eastAsia="Georgia" w:hAnsi="Georgia"/>
          <w:b w:val="1"/>
          <w:bCs w:val="1"/>
          <w:strike w:val="0"/>
          <w:color w:val="000000"/>
          <w:sz w:val="22"/>
          <w:szCs w:val="22"/>
          <w:shd w:fill="bfbfbf" w:val="clear"/>
          <w:rtl w:val="0"/>
        </w:rPr>
        <w:t xml:space="preserve">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offering insights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guide effective management strategies to control the spread of this disease in aquaculture system.</w:t>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0 hedges  ·  0.0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cs="Georgia" w:eastAsia="Georgia" w:hAnsi="Georgia"/>
          <w:b w:val="1"/>
          <w:bCs w:val="1"/>
          <w:strike w:val="0"/>
          <w:color w:val="000000"/>
          <w:sz w:val="22"/>
          <w:szCs w:val="22"/>
          <w:shd w:fill="bfbfbf" w:val="clear"/>
          <w:rtl w:val="0"/>
        </w:rPr>
        <w:t xml:space="preserve">Nine out of ten isolates exhibit quorum quenching activities by inhibiting the swarming motility of Pseudomonas aeruginosa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metabolic compounds of the isolates were subjected to initial characterization using enzyme and pH neutralization, which revealed that organic acids were responsible for the inhibitory activity. </w:t>
      </w:r>
      <w:r>
        <w:rPr>
          <w:rFonts w:ascii="Georgia" w:cs="Georgia" w:eastAsia="Georgia" w:hAnsi="Georgia"/>
          <w:b w:val="1"/>
          <w:bCs w:val="1"/>
          <w:strike w:val="0"/>
          <w:color w:val="000000"/>
          <w:sz w:val="22"/>
          <w:szCs w:val="22"/>
          <w:shd w:fill="bfbfbf" w:val="clear"/>
          <w:rtl w:val="0"/>
        </w:rPr>
        <w:t xml:space="preserve">The inhibition activity of LAB isolates against the quorum sensing-mediated swarming motility in P. aeruginosa was due to strong antibacterial activity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4 hedges  ·  1.79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severe pathogen that has developed resistance to several types of antibiotics. MRSA bacteria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long on surfaces and objects, including second-hand clothing (SHC). The increasing popularity of SHC or “ukay-ukay” in the Philippines, coupled with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public health risks associated with the handling and purchasing of second-hand clothing. This study, therefore, underscores the need for proper precautions to mitigate the spread of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harmful bacteria, including MRSA, on second-hand clothing. It highlights the importance of raising awareness among both vendors and consumers about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health risks associated with these garments.</w:t>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0 hedges  ·  0.0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cs="Georgia" w:eastAsia="Georgia" w:hAnsi="Georgia"/>
          <w:b w:val="1"/>
          <w:bCs w:val="1"/>
          <w:strike w:val="0"/>
          <w:color w:val="000000"/>
          <w:sz w:val="22"/>
          <w:szCs w:val="22"/>
          <w:shd w:fill="bfbfbf" w:val="clear"/>
          <w:rtl w:val="0"/>
        </w:rPr>
        <w:t xml:space="preserve">A total of 181 microplastics were detected across all samples, wherein the concentration of microplastics was higher in Treatment 1</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cs="Georgia" w:eastAsia="Georgia" w:hAnsi="Georgia"/>
          <w:b w:val="1"/>
          <w:bCs w:val="1"/>
          <w:strike w:val="1"/>
          <w:color w:val="000000"/>
          <w:sz w:val="22"/>
          <w:szCs w:val="22"/>
          <w:rtl w:val="0"/>
        </w:rPr>
        <w:t xml:space="preserve">recommend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removing the shrimp’s GIT during preparation to avoid ingestion, use fishing gear made from durable or natural materials, regularly maintain and replace worn equipment, and properly dispose of plastics instead of discarding them into water bodies.</w:t>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Magalang.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1 hedges  ·  0.32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drive animal production systems to find new sources of high-quality and sustainable protein feed raw materials. Fortunately, insect farming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seen as a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