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both"/>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both"/>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 sites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both"/>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sites.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60" w:after="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80" w:after="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288" w:lineRule="auto"/>
        <w:ind w:firstLine="720"/>
        <w:jc w:val="both"/>
        <w:rPr/>
      </w:pPr>
      <w:r>
        <w:rPr>
          <w:rFonts w:ascii="Georgia" w:hAnsi="Georgia" w:cs="Georgia" w:eastAsia="Georgia"/>
          <w:b w:val="0"/>
          <w:bCs w:val="0"/>
          <w:i w:val="1"/>
          <w:iCs w:val="1"/>
          <w:color w:val="000000"/>
          <w:sz w:val="22"/>
          <w:szCs w:val="22"/>
          <w:rtl w:val="0"/>
        </w:rPr>
        <w:t>Unhedged-site data, tracked separately so it never inflates RQ2 counts. Layer 3 records only warranted-but-absent caution (generalizations and causal or evaluative overclaims), not every clause where a hedge could be inserted.</w:t>
      </w:r>
      <w:r>
        <w:rPr>
          <w:rtl w:val="0"/>
        </w:rPr>
      </w:r>
    </w:p>
    <w:p w:rsidR="00000000" w:rsidDel="00000000" w:rsidP="00000000" w:rsidRDefault="00000000" w:rsidRPr="00000000" w14:paraId="0000025E">
      <w:pPr>
        <w:keepNext w:val="1"/>
        <w:spacing w:before="60" w:after="0" w:line="288" w:lineRule="auto"/>
        <w:jc w:val="left"/>
        <w:rPr/>
      </w:pPr>
      <w:r>
        <w:rPr>
          <w:rFonts w:ascii="Georgia" w:cs="Georgia" w:eastAsia="Georgia" w:hAnsi="Georgia"/>
          <w:b w:val="0"/>
          <w:bCs w:val="0"/>
          <w:i w:val="1"/>
          <w:iCs w:val="1"/>
          <w:sz w:val="24"/>
          <w:szCs w:val="24"/>
          <w:rtl w:val="0"/>
        </w:rPr>
        <w:t xml:space="preserve">Unhedged-site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80" w:after="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0" w:after="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120" w:after="6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blHeader w:val="0"/>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blHeader w:val="0"/>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blHeader w:val="0"/>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blHeader w:val="0"/>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0" w:after="20" w:line="360" w:lineRule="auto"/>
        <w:ind w:firstLine="720"/>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 SITES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Grey highlight marks the main certainty-bearing verb of a claim where caution was warranted but absent. The full clause is recorded in the coding sheet. Layer 3 does not mark every claim without a hedge. It marks only sites where a hedge was appropriate: generalizations beyond the data [G], and causal or evaluative claims stronger than the design or results support [C]. Bare trial results and measured findings are not markable, even if a hedge could be inserted without changing the facts. Procedural statements are never markable. Example: “The treatment was the most compelling among all treatments” could be “The treatment appeared most effective on the measured outcomes,” whereas “Mean yield was higher in T3 (p &lt; .05)” stays unhedged and unmarked.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used under the warranted-caution rule. Bare findings (means, significance, presence/absence) are appropriate without hedges and are not marked.</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 routine results reporting does not require a hedge.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“T3 was the most compelling treatment” (markable [G]) vs “Yield was higher in T3 (p &lt; .05)” (not markable).</w:t>
            </w:r>
            <w:r>
              <w:rPr>
                <w:rFonts w:ascii="Georgia" w:cs="Georgia" w:eastAsia="Georgia" w:hAnsi="Georgia"/>
                <w:b w:val="1"/>
                <w:bCs w:val="1"/>
                <w:strike w:val="0"/>
                <w:color w:val="000000"/>
                <w:sz w:val="20"/>
                <w:szCs w:val="20"/>
                <w:shd w:fill="bfbfbf" w:val="clear"/>
                <w:rtl w:val="0"/>
              </w:rPr>
              <w:t xml:space="preserve"/>
            </w:r>
            <w:r>
              <w:rPr>
                <w:rFonts w:ascii="Georgia" w:cs="Georgia" w:eastAsia="Georgia" w:hAnsi="Georgia"/>
                <w:b w:val="0"/>
                <w:bCs w:val="0"/>
                <w:i w:val="0"/>
                <w:iCs w:val="0"/>
                <w:color w:val="000000"/>
                <w:sz w:val="20"/>
                <w:szCs w:val="20"/>
                <w:rtl w:val="0"/>
              </w:rPr>
              <w:t xml:space="preserve"/>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A broader inference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shd w:fill="bfbfbf" w:val="clear"/>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A cause and effect link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shd w:fill="bfbfbf" w:val="clear"/>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sites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highlight on unhedged sites marks the main certainty-bearing verb of a claim where caution was warranted but absent (generalization [G] or causal/evaluative overclaim [C]). Bare trial results are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the Partial Fraction of Balitbitan (Cynometra ramiflora) did not possess the property to inhibit the growth of Staphylococcus aureus and Escherichia coli.</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no zone of inhibition when treated with the partial fraction of Balitbitan.</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the eco-bricks from all treatments were significantly damaged at the height of one meter, making them a weak, unsuitable material to use in building walkways.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This study is essential for getting insights into eco-brick manufacture because the workability of SUPs and UCOs as raw materials is proven. The research findings </w:t>
      </w:r>
      <w:r>
        <w:rPr>
          <w:rFonts w:ascii="Georgia" w:hAnsi="Georgia" w:cs="Georgia" w:eastAsia="Georgia"/>
          <w:sz w:val="22"/>
          <w:szCs w:val="22"/>
          <w:b w:val="0"/>
          <w:bCs w:val="0"/>
          <w:strike w:val="0"/>
          <w:color w:val="000000"/>
          <w:shd w:val="clear" w:color="auto" w:fill="BFBFBF"/>
        </w:rPr>
        <w:t xml:space="preserve">do</w:t>
      </w:r>
      <w:r>
        <w:rPr>
          <w:rFonts w:ascii="Georgia" w:hAnsi="Georgia" w:cs="Georgia" w:eastAsia="Georgia"/>
          <w:sz w:val="22"/>
          <w:szCs w:val="22"/>
          <w:b w:val="0"/>
          <w:bCs w:val="0"/>
          <w:strike w:val="0"/>
          <w:color w:val="000000"/>
        </w:rPr>
        <w:t xml:space="preserve"> not apply to buildings.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Therefore,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significant effect (lesions / aberrations) to the cytoarchitecture of liver and kidney.</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color w:val="000000"/>
          <w:shd w:val="clear" w:color="auto" w:fill="BFBFBF"/>
        </w:rPr>
        <w:t xml:space="preserve">caused</w:t>
      </w:r>
      <w:r>
        <w:rPr>
          <w:rFonts w:ascii="Georgia" w:hAnsi="Georgia" w:cs="Georgia" w:eastAsia="Georgia"/>
          <w:sz w:val="22"/>
          <w:szCs w:val="22"/>
          <w:b w:val="0"/>
          <w:bCs w:val="0"/>
          <w:strike w:val="0"/>
          <w:color w:val="000000"/>
        </w:rPr>
        <w:t xml:space="preserve"> the lesions / aberrations to the liver and kidney.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the presence of acid-fast bacteria in the tissues of infected milkfish, confirming the occurrence of mycobacteriosis infection.</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color w:val="000000"/>
          <w:shd w:val="clear" w:color="auto" w:fill="BFBFBF"/>
        </w:rPr>
        <w:t xml:space="preserve">provides</w:t>
      </w:r>
      <w:r>
        <w:rPr>
          <w:rFonts w:ascii="Georgia" w:hAnsi="Georgia" w:cs="Georgia" w:eastAsia="Georgia"/>
          <w:sz w:val="22"/>
          <w:szCs w:val="22"/>
          <w:b w:val="0"/>
          <w:bCs w:val="0"/>
          <w:strike w:val="0"/>
          <w:color w:val="000000"/>
        </w:rPr>
        <w:t xml:space="preserve"> a comprehensive approach for diagnosing and studying mycobacteriosis in cultivated milkfish, offering insights that </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w:t>
      </w:r>
      <w:r>
        <w:rPr>
          <w:rFonts w:ascii="Georgia" w:hAnsi="Georgia" w:cs="Georgia" w:eastAsia="Georgia"/>
          <w:sz w:val="22"/>
          <w:szCs w:val="22"/>
          <w:b w:val="0"/>
          <w:bCs w:val="0"/>
          <w:strike w:val="0"/>
          <w:color w:val="000000"/>
          <w:shd w:val="clear" w:color="auto" w:fill="BFBFBF"/>
        </w:rPr>
        <w:t xml:space="preserve">exhibit</w:t>
      </w:r>
      <w:r>
        <w:rPr>
          <w:rFonts w:ascii="Georgia" w:hAnsi="Georgia" w:cs="Georgia" w:eastAsia="Georgia"/>
          <w:sz w:val="22"/>
          <w:szCs w:val="22"/>
          <w:b w:val="0"/>
          <w:bCs w:val="0"/>
          <w:strike w:val="0"/>
          <w:color w:val="000000"/>
        </w:rPr>
        <w:t xml:space="preserve"> quorum quenching activities by inhibiting the swarming motility of Pseudomonas aeruginosa.</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due to strong antibacterial activity.</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Zoletil® alone is not enough to fully induce Stage 3 anesthesia in zebrafish.</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However, when sodium bicarbonate was added, Stage 3 was </w:t>
      </w:r>
      <w:r>
        <w:rPr>
          <w:rFonts w:ascii="Georgia" w:hAnsi="Georgia" w:cs="Georgia" w:eastAsia="Georgia"/>
          <w:sz w:val="22"/>
          <w:szCs w:val="22"/>
          <w:b w:val="0"/>
          <w:bCs w:val="0"/>
          <w:strike w:val="0"/>
          <w:color w:val="000000"/>
          <w:shd w:val="clear" w:color="auto" w:fill="BFBFBF"/>
        </w:rPr>
        <w:t xml:space="preserve">achieved</w:t>
      </w:r>
      <w:r>
        <w:rPr>
          <w:rFonts w:ascii="Georgia" w:hAnsi="Georgia" w:cs="Georgia" w:eastAsia="Georgia"/>
          <w:sz w:val="22"/>
          <w:szCs w:val="22"/>
          <w:b w:val="0"/>
          <w:bCs w:val="0"/>
          <w:strike w:val="0"/>
          <w:color w:val="000000"/>
        </w:rPr>
        <w:t xml:space="preserve">, while using only a small amount of Zoletil®.</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major issue of reusing the egg trays across vendors which has been strongly linked to bacterial growth on eggshells, yolks and albumen, with p-values of 0.030 and 0.014, respectively.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w:t>
      </w:r>
      <w:r>
        <w:rPr>
          <w:rFonts w:ascii="Georgia" w:hAnsi="Georgia" w:cs="Georgia" w:eastAsia="Georgia"/>
          <w:sz w:val="22"/>
          <w:szCs w:val="22"/>
          <w:b w:val="0"/>
          <w:bCs w:val="0"/>
          <w:strike w:val="0"/>
          <w:color w:val="000000"/>
          <w:shd w:val="clear" w:color="auto" w:fill="BFBFBF"/>
        </w:rPr>
        <w:t xml:space="preserve">indicated</w:t>
      </w:r>
      <w:r>
        <w:rPr>
          <w:rFonts w:ascii="Georgia" w:hAnsi="Georgia" w:cs="Georgia" w:eastAsia="Georgia"/>
          <w:sz w:val="22"/>
          <w:szCs w:val="22"/>
          <w:b w:val="0"/>
          <w:bCs w:val="0"/>
          <w:strike w:val="0"/>
          <w:color w:val="000000"/>
        </w:rPr>
        <w:t xml:space="preserve"> that most vendors lacked formal training in milk-handling (100 %) did not use refrigeration, new bottles, or any preservation methods (100%).</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w:t>
      </w:r>
      <w:r>
        <w:rPr>
          <w:rFonts w:ascii="Georgia" w:hAnsi="Georgia" w:cs="Georgia" w:eastAsia="Georgia"/>
          <w:sz w:val="22"/>
          <w:szCs w:val="22"/>
          <w:b w:val="0"/>
          <w:bCs w:val="0"/>
          <w:strike w:val="0"/>
          <w:shd w:val="clear" w:color="auto" w:fill="BFBFBF"/>
        </w:rPr>
        <w:t xml:space="preserve">found</w:t>
      </w:r>
      <w:r>
        <w:rPr>
          <w:rFonts w:ascii="Georgia" w:hAnsi="Georgia" w:cs="Georgia" w:eastAsia="Georgia"/>
          <w:sz w:val="22"/>
          <w:szCs w:val="22"/>
          <w:b w:val="0"/>
          <w:bCs w:val="0"/>
          <w:strike w:val="0"/>
        </w:rPr>
        <w:t xml:space="preserve"> to be statistically different (p&lt;0.05). [R]</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detected across all samples, wherein the concentration of microplastics was higher in Treatment 1 (74.03%).</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sensitive to all antibiotics except amoxicillin-clavulanic acid.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that lung and chick samples exhibited marked resistance.</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statistically significant.</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that Treatment 3, with 40% concentration of Noni had the highest zone of inhibition in vitro with comparable antibacterial activity as the positive control against S. aureus.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color w:val="000000"/>
          <w:shd w:val="clear" w:color="auto" w:fill="BFBFBF"/>
        </w:rPr>
        <w:t xml:space="preserve">has</w:t>
      </w:r>
      <w:r>
        <w:rPr>
          <w:rFonts w:ascii="Georgia" w:hAnsi="Georgia" w:cs="Georgia" w:eastAsia="Georgia"/>
          <w:sz w:val="22"/>
          <w:szCs w:val="22"/>
          <w:b w:val="0"/>
          <w:bCs w:val="0"/>
          <w:strike w:val="0"/>
          <w:color w:val="000000"/>
        </w:rPr>
        <w:t xml:space="preserve"> antibacterial property.</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w:t>
      </w:r>
      <w:r>
        <w:rPr>
          <w:rFonts w:ascii="Georgia" w:hAnsi="Georgia" w:cs="Georgia" w:eastAsia="Georgia"/>
          <w:sz w:val="22"/>
          <w:szCs w:val="22"/>
          <w:b w:val="0"/>
          <w:bCs w:val="0"/>
          <w:strike w:val="0"/>
          <w:color w:val="000000"/>
          <w:shd w:val="clear" w:color="auto" w:fill="BFBFBF"/>
        </w:rPr>
        <w:t xml:space="preserve">exhibited</w:t>
      </w:r>
      <w:r>
        <w:rPr>
          <w:rFonts w:ascii="Georgia" w:hAnsi="Georgia" w:cs="Georgia" w:eastAsia="Georgia"/>
          <w:sz w:val="22"/>
          <w:szCs w:val="22"/>
          <w:b w:val="0"/>
          <w:bCs w:val="0"/>
          <w:strike w:val="0"/>
          <w:color w:val="000000"/>
        </w:rPr>
        <w:t xml:space="preserve"> an overall moderate level of awareness (mean=3.30) on canine zoonotic diseases.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w:t>
      </w:r>
      <w:r>
        <w:rPr>
          <w:rFonts w:ascii="Georgia" w:hAnsi="Georgia" w:cs="Georgia" w:eastAsia="Georgia"/>
          <w:sz w:val="22"/>
          <w:szCs w:val="22"/>
          <w:b w:val="0"/>
          <w:bCs w:val="0"/>
          <w:strike w:val="0"/>
          <w:color w:val="000000"/>
          <w:shd w:val="clear" w:color="auto" w:fill="BFBFBF"/>
        </w:rPr>
        <w:t xml:space="preserve">found</w:t>
      </w:r>
      <w:r>
        <w:rPr>
          <w:rFonts w:ascii="Georgia" w:hAnsi="Georgia" w:cs="Georgia" w:eastAsia="Georgia"/>
          <w:sz w:val="22"/>
          <w:szCs w:val="22"/>
          <w:b w:val="0"/>
          <w:bCs w:val="0"/>
          <w:strike w:val="0"/>
          <w:color w:val="000000"/>
        </w:rPr>
        <w:t xml:space="preserve"> between awareness on zoonotic diseases and sociodemographic factors, such as educational attainment (p-value=0.000), monthly income (p-value=0.007), and years of dog ownership (p-value=0.001).</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w:t>
      </w:r>
      <w:r>
        <w:rPr>
          <w:rFonts w:ascii="Georgia" w:hAnsi="Georgia" w:cs="Georgia" w:eastAsia="Georgia"/>
          <w:sz w:val="22"/>
          <w:szCs w:val="22"/>
          <w:b w:val="0"/>
          <w:bCs w:val="0"/>
          <w:strike w:val="0"/>
          <w:color w:val="000000"/>
          <w:shd w:val="clear" w:color="auto" w:fill="BFBFBF"/>
        </w:rPr>
        <w:t xml:space="preserve">indicated</w:t>
      </w:r>
      <w:r>
        <w:rPr>
          <w:rFonts w:ascii="Georgia" w:hAnsi="Georgia" w:cs="Georgia" w:eastAsia="Georgia"/>
          <w:sz w:val="22"/>
          <w:szCs w:val="22"/>
          <w:b w:val="0"/>
          <w:bCs w:val="0"/>
          <w:strike w:val="0"/>
          <w:color w:val="000000"/>
        </w:rPr>
        <w:t xml:space="preserve"> that most respondents demonstrated high knowledge about rabies (69.3%), particularly regarding transmission and prevention, However, misconceptions persisted, notably about rabies’ incurability (39.8%) and the role of neutering in disease control (50.3%).</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w:t>
      </w:r>
      <w:r>
        <w:rPr>
          <w:rFonts w:ascii="Georgia" w:hAnsi="Georgia" w:cs="Georgia" w:eastAsia="Georgia"/>
          <w:sz w:val="22"/>
          <w:szCs w:val="22"/>
          <w:b w:val="0"/>
          <w:bCs w:val="0"/>
          <w:strike w:val="0"/>
          <w:color w:val="000000"/>
          <w:shd w:val="clear" w:color="auto" w:fill="BFBFBF"/>
        </w:rPr>
        <w:t xml:space="preserve">confirmed</w:t>
      </w:r>
      <w:r>
        <w:rPr>
          <w:rFonts w:ascii="Georgia" w:hAnsi="Georgia" w:cs="Georgia" w:eastAsia="Georgia"/>
          <w:sz w:val="22"/>
          <w:szCs w:val="22"/>
          <w:b w:val="0"/>
          <w:bCs w:val="0"/>
          <w:strike w:val="0"/>
          <w:color w:val="000000"/>
        </w:rPr>
        <w:t xml:space="preserve"> interrelationships among KAP dimensions, revealing that higher knowledge scores significantly predicted better preventive behaviors (p &lt; 0.001).</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no significant difference among the different methods of kuhol amino acid app in terms of plant height, weight of marketable and weight of non-marketable fruit, number of marketable and non-marketable fruits, and computed yield.</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Different methods of kuhol amino acid application </w:t>
      </w:r>
      <w:r>
        <w:rPr>
          <w:rFonts w:ascii="Georgia" w:hAnsi="Georgia" w:cs="Georgia" w:eastAsia="Georgia"/>
          <w:sz w:val="22"/>
          <w:szCs w:val="22"/>
          <w:b w:val="0"/>
          <w:bCs w:val="0"/>
          <w:strike w:val="0"/>
          <w:color w:val="000000"/>
          <w:shd w:val="clear" w:color="auto" w:fill="BFBFBF"/>
        </w:rPr>
        <w:t xml:space="preserve">influenced</w:t>
      </w:r>
      <w:r>
        <w:rPr>
          <w:rFonts w:ascii="Georgia" w:hAnsi="Georgia" w:cs="Georgia" w:eastAsia="Georgia"/>
          <w:sz w:val="22"/>
          <w:szCs w:val="22"/>
          <w:b w:val="0"/>
          <w:bCs w:val="0"/>
          <w:strike w:val="0"/>
          <w:color w:val="000000"/>
        </w:rPr>
        <w:t xml:space="preserve"> the plant height, weight of fruits, number of marketable and non-marketable fruits, and computed yield.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the following: a significant difference was observed in the number of productive tillers, actual yield per sample area, and computed yield per ton/ha.</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the most compelling treatment among all treatments in terms of producing the highest number of productive tillers and obtaining the heaviest yield per ton/ha.</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w:t>
      </w:r>
      <w:r>
        <w:rPr>
          <w:rFonts w:ascii="Georgia" w:hAnsi="Georgia" w:cs="Georgia" w:eastAsia="Georgia"/>
          <w:sz w:val="22"/>
          <w:szCs w:val="22"/>
          <w:b w:val="0"/>
          <w:bCs w:val="0"/>
          <w:strike w:val="0"/>
          <w:color w:val="000000"/>
          <w:shd w:val="clear" w:color="auto" w:fill="BFBFBF"/>
        </w:rPr>
        <w:t xml:space="preserve">revealed</w:t>
      </w:r>
      <w:r>
        <w:rPr>
          <w:rFonts w:ascii="Georgia" w:hAnsi="Georgia" w:cs="Georgia" w:eastAsia="Georgia"/>
          <w:sz w:val="22"/>
          <w:szCs w:val="22"/>
          <w:b w:val="0"/>
          <w:bCs w:val="0"/>
          <w:strike w:val="0"/>
          <w:color w:val="000000"/>
        </w:rPr>
        <w:t xml:space="preserve"> the following: No significant differences were observed in terms of mean initial weight (kg), mean final weight (kg), mean gain in weight (kg), mean DM intake (kg), or feed conversion ratio.</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student researcher concluded that T2 (20% GA Leaves + 40% Paragrass + 40% Concentrate Feeds) </w:t>
      </w:r>
      <w:r>
        <w:rPr>
          <w:rFonts w:ascii="Georgia" w:hAnsi="Georgia" w:cs="Georgia" w:eastAsia="Georgia"/>
          <w:sz w:val="22"/>
          <w:szCs w:val="22"/>
          <w:b w:val="0"/>
          <w:bCs w:val="0"/>
          <w:strike w:val="0"/>
          <w:color w:val="000000"/>
          <w:shd w:val="clear" w:color="auto" w:fill="BFBFBF"/>
        </w:rPr>
        <w:t xml:space="preserve">was</w:t>
      </w:r>
      <w:r>
        <w:rPr>
          <w:rFonts w:ascii="Georgia" w:hAnsi="Georgia" w:cs="Georgia" w:eastAsia="Georgia"/>
          <w:sz w:val="22"/>
          <w:szCs w:val="22"/>
          <w:b w:val="0"/>
          <w:bCs w:val="0"/>
          <w:strike w:val="0"/>
          <w:color w:val="000000"/>
        </w:rPr>
        <w:t xml:space="preserve"> the most compelling treatment among all treatments for the rabbits in terms of outperforming the data numerically.</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color w:val="000000"/>
          <w:shd w:val="clear" w:color="auto" w:fill="BFBFBF"/>
        </w:rPr>
        <w:t xml:space="preserve">had</w:t>
      </w:r>
      <w:r>
        <w:rPr>
          <w:rFonts w:ascii="Georgia" w:hAnsi="Georgia" w:cs="Georgia" w:eastAsia="Georgia"/>
          <w:sz w:val="22"/>
          <w:szCs w:val="22"/>
          <w:b w:val="0"/>
          <w:bCs w:val="0"/>
          <w:strike w:val="0"/>
          <w:color w:val="000000"/>
        </w:rPr>
        <w:t xml:space="preserve"> the biggest impact, resulting in the heaviest weight.</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Additionally, the total return result </w:t>
      </w:r>
      <w:r>
        <w:rPr>
          <w:rFonts w:ascii="Georgia" w:hAnsi="Georgia" w:cs="Georgia" w:eastAsia="Georgia"/>
          <w:sz w:val="22"/>
          <w:szCs w:val="22"/>
          <w:b w:val="0"/>
          <w:bCs w:val="0"/>
          <w:strike w:val="0"/>
          <w:color w:val="000000"/>
          <w:shd w:val="clear" w:color="auto" w:fill="BFBFBF"/>
        </w:rPr>
        <w:t xml:space="preserve">showed</w:t>
      </w:r>
      <w:r>
        <w:rPr>
          <w:rFonts w:ascii="Georgia" w:hAnsi="Georgia" w:cs="Georgia" w:eastAsia="Georgia"/>
          <w:sz w:val="22"/>
          <w:szCs w:val="22"/>
          <w:b w:val="0"/>
          <w:bCs w:val="0"/>
          <w:strike w:val="0"/>
          <w:color w:val="000000"/>
        </w:rPr>
        <w:t xml:space="preserve"> a promising future for fermented okara extract at a level of 60 ml (166.00 PHP).</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w:t>
      </w:r>
      <w:r>
        <w:rPr>
          <w:rFonts w:ascii="Georgia" w:hAnsi="Georgia" w:cs="Georgia" w:eastAsia="Georgia"/>
          <w:sz w:val="22"/>
          <w:szCs w:val="22"/>
          <w:b w:val="0"/>
          <w:bCs w:val="0"/>
          <w:strike w:val="0"/>
          <w:color w:val="000000"/>
          <w:shd w:val="clear" w:color="auto" w:fill="BFBFBF"/>
        </w:rPr>
        <w:t xml:space="preserve">found</w:t>
      </w:r>
      <w:r>
        <w:rPr>
          <w:rFonts w:ascii="Georgia" w:hAnsi="Georgia" w:cs="Georgia" w:eastAsia="Georgia"/>
          <w:sz w:val="22"/>
          <w:szCs w:val="22"/>
          <w:b w:val="0"/>
          <w:bCs w:val="0"/>
          <w:strike w:val="0"/>
          <w:color w:val="000000"/>
        </w:rPr>
        <w:t xml:space="preserve"> to have a significant effect on the growth and germination rate of pigeon pea in terms of days to germinate, plant height, a number of leaves, and length of leaves.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Sulfuric was second in terms of the scarification method effectiveness for pigeon pea, The study treatments overall </w:t>
      </w:r>
      <w:r>
        <w:rPr>
          <w:rFonts w:ascii="Georgia" w:hAnsi="Georgia" w:cs="Georgia" w:eastAsia="Georgia"/>
          <w:sz w:val="22"/>
          <w:szCs w:val="22"/>
          <w:b w:val="0"/>
          <w:bCs w:val="0"/>
          <w:strike w:val="0"/>
          <w:color w:val="000000"/>
          <w:shd w:val="clear" w:color="auto" w:fill="BFBFBF"/>
        </w:rPr>
        <w:t xml:space="preserve">proclaimed</w:t>
      </w:r>
      <w:r>
        <w:rPr>
          <w:rFonts w:ascii="Georgia" w:hAnsi="Georgia" w:cs="Georgia" w:eastAsia="Georgia"/>
          <w:sz w:val="22"/>
          <w:szCs w:val="22"/>
          <w:b w:val="0"/>
          <w:bCs w:val="0"/>
          <w:strike w:val="0"/>
          <w:color w:val="000000"/>
        </w:rPr>
        <w:t xml:space="preserve">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w:t>
      </w:r>
      <w:r>
        <w:rPr>
          <w:rFonts w:ascii="Georgia" w:hAnsi="Georgia" w:cs="Georgia" w:eastAsia="Georgia"/>
          <w:sz w:val="22"/>
          <w:szCs w:val="22"/>
          <w:b w:val="0"/>
          <w:bCs w:val="0"/>
          <w:strike w:val="0"/>
          <w:color w:val="000000"/>
          <w:shd w:val="clear" w:color="auto" w:fill="BFBFBF"/>
        </w:rPr>
        <w:t xml:space="preserve">disclosed</w:t>
      </w:r>
      <w:r>
        <w:rPr>
          <w:rFonts w:ascii="Georgia" w:hAnsi="Georgia" w:cs="Georgia" w:eastAsia="Georgia"/>
          <w:sz w:val="22"/>
          <w:szCs w:val="22"/>
          <w:b w:val="0"/>
          <w:bCs w:val="0"/>
          <w:strike w:val="0"/>
          <w:color w:val="000000"/>
        </w:rPr>
        <w:t xml:space="preserve"> that the percentage of mortality and moisture content were statistically significant at 1% (P&lt;0.01) and (P&lt;0.05) level with 48 hours after the post-treatment.</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However, mortality rate and moisture content </w:t>
      </w:r>
      <w:r>
        <w:rPr>
          <w:rFonts w:ascii="Georgia" w:hAnsi="Georgia" w:cs="Georgia" w:eastAsia="Georgia"/>
          <w:sz w:val="22"/>
          <w:szCs w:val="22"/>
          <w:b w:val="0"/>
          <w:bCs w:val="0"/>
          <w:strike w:val="0"/>
          <w:color w:val="000000"/>
          <w:shd w:val="clear" w:color="auto" w:fill="BFBFBF"/>
        </w:rPr>
        <w:t xml:space="preserve">were</w:t>
      </w:r>
      <w:r>
        <w:rPr>
          <w:rFonts w:ascii="Georgia" w:hAnsi="Georgia" w:cs="Georgia" w:eastAsia="Georgia"/>
          <w:sz w:val="22"/>
          <w:szCs w:val="22"/>
          <w:b w:val="0"/>
          <w:bCs w:val="0"/>
          <w:strike w:val="0"/>
          <w:color w:val="000000"/>
        </w:rPr>
        <w:t xml:space="preserve"> not significant after 6 hours and 24 hours.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Therefore,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