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
        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two paired removal checks. The Working Test asks whether removing the device changes commitment to the truth of the proposition. If it does, the token is retained as Epistemic Caution (EC). The Reader Test asks whether, when truth-commitment stays the same, removing the device makes the claim more imposing, unattributed, or confrontational toward readers or prior work. If it does, the token is retained as Politeness/Deference (P). If neither check is met, the token is not a hedge and is logged as a false positive (FP). FP is a residual record, not a function label. The only function labels are P and EC (EC+P when both checks hold on one token). Step 3 assigned grammatical type (modal, lexical, adverbial, clause-level) to retained P and EC tokens only. In this corpus all 65 retained hedges were EC. No P forms appeared. RQ3 reports the functional profile of retained hedges (P versus EC). RQ4 is answered from frequency patterns together with interpretive reading under the lenses named above. Figure 1 presents the study overview: research abstracts through Hyland-based identification and coding (functions EC and P; types lexical, modal, adverbial, clause-level), frequency analysis, cross-disciplinary comparison, and theoretical interpretation, yielding hedge patterns by discipline.
    </w:t>
      </w:r>
      <w:r>
        <w:rPr>
          <w:rtl w:val="0"/>
        </w:rPr>
      </w:r>
    </w:p>
    <w:p>
      <w:pPr>
        <w:spacing w:before="0" w:after="0" w:line="480" w:lineRule="auto"/>
        <w:ind w:firstLine="720"/>
        <w:jc w:val="both"/>
        <w:rPr/>
      </w:pPr>
      <w:r>
        <w:rPr>
          <w:rFonts w:ascii="Georgia" w:hAnsi="Georgia" w:cs="Georgia" w:eastAsia="Georgia"/>
          <w:i w:val="0"/>
          <w:sz w:val="22"/>
          <w:szCs w:val="22"/>
          <w:b w:val="0"/>
          <w:bCs w:val="0"/>
        </w:rPr>
        <w:t xml:space="preserve">
        The only function labels in this study are Epistemic Caution (EC) and Politeness/Deference (P). False positives are not a function. They are a residual record of candidates that meet neither removal check. EC and P may co-occur on one retained token (EC+P) when both the Working Test and the Reader Test hold. Connectors and framing forms may appear in the Step 1 net. If neither test is met, they are recorded as FP, not as a third function.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an empirical pattern in this sample. It is not a design exclusion of P: a token that passes the Reader Test is retained as P even when the Working Test fails. The zero for P is a genre null—undergraduate science abstracts in this corpus rarely cite prior work or address readers interpersonally—supported by the Non-retained inventory scan of interpersonal forms, not by a Step 2 rule that bars politeness. Non-qualifying candidates are FP records, not a third function.
    </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
        The study also lacks a comparable expert-abstract corpus against which to compare the functional findings. Among retained hedges, no tokens were independently labeled Politeness (P = 0). That null is empirical and genre-linked, not built into Step 2: the Reader Test can retain pure P. Lead support is the Non-retained inventory scan of interpersonal candidates. False positives (n = 58) are category-coded rejects, not a third function. Genre compression in abstracts is a plausible account of why P items did not appear. Expert abstracts in the same three disciplines, coded with the same Step 1–3 coding scheme, would help separate genre effects from writer-competence effects.
    </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a change in epistemic weight supports an EC label under the Working Test at Step 2. The Reader Test at Step 2 tracks interpersonal softening (imposition, attribution, confrontation toward readers or prior work) for a P label. Neither check met yields FP, not a function.</w:t>
      </w:r>
      <w:r>
        <w:rPr>
          <w:rFonts w:ascii="Georgia" w:hAnsi="Georgia" w:cs="Georgia" w:eastAsia="Georgia"/>
          <w:sz w:val="22"/>
          <w:b w:val="0"/>
          <w:bCs w:val="0"/>
        </w:rPr>
        <w:t xml:space="preserve"/>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
        Softening,
         conceptually, is the reduction of force, directness, imposition, or interpersonal impact in a statement. Operationally, Step 2 tracks softening of force or directness on knowledge claims (and interpersonal imposition on how claims are put forward). Retained hedges are labeled EC and/or P only, by the Working Test and Reader Test at Step 2. FP is not a function label. Directives remain excluded (FP-Rec).
    </w:t>
      </w:r>
      <w:r>
        <w:rPr>
          <w:rFonts w:ascii="Georgia" w:hAnsi="Georgia" w:cs="Georgia" w:eastAsia="Georgia"/>
          <w:sz w:val="22"/>
          <w:b w:val="0"/>
          <w:bCs w:val="0"/>
        </w:rPr>
        <w:t xml:space="preserve"/>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
        Alongside the 65 retained EC hedges (and P = 0), the corpus yielded 58 false positive tokens—hedge-like words rejected under Step 2 (Working Test + Reader Test). Table 6 places these totals side by side.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screen. Without that position-based rule, keyword matching alone would have counted many topic-naming uses of potential as hedges and inflated the total.
    </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
        Table 6 summarizes Step 2 outcomes for the coding pool. Of the retained hedges, all 65 were coded Epistemic Caution (EC). Politeness/Deference is null (P = 0). False positives totaled 58 (FP-Gen 33, FP-Rec 15, FP-Cap 8, FP-Proc 2). FP is not a function label; the 58 are category-coded rejects (excluded by FP-Gen/Rec/Cap/Proc rules and/or failed both removal checks). The direct comparison is therefore EC = 65, P = 0, FP = 58.
    </w:t>
      </w:r>
      <w:r>
        <w:rPr>
          <w:rFonts w:ascii="Georgia" w:hAnsi="Georgia" w:cs="Georgia" w:eastAsia="Georgia"/>
          <w:b w:val="0"/>
          <w:i w:val="0"/>
          <w:sz w:val="22"/>
          <w:color w:val="000000"/>
        </w:rPr>
        <w:t/>
      </w:r>
      <w:r>
        <w:rPr>
          <w:rFonts w:ascii="Georgia" w:hAnsi="Georgia" w:cs="Georgia" w:eastAsia="Georgia"/>
          <w:b w:val="0"/>
          <w:i w:val="0"/>
          <w:sz w:val="22"/>
        </w:rPr>
        <w:t xml:space="preserve"/>
      </w:r>
      <w:r>
        <w:rPr>
          <w:rFonts w:ascii="Georgia" w:hAnsi="Georgia" w:cs="Georgia" w:eastAsia="Georgia"/>
          <w:b w:val="0"/>
          <w:i w:val="0"/>
          <w:sz w:val="22"/>
          <w:color w:val="000000"/>
        </w:rPr>
        <w:t/>
      </w:r>
      <w:r>
        <w:rPr>
          <w:rFonts w:ascii="Georgia" w:hAnsi="Georgia" w:cs="Georgia" w:eastAsia="Georgia"/>
          <w:b w:val="0"/>
          <w:i w:val="0"/>
          <w:sz w:val="22"/>
        </w:rPr>
        <w:t xml:space="preserve"/>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
        No retained hedge was independently labeled Politeness. Under the Step 2 rule (Working Test + Reader Test), only tokens that pass at least one check enter the retained hedge set. Candidates that fail both are logged as false positives and do not count in the 65. P-only mitigation could in principle have been retained if the Reader Test held without a truth-commitment change. In this corpus no such P forms appeared (P = 0). Lead support for that null is the Non-retained inventory scan of interpersonal forms, not a Step 2 exclusion of politeness. Framing and sequencing connectors (e.g. Hence, Thus, In conclusion) that failed both tests were logged on a separate non-retained inventory sheet; they are not part of the 58 category-coded FPs (FP-Gen 33, FP-Rec 15, FP-Cap 8, FP-Proc 2).
    </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rPr>
        <w:t xml:space="preserve">Functions: EC = uncertainty about a claim’s truth. P = interpersonal softening/deference. FP = fails both tests (not a function).</w:t>
      </w:r>
      <w:r>
        <w:rPr>
          <w:rFonts w:ascii="Georgia" w:hAnsi="Georgia" w:cs="Georgia" w:eastAsia="Georgia"/>
          <w:sz w:val="22"/>
          <w:szCs w:val="22"/>
          <w:rtl w:val="0"/>
        </w:rPr>
        <w:t xml:space="preserve"/>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 xml:space="preserve">Core rules: suggest/indicate finding→hedge, recommendation→FP-Rec; can/may possibility→hedge, capability→FP-Cap; generally/typically claim-limit→hedge, procedural→FP-Proc; appear/seem result-uncertainty→hedge, location→FP-Gen.</w:t>
      </w:r>
      <w:r>
        <w:rPr>
          <w:rFonts w:ascii="Georgia" w:hAnsi="Georgia" w:cs="Georgia" w:eastAsia="Georgia"/>
          <w:sz w:val="22"/>
          <w:szCs w:val="22"/>
          <w:rtl w:val="0"/>
        </w:rPr>
        <w:t xml:space="preserve"/>
      </w:r>
    </w:p>
    <w:p>
      <w:pPr>
        <w:spacing w:after="0" w:before="0" w:line="264" w:lineRule="auto"/>
      </w:pPr>
      <w:r>
        <w:rPr>
          <w:rFonts w:ascii="Georgia" w:hAnsi="Georgia" w:cs="Georgia" w:eastAsia="Georgia"/>
          <w:sz w:val="22"/>
          <w:szCs w:val="22"/>
        </w:rPr>
        <w:t xml:space="preserve">Steps 1–3: Step 1 wide-net candidates. Step 2 = Working Test + Reader Test → EC, P, or FP. Step 3 = type on retained P and EC only.</w:t>
      </w:r>
      <w:r>
        <w:rPr>
          <w:rFonts w:ascii="Georgia" w:hAnsi="Georgia" w:cs="Georgia" w:eastAsia="Georgia"/>
          <w:sz w:val="22"/>
          <w:szCs w:val="22"/>
        </w:rPr>
        <w:t xml:space="preserve"/>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keepNext/>
      </w:pPr>
      <w:r>
        <w:rPr>
          <w:rFonts w:ascii="Georgia" w:hAnsi="Georgia" w:cs="Georgia" w:eastAsia="Georgia"/>
          <w:sz w:val="24"/>
          <w:szCs w:val="24"/>
          <w:rtl w:val="0"/>
          <w:b/>
          <w:bCs/>
        </w:rPr>
        <w:t>COMBINED EXAMPLE</w:t>
      </w:r>
      <w:r>
        <w:rPr>
          <w:rtl w:val="0"/>
          <w:sz w:val="24"/>
          <w:szCs w:val="24"/>
        </w:rPr>
      </w:r>
    </w:p>
    <w:p>
      <w:pPr>
        <w:spacing w:before="0" w:after="0" w:line="276" w:lineRule="auto"/>
        <w:keepNext/>
      </w:pPr>
      <w:r>
        <w:rPr>
          <w:rFonts w:ascii="Georgia" w:hAnsi="Georgia"/>
          <w:sz w:val="20"/>
          <w:szCs w:val="20"/>
        </w:rPr>
        <w:t xml:space="preserve">“The results suggested (Lexical, EC) that extracts are potential (Lexical, EC) alternative stains. As prior studies indicated (Lexical, P), PCR can (FP-Cap) also detect low concentrations. Farmers should (FP-Rec) adopt the treatment. In conclusion, T3 produced the highest yield (FP framing). The treatment may (Modal, EC) reduce infection rates.”</w:t>
      </w:r>
      <w:r>
        <w:rPr>
          <w:rFonts w:ascii="Georgia" w:hAnsi="Georgia"/>
          <w:sz w:val="20"/>
          <w:szCs w:val="20"/>
          <w:highlight w:val="red"/>
          <w:color w:val="ffffff"/>
        </w:rPr>
        <w:t xml:space="preserve"/>
      </w:r>
      <w:r>
        <w:rPr>
          <w:rFonts w:ascii="Georgia" w:hAnsi="Georgia"/>
          <w:sz w:val="20"/>
          <w:szCs w:val="20"/>
          <w:color w:val="ed7d31"/>
        </w:rPr>
        <w:t xml:space="preserve"/>
      </w:r>
      <w:r>
        <w:rPr>
          <w:rFonts w:ascii="Georgia" w:hAnsi="Georgia"/>
          <w:sz w:val="20"/>
          <w:szCs w:val="20"/>
        </w:rPr>
        <w:t xml:space="preserve"/>
      </w:r>
      <w:r>
        <w:rPr>
          <w:rFonts w:ascii="Georgia" w:hAnsi="Georgia"/>
          <w:sz w:val="20"/>
          <w:szCs w:val="20"/>
          <w:highlight w:val="red"/>
          <w:color w:val="ffffff"/>
        </w:rPr>
        <w:t xml:space="preserve"/>
      </w:r>
      <w:r>
        <w:rPr>
          <w:rFonts w:ascii="Georgia" w:hAnsi="Georgia"/>
          <w:sz w:val="20"/>
          <w:szCs w:val="20"/>
          <w:color w:val="ed7d31"/>
        </w:rPr>
        <w:t xml:space="preserve"/>
      </w:r>
      <w:r>
        <w:rPr>
          <w:rFonts w:ascii="Georgia" w:hAnsi="Georgia"/>
          <w:sz w:val="20"/>
          <w:szCs w:val="20"/>
        </w:rPr>
        <w:t xml:space="preserve"/>
      </w:r>
      <w:r>
        <w:rPr>
          <w:rFonts w:ascii="Georgia" w:hAnsi="Georgia"/>
          <w:sz w:val="20"/>
          <w:szCs w:val="20"/>
          <w:strike/>
        </w:rPr>
        <w:t xml:space="preserve"/>
      </w:r>
      <w:r>
        <w:rPr>
          <w:rFonts w:ascii="Georgia" w:hAnsi="Georgia"/>
          <w:sz w:val="20"/>
          <w:szCs w:val="20"/>
          <w:color w:val="808080"/>
        </w:rPr>
        <w:t xml:space="preserve"/>
      </w:r>
      <w:r>
        <w:rPr>
          <w:rFonts w:ascii="Georgia" w:hAnsi="Georgia"/>
          <w:sz w:val="20"/>
          <w:szCs w:val="20"/>
        </w:rPr>
        <w:t xml:space="preserve"/>
      </w:r>
    </w:p>
    <w:p>
      <w:pPr>
        <w:spacing w:before="0" w:after="0" w:line="276"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245">
      <w:pPr>
        <w:spacing w:before="0" w:after="6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Step 2 (function by paired removal checks). For each candidate, remove the device and ask what changes. Working Test: commitment to the truth of the proposition changes → retain as EC. Reader Test: truth-commitment stays the same, but the claim becomes more imposing, unattributed, or confrontational toward readers or prior work → retain as P. Neither changes → not a hedge; log as FP (not a function). Both may hold on one token (EC+P).
    </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First exclude clear non-hedges by category (FP-Rec, FP-Cap, FP-Proc, FP-Gen topic-naming). Then run the removal checks on what remains. FP = excluded by category or failed both checks.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rPr>
        <w:t xml:space="preserve">
        • Order. Coding order: full abstract → Step 1 → Step 2 (Working Test + Reader Test) → Decision Rules → Step 3 type on retained P and EC → Coder Notes. Deontic advice is never retained (FP-Rec).
    </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EC (Working Test): “The treatment may reduce infection rates.” Removing may raises truth-commitment → EC.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P (Reader Test): “As suggested by previous researchers, the treatment is effective.” Removing the attribution leaves truth-commitment intact but makes the claim more unattributed/imposing toward prior work → P.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Frame + separate EC: “It should be noted that the results may indicate growth.” Code may via Working Test as EC. The frame alone fails both tests and is not a second hedge.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Summary: Step 1 is wide. Step 2 assigns function with the Working Test (EC) and Reader Test (P). Neither → FP (not a function). Step 3 assigns type to retained hedges only. In this corpus all 65 retained tokens were EC. No P forms appeared. FP cases are inventoried separately.
    </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
        Apply these category rules before the Working Test or Reader Test on ambiguous tokens.
    </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