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nts/Caudex-bold.ttf" ContentType="application/x-font-ttf"/>
  <Override PartName="/word/fonts/Caudex-boldItalic.ttf" ContentType="application/x-font-ttf"/>
  <Override PartName="/word/fonts/Caudex-italic.ttf" ContentType="application/x-font-ttf"/>
  <Override PartName="/word/fonts/Caudex-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Georgia" w:hAnsi="Georgia"/>
          <w:sz w:val="28"/>
          <w:szCs w:val="28"/>
          <w:b/>
          <w:bCs/>
        </w:rPr>
        <w:t xml:space="preserve">THE USE OF HEDGES IN RESEARCH ABSTRACTS</w:t>
      </w:r>
    </w:p>
    <w:p>
      <w:pPr>
        <w:spacing w:before="0" w:after="0" w:line="360" w:lineRule="auto"/>
        <w:jc w:val="center"/>
      </w:pPr>
      <w:r>
        <w:rPr>
          <w:rFonts w:ascii="Georgia" w:hAnsi="Georgia"/>
          <w:sz w:val="28"/>
          <w:szCs w:val="28"/>
          <w:b/>
          <w:bCs/>
        </w:rPr>
        <w:t xml:space="preserve">ACROSS APPLIED LIFE SCIENCES</w:t>
      </w:r>
    </w:p>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Georgia" w:hAnsi="Georgia"/>
          <w:sz w:val="24"/>
          <w:szCs w:val="24"/>
        </w:rPr>
        <w:t xml:space="preserve">A Thesis</w:t>
      </w:r>
    </w:p>
    <w:p>
      <w:pPr>
        <w:spacing w:before="0" w:after="0" w:line="360" w:lineRule="auto"/>
        <w:jc w:val="center"/>
      </w:pPr>
      <w:r>
        <w:rPr>
          <w:rFonts w:ascii="Georgia" w:hAnsi="Georgia"/>
          <w:sz w:val="24"/>
          <w:szCs w:val="24"/>
        </w:rPr>
        <w:t xml:space="preserve">Presented to the Faculty of</w:t>
      </w:r>
    </w:p>
    <w:p>
      <w:pPr>
        <w:spacing w:before="0" w:after="0" w:line="360" w:lineRule="auto"/>
        <w:jc w:val="center"/>
      </w:pPr>
      <w:r>
        <w:rPr>
          <w:rFonts w:ascii="Georgia" w:hAnsi="Georgia"/>
          <w:sz w:val="24"/>
          <w:szCs w:val="24"/>
        </w:rPr>
        <w:t xml:space="preserve">Department of English</w:t>
      </w:r>
    </w:p>
    <w:p>
      <w:pPr>
        <w:spacing w:before="0" w:after="0" w:line="360" w:lineRule="auto"/>
        <w:jc w:val="center"/>
      </w:pPr>
      <w:r>
        <w:rPr>
          <w:rFonts w:ascii="Georgia" w:hAnsi="Georgia"/>
          <w:sz w:val="24"/>
          <w:szCs w:val="24"/>
        </w:rPr>
        <w:t xml:space="preserve">College of Arts and Sciences</w:t>
      </w:r>
    </w:p>
    <w:p>
      <w:pPr>
        <w:spacing w:before="0" w:after="0" w:line="360" w:lineRule="auto"/>
        <w:jc w:val="center"/>
      </w:pPr>
      <w:r>
        <w:rPr>
          <w:rFonts w:ascii="Georgia" w:hAnsi="Georgia"/>
          <w:sz w:val="24"/>
          <w:szCs w:val="24"/>
        </w:rPr>
        <w:t xml:space="preserve">Pampanga State Agricultural University</w:t>
      </w:r>
    </w:p>
    <w:p>
      <w:pPr>
        <w:spacing w:before="0" w:after="0" w:line="360" w:lineRule="auto"/>
        <w:jc w:val="center"/>
      </w:pPr>
      <w:r>
        <w:rPr>
          <w:rFonts w:ascii="Georgia" w:hAnsi="Georgia"/>
          <w:sz w:val="24"/>
          <w:szCs w:val="24"/>
        </w:rPr>
        <w:t xml:space="preserve">Magalang, Pampanga</w:t>
      </w:r>
    </w:p>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Georgia" w:hAnsi="Georgia"/>
          <w:sz w:val="24"/>
          <w:szCs w:val="24"/>
        </w:rPr>
        <w:t xml:space="preserve">In Partial Fulfillment</w:t>
      </w:r>
    </w:p>
    <w:p>
      <w:pPr>
        <w:spacing w:before="0" w:after="0" w:line="360" w:lineRule="auto"/>
        <w:jc w:val="center"/>
      </w:pPr>
      <w:r>
        <w:rPr>
          <w:rFonts w:ascii="Georgia" w:hAnsi="Georgia"/>
          <w:sz w:val="24"/>
          <w:szCs w:val="24"/>
        </w:rPr>
        <w:t xml:space="preserve">of the Requirements for the Degree</w:t>
      </w:r>
    </w:p>
    <w:p>
      <w:pPr>
        <w:spacing w:before="0" w:after="0" w:line="360" w:lineRule="auto"/>
        <w:jc w:val="center"/>
      </w:pPr>
      <w:r>
        <w:rPr>
          <w:rFonts w:ascii="Georgia" w:hAnsi="Georgia"/>
          <w:sz w:val="24"/>
          <w:szCs w:val="24"/>
        </w:rPr>
        <w:t xml:space="preserve">BACHELOR OF ARTS IN ENGLISH LANGUAGE STUDIES</w:t>
      </w:r>
    </w:p>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Georgia" w:hAnsi="Georgia"/>
          <w:sz w:val="24"/>
          <w:szCs w:val="24"/>
        </w:rPr>
        <w:t xml:space="preserve">By</w:t>
      </w: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Georgia" w:hAnsi="Georgia"/>
          <w:sz w:val="24"/>
          <w:szCs w:val="24"/>
          <w:b/>
          <w:bCs/>
        </w:rPr>
        <w:t xml:space="preserve">CHRYZ KEAN F. MANUEL</w:t>
      </w:r>
    </w:p>
    <w:p>
      <w:pPr>
        <w:spacing w:before="0" w:after="0" w:line="360" w:lineRule="auto"/>
      </w:pPr>
    </w:p>
    <w:p>
      <w:pPr>
        <w:spacing w:before="0" w:after="0" w:line="360" w:lineRule="auto"/>
        <w:jc w:val="center"/>
        <w:sectPr>
          <w:headerReference r:id="rId6" w:type="default"/>
          <w:footerReference r:id="rId7" w:type="default"/>
          <w:pgSz w:h="16838" w:w="11906" w:orient="portrait"/>
          <w:pgMar w:bottom="1440" w:top="1440" w:left="2160" w:right="1440" w:header="720" w:footer="720"/>
          <w:pgNumType w:start="1"/>
        </w:sectPr>
      </w:pPr>
      <w:r>
        <w:rPr>
          <w:rFonts w:ascii="Georgia" w:hAnsi="Georgia"/>
          <w:sz w:val="24"/>
          <w:szCs w:val="24"/>
        </w:rPr>
        <w:t xml:space="preserve">October 2026</w:t>
      </w:r>
    </w:p>
    <w:p w:rsidR="00000000" w:rsidDel="00000000" w:rsidP="00000000" w:rsidRDefault="00000000" w:rsidRPr="00000000" w14:paraId="00000027">
      <w:pPr>
        <w:keepLines w:val="1"/>
        <w:spacing w:before="0" w:after="720" w:line="480" w:lineRule="auto"/>
        <w:jc w:val="center"/>
        <w:rPr/>
      </w:pPr>
      <w:r>
        <w:rPr>
          <w:rFonts w:ascii="Georgia" w:cs="Georgia" w:eastAsia="Georgia" w:hAnsi="Georgia"/>
          <w:b w:val="1"/>
          <w:bCs w:val="1"/>
          <w:i w:val="0"/>
          <w:iCs w:val="0"/>
          <w:sz w:val="28"/>
          <w:szCs w:val="28"/>
          <w:rtl w:val="0"/>
        </w:rPr>
        <w:t xml:space="preserve">INTRODUCTION</w:t>
      </w:r>
      <w:r>
        <w:rPr>
          <w:rtl w:val="0"/>
        </w:rPr>
      </w:r>
    </w:p>
    <w:p w:rsidR="00000000" w:rsidDel="00000000" w:rsidP="00000000" w:rsidRDefault="00000000" w:rsidRPr="00000000" w14:paraId="0000002B">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BACKGROUND OF THE STUDY</w:t>
      </w:r>
      <w:r>
        <w:rPr>
          <w:rtl w:val="0"/>
          <w:rFonts w:ascii="Georgia" w:hAnsi="Georgia"/>
          <w:sz w:val="24"/>
          <w:szCs w:val="24"/>
          <w:b/>
          <w:bCs/>
        </w:rPr>
      </w:r>
    </w:p>
    <w:p w:rsidR="00000000" w:rsidDel="00000000" w:rsidP="00000000" w:rsidRDefault="00000000" w:rsidRPr="00000000" w14:paraId="0000002C">
      <w:pPr>
        <w:spacing w:before="0" w:after="0" w:line="480" w:lineRule="auto"/>
        <w:ind w:firstLine="720"/>
        <w:jc w:val="both"/>
        <w:rPr/>
      </w:pPr>
      <w:r>
        <w:rPr>
          <w:rFonts w:ascii="Georgia" w:cs="Georgia" w:eastAsia="Georgia" w:hAnsi="Georgia"/>
          <w:b w:val="0"/>
          <w:bCs w:val="0"/>
          <w:i w:val="0"/>
          <w:iCs w:val="0"/>
          <w:sz w:val="22"/>
          <w:szCs w:val="22"/>
          <w:rtl w:val="0"/>
        </w:rPr>
        <w:t xml:space="preserve">Certainty, it seems, is the one thing academic writers are certain they should avoid. Writing guides urge developing researchers to “qualify your claims,” as if hedging were a single transferable skill. Yet the actual language of uncertainty shifts with the nature of the evidence and the demands of each field.</w:t>
      </w:r>
      <w:r>
        <w:rPr>
          <w:rtl w:val="0"/>
        </w:rPr>
      </w:r>
    </w:p>
    <w:p w:rsidR="00000000" w:rsidDel="00000000" w:rsidP="00000000" w:rsidRDefault="00000000" w:rsidRPr="00000000" w14:paraId="0000002D">
      <w:pPr>
        <w:spacing w:before="0" w:after="0" w:line="480" w:lineRule="auto"/>
        <w:ind w:firstLine="720"/>
        <w:jc w:val="both"/>
        <w:rPr/>
      </w:pPr>
      <w:r>
        <w:rPr>
          <w:rFonts w:ascii="Georgia" w:cs="Georgia" w:eastAsia="Georgia" w:hAnsi="Georgia"/>
          <w:b w:val="0"/>
          <w:bCs w:val="0"/>
          <w:i w:val="0"/>
          <w:iCs w:val="0"/>
          <w:sz w:val="22"/>
          <w:szCs w:val="22"/>
          <w:rtl w:val="0"/>
        </w:rPr>
        <w:t xml:space="preserve">Expert writers hedge to present claims with caution rather than absolute certainty. Hyland (1998) showed that hedging is a core rhetorical resource: devices such as may, suggest, or generally signal epistemic stance and mark membership in disciplinary communities. Expert norms are well documented. Far less is known about undergraduate thesis writers, who face the same genre expectations without the same disciplinary training. Do their abstracts reflect field-specific conventions, or only a generic style of caution?</w:t>
      </w:r>
      <w:r>
        <w:rPr>
          <w:rtl w:val="0"/>
        </w:rPr>
      </w:r>
    </w:p>
    <w:p w:rsidR="00000000" w:rsidDel="00000000" w:rsidP="00000000" w:rsidRDefault="00000000" w:rsidRPr="00000000" w14:paraId="0000002E">
      <w:pPr>
        <w:spacing w:before="0" w:after="0" w:line="480" w:lineRule="auto"/>
        <w:ind w:firstLine="720"/>
        <w:jc w:val="both"/>
        <w:rPr/>
      </w:pPr>
      <w:r>
        <w:rPr>
          <w:rFonts w:ascii="Georgia" w:cs="Georgia" w:eastAsia="Georgia" w:hAnsi="Georgia"/>
          <w:b w:val="0"/>
          <w:bCs w:val="0"/>
          <w:i w:val="0"/>
          <w:iCs w:val="0"/>
          <w:sz w:val="22"/>
          <w:szCs w:val="22"/>
          <w:rtl w:val="0"/>
        </w:rPr>
        <w:t xml:space="preserve">That question matters in the applied life sciences. Research in Agriculture, Veterinary Medicine, and Biology can shape community practice and environmental decisions. When developing researchers state provisional findings as settled fact, overstated claims can travel further than the evidence supports. Managing epistemic stance is therefore both a writing skill and a practical responsibility.</w:t>
      </w:r>
      <w:r>
        <w:rPr>
          <w:rtl w:val="0"/>
        </w:rPr>
      </w:r>
    </w:p>
    <w:p w:rsidR="00000000" w:rsidDel="00000000" w:rsidP="00000000" w:rsidRDefault="00000000" w:rsidRPr="00000000" w14:paraId="0000002F">
      <w:pPr>
        <w:spacing w:before="0" w:after="0" w:line="480" w:lineRule="auto"/>
        <w:ind w:firstLine="720"/>
        <w:jc w:val="both"/>
        <w:rPr/>
      </w:pPr>
      <w:r>
        <w:rPr>
          <w:rFonts w:ascii="Georgia" w:cs="Georgia" w:eastAsia="Georgia" w:hAnsi="Georgia"/>
          <w:b w:val="0"/>
          <w:bCs w:val="0"/>
          <w:i w:val="0"/>
          <w:iCs w:val="0"/>
          <w:sz w:val="22"/>
          <w:szCs w:val="22"/>
          <w:rtl w:val="0"/>
        </w:rPr>
        <w:t>This study examines undergraduate thesis abstracts from three programs at Pampanga State Agricultural University (PSAU): Agriculture, Veterinary Medicine, and Biology. These fields share an institutional context but differ in how they typically handle evidence. Agricultural research often involves field conditions outside the researcher’s control. Biological studies frequently take place under controlled laboratory conditions. Veterinary medicine manages clinical variables tied to individual patient outcomes. The boundaries are not absolute. Agricultural work can be lab-based and biology can be field-based, but the different epistemic orientations may still shape hedging. If disciplinary norms appear at the undergraduate level, they should show up here. If they do not, the shared pattern is equally informative for instruction.</w:t>
      </w:r>
      <w:r>
        <w:rPr>
          <w:rtl w:val="0"/>
        </w:rPr>
      </w:r>
    </w:p>
    <w:p w:rsidR="00000000" w:rsidDel="00000000" w:rsidP="00000000" w:rsidRDefault="00000000" w:rsidRPr="00000000" w14:paraId="00000031">
      <w:pPr>
        <w:keepNext w:val="1"/>
        <w:keepLines w:val="1"/>
        <w:spacing w:before="240" w:after="0" w:line="480" w:lineRule="auto"/>
        <w:jc w:val="left"/>
        <w:rPr/>
      </w:pPr>
      <w:r>
        <w:rPr>
          <w:rFonts w:ascii="Georgia" w:cs="Georgia" w:eastAsia="Georgia" w:hAnsi="Georgia"/>
          <w:b w:val="0"/>
          <w:bCs w:val="0"/>
          <w:i w:val="1"/>
          <w:iCs w:val="1"/>
          <w:sz w:val="24"/>
          <w:szCs w:val="24"/>
          <w:rtl w:val="0"/>
        </w:rPr>
        <w:t xml:space="preserve">Hedging in Undergraduate Writing</w:t>
      </w:r>
      <w:r>
        <w:rPr>
          <w:rtl w:val="0"/>
        </w:rPr>
      </w:r>
    </w:p>
    <w:p w:rsidR="00000000" w:rsidDel="00000000" w:rsidP="00000000" w:rsidRDefault="00000000" w:rsidRPr="00000000" w14:paraId="00000032">
      <w:pPr>
        <w:spacing w:before="0" w:after="0" w:line="480" w:lineRule="auto"/>
        <w:ind w:firstLine="720"/>
        <w:jc w:val="both"/>
        <w:rPr/>
      </w:pPr>
      <w:r>
        <w:rPr>
          <w:rFonts w:ascii="Georgia" w:cs="Georgia" w:eastAsia="Georgia" w:hAnsi="Georgia"/>
          <w:b w:val="0"/>
          <w:bCs w:val="0"/>
          <w:i w:val="0"/>
          <w:iCs w:val="0"/>
          <w:sz w:val="22"/>
          <w:szCs w:val="22"/>
          <w:rtl w:val="0"/>
        </w:rPr>
        <w:t>Developing researchers tend to underuse hedges and rely on a narrow set of devices. Khunasathitchai et al. (2025) found an average of only 1.47 hedges per abstract in 60 Thai undergraduate English-major research abstracts, with modal verbs dominant. Suratno and Aydawati (2025) reported a similar pattern in the discussion sections of Indonesian undergraduate theses: heavy reliance on a single modal (dapat), which they link to limited exposure rather than weak grammar. On a larger scale, Wang (2022) examined 829 papers across 16 fields in the Michigan Corpus of Upper-Level Student Papers and confirmed that disciplinary variation is detectable even among developing writers. Philosophy and Psychology hedged more than Physics and History, yet modal verbs remained the dominant form across disciplines.</w:t>
      </w:r>
      <w:r>
        <w:rPr>
          <w:rtl w:val="0"/>
        </w:rPr>
      </w:r>
    </w:p>
    <w:p w:rsidR="00000000" w:rsidDel="00000000" w:rsidP="00000000" w:rsidRDefault="00000000" w:rsidRPr="00000000" w14:paraId="00000033">
      <w:pPr>
        <w:spacing w:before="0" w:after="0" w:line="480" w:lineRule="auto"/>
        <w:ind w:firstLine="720"/>
        <w:jc w:val="both"/>
        <w:rPr/>
      </w:pPr>
      <w:r>
        <w:rPr>
          <w:rFonts w:ascii="Georgia" w:cs="Georgia" w:eastAsia="Georgia" w:hAnsi="Georgia"/>
          <w:b w:val="0"/>
          <w:bCs w:val="0"/>
          <w:i w:val="0"/>
          <w:iCs w:val="0"/>
          <w:sz w:val="22"/>
          <w:szCs w:val="22"/>
          <w:rtl w:val="0"/>
        </w:rPr>
        <w:t xml:space="preserve">These studies leave two gaps for the present work. Only Khunasathitchai et al. examined abstracts specifically. The others analyzed discussion sections or full papers, where rhetorical space is wider. None is set in a Philippine L2 context.</w:t>
      </w:r>
      <w:r>
        <w:rPr>
          <w:rtl w:val="0"/>
        </w:rPr>
      </w:r>
    </w:p>
    <w:p w:rsidR="00000000" w:rsidDel="00000000" w:rsidP="00000000" w:rsidRDefault="00000000" w:rsidRPr="00000000" w14:paraId="00000035">
      <w:pPr>
        <w:keepNext w:val="1"/>
        <w:keepLines w:val="1"/>
        <w:spacing w:before="240" w:after="0" w:line="480" w:lineRule="auto"/>
        <w:jc w:val="left"/>
        <w:rPr/>
      </w:pPr>
      <w:r>
        <w:rPr>
          <w:rFonts w:ascii="Georgia" w:cs="Georgia" w:eastAsia="Georgia" w:hAnsi="Georgia"/>
          <w:b w:val="0"/>
          <w:bCs w:val="0"/>
          <w:i w:val="1"/>
          <w:iCs w:val="1"/>
          <w:sz w:val="24"/>
          <w:szCs w:val="24"/>
          <w:rtl w:val="0"/>
        </w:rPr>
        <w:t xml:space="preserve">Disciplinary Variation in Scientific and Medical Writing</w:t>
      </w:r>
      <w:r>
        <w:rPr>
          <w:rtl w:val="0"/>
        </w:rPr>
      </w:r>
    </w:p>
    <w:p w:rsidR="00000000" w:rsidDel="00000000" w:rsidP="00000000" w:rsidRDefault="00000000" w:rsidRPr="00000000" w14:paraId="00000036">
      <w:pPr>
        <w:spacing w:before="0" w:after="0" w:line="480" w:lineRule="auto"/>
        <w:ind w:firstLine="720"/>
        <w:jc w:val="both"/>
        <w:rPr/>
      </w:pPr>
      <w:r>
        <w:rPr>
          <w:rFonts w:ascii="Georgia" w:cs="Georgia" w:eastAsia="Georgia" w:hAnsi="Georgia"/>
          <w:b w:val="0"/>
          <w:bCs w:val="0"/>
          <w:i w:val="0"/>
          <w:iCs w:val="0"/>
          <w:sz w:val="22"/>
          <w:szCs w:val="22"/>
          <w:rtl w:val="0"/>
        </w:rPr>
        <w:t xml:space="preserve">Field norms shape expert hedging, but not along a simple hard/soft divide. Afshar et al. (2014) analyzed 180 research articles across humanities, basic sciences, and agriculture and found humanities writers used the most hedges (1,198), followed by basic sciences (799), with agriculture lowest (725). Mohammed (2011), comparing biochemistry and applied linguistics, found the reverse direction: scientists hedged more than linguists. Hamidi et al. (2025) found clinical science papers used slightly more hedges than basic science papers within medicine, though without statistical significance (p = .064).</w:t>
      </w:r>
      <w:r>
        <w:rPr>
          <w:rtl w:val="0"/>
        </w:rPr>
      </w:r>
    </w:p>
    <w:p w:rsidR="00000000" w:rsidDel="00000000" w:rsidP="00000000" w:rsidRDefault="00000000" w:rsidRPr="00000000" w14:paraId="00000037">
      <w:pPr>
        <w:spacing w:before="0" w:after="0" w:line="480" w:lineRule="auto"/>
        <w:ind w:firstLine="720"/>
        <w:jc w:val="both"/>
        <w:rPr/>
      </w:pPr>
      <w:r>
        <w:rPr>
          <w:rFonts w:ascii="Georgia" w:cs="Georgia" w:eastAsia="Georgia" w:hAnsi="Georgia"/>
          <w:b w:val="0"/>
          <w:bCs w:val="0"/>
          <w:i w:val="0"/>
          <w:iCs w:val="0"/>
          <w:sz w:val="22"/>
          <w:szCs w:val="22"/>
          <w:rtl w:val="0"/>
        </w:rPr>
        <w:t>These findings are not necessarily contradictory. Afshar et al. and Mohammed compare different disciplinary pairings and use different hedge taxonomies (Afshar the full Salager-Meyer (1994) scheme, Mohammed a lexical-hedge focus), so the contrast is evidence that hedging density tracks specific epistemic demands rather than a single hard/soft axis. Salager-Meyer (1994) frames hedging as claim-responsibility management: writers distribute responsibility for a claim’s truth, accuracy, or applicability among themselves, their data, and external conditions. That framing predicts that Agriculture, Veterinary Medicine, and Biology may produce distinct patterns not because one field is “harder,” but because each requires writers to manage different kinds of responsibility.</w:t>
      </w:r>
      <w:r>
        <w:rPr>
          <w:rtl w:val="0"/>
        </w:rPr>
      </w:r>
    </w:p>
    <w:p w:rsidR="00000000" w:rsidDel="00000000" w:rsidP="00000000" w:rsidRDefault="00000000" w:rsidRPr="00000000" w14:paraId="00000039">
      <w:pPr>
        <w:keepNext w:val="1"/>
        <w:keepLines w:val="1"/>
        <w:spacing w:before="240" w:after="0" w:line="480" w:lineRule="auto"/>
        <w:jc w:val="left"/>
        <w:rPr/>
      </w:pPr>
      <w:r>
        <w:rPr>
          <w:rFonts w:ascii="Georgia" w:cs="Georgia" w:eastAsia="Georgia" w:hAnsi="Georgia"/>
          <w:b w:val="0"/>
          <w:bCs w:val="0"/>
          <w:i w:val="1"/>
          <w:iCs w:val="1"/>
          <w:sz w:val="24"/>
          <w:szCs w:val="24"/>
          <w:rtl w:val="0"/>
        </w:rPr>
        <w:t xml:space="preserve">Hedging in L2 and EFL Contexts</w:t>
      </w:r>
      <w:r>
        <w:rPr>
          <w:rtl w:val="0"/>
        </w:rPr>
      </w:r>
    </w:p>
    <w:p w:rsidR="00000000" w:rsidDel="00000000" w:rsidP="00000000" w:rsidRDefault="00000000" w:rsidRPr="00000000" w14:paraId="0000003A">
      <w:pPr>
        <w:spacing w:before="0" w:after="0" w:line="480" w:lineRule="auto"/>
        <w:ind w:firstLine="720"/>
        <w:jc w:val="both"/>
        <w:rPr/>
      </w:pPr>
      <w:r>
        <w:rPr>
          <w:rFonts w:ascii="Georgia" w:cs="Georgia" w:eastAsia="Georgia" w:hAnsi="Georgia"/>
          <w:b w:val="0"/>
          <w:bCs w:val="0"/>
          <w:i w:val="0"/>
          <w:iCs w:val="0"/>
          <w:sz w:val="22"/>
          <w:szCs w:val="22"/>
          <w:rtl w:val="0"/>
        </w:rPr>
        <w:t xml:space="preserve">English is the medium of academic writing at PSAU, but not the home language for most students. Demir (2018) found non-native writers used significantly fewer hedges and less variety than native writers. Mohammed (2011) reported that American authors used 14–15% more hedging forms than Arabic authors in the same disciplines. Petchkij (2019) showed that explicit instruction can raise both frequency and variety among Thai health-science undergraduates, though modal preference persisted even after training.</w:t>
      </w:r>
      <w:r>
        <w:rPr>
          <w:rtl w:val="0"/>
        </w:rPr>
      </w:r>
    </w:p>
    <w:p w:rsidR="00000000" w:rsidDel="00000000" w:rsidP="00000000" w:rsidRDefault="00000000" w:rsidRPr="00000000" w14:paraId="0000003B">
      <w:pPr>
        <w:spacing w:before="0" w:after="0" w:line="480" w:lineRule="auto"/>
        <w:ind w:firstLine="720"/>
        <w:jc w:val="both"/>
        <w:rPr/>
      </w:pPr>
      <w:r>
        <w:rPr>
          <w:rFonts w:ascii="Georgia" w:cs="Georgia" w:eastAsia="Georgia" w:hAnsi="Georgia"/>
          <w:b w:val="0"/>
          <w:bCs w:val="0"/>
          <w:i w:val="0"/>
          <w:iCs w:val="0"/>
          <w:sz w:val="22"/>
          <w:szCs w:val="22"/>
          <w:rtl w:val="0"/>
        </w:rPr>
        <w:t xml:space="preserve">Because this study does not measure English proficiency independently, observed patterns may reflect L2 constraints, disciplinary socialization, or both. The aim is a descriptive baseline, not a causal account.</w:t>
      </w:r>
      <w:r>
        <w:rPr>
          <w:rtl w:val="0"/>
        </w:rPr>
      </w:r>
    </w:p>
    <w:p w:rsidR="00000000" w:rsidDel="00000000" w:rsidP="00000000" w:rsidRDefault="00000000" w:rsidRPr="00000000" w14:paraId="0000003C">
      <w:pPr>
        <w:keepNext w:val="1"/>
        <w:keepLines w:val="1"/>
        <w:spacing w:before="240" w:after="0" w:line="480" w:lineRule="auto"/>
        <w:jc w:val="left"/>
        <w:rPr/>
      </w:pPr>
      <w:r>
        <w:rPr>
          <w:rFonts w:ascii="Georgia" w:cs="Georgia" w:eastAsia="Georgia" w:hAnsi="Georgia"/>
          <w:b w:val="0"/>
          <w:bCs w:val="0"/>
          <w:i w:val="1"/>
          <w:iCs w:val="1"/>
          <w:sz w:val="24"/>
          <w:szCs w:val="24"/>
          <w:rtl w:val="0"/>
        </w:rPr>
        <w:t xml:space="preserve">Hedging in Philippine Academic Writing Contexts</w:t>
      </w:r>
      <w:r>
        <w:rPr>
          <w:rtl w:val="0"/>
        </w:rPr>
      </w:r>
    </w:p>
    <w:p w:rsidR="00000000" w:rsidDel="00000000" w:rsidP="00000000" w:rsidRDefault="00000000" w:rsidRPr="00000000" w14:paraId="0000003D">
      <w:pPr>
        <w:spacing w:before="0" w:after="0" w:line="480" w:lineRule="auto"/>
        <w:ind w:firstLine="720"/>
        <w:jc w:val="both"/>
        <w:rPr/>
      </w:pPr>
      <w:r>
        <w:rPr>
          <w:rFonts w:ascii="Georgia" w:cs="Georgia" w:eastAsia="Georgia" w:hAnsi="Georgia"/>
          <w:b w:val="0"/>
          <w:bCs w:val="0"/>
          <w:i w:val="0"/>
          <w:iCs w:val="0"/>
          <w:sz w:val="22"/>
          <w:szCs w:val="22"/>
          <w:rtl w:val="0"/>
        </w:rPr>
        <w:t>Philippine and regional findings align with this picture. Ningrum, Puspita, and Mulyadi (2024), using the ICNALE learner corpus across ten ASEAN contexts including the Philippines, found a preference for boosters over hedges, with overuse of forms such as completely, really, and always. Escalona (2025) examined essays by AB-English and BS-Information Technology students at Bukidnon State University. Major-field differences were not statistically significant, though descriptive patterns showed IT students using slightly more hedges and English majors slightly more boosters. Lopez et al. (2025) analyzed 50 argumentative essays by English Language Studies majors at a northern Philippine state university and found developing-stage proficiency with epistemic modal verbs most frequent across levels. Villanueva (2014) documented hedging in Philippine newspaper editorials as a means of managing accountability in politically sensitive claims, different genre, same point that hedging is context-sensitive.</w:t>
      </w:r>
      <w:r>
        <w:rPr>
          <w:rtl w:val="0"/>
        </w:rPr>
      </w:r>
    </w:p>
    <w:p w:rsidR="00000000" w:rsidDel="00000000" w:rsidP="00000000" w:rsidRDefault="00000000" w:rsidRPr="00000000" w14:paraId="0000003F">
      <w:pPr>
        <w:keepNext w:val="1"/>
        <w:keepLines w:val="1"/>
        <w:spacing w:before="240" w:after="0" w:line="480" w:lineRule="auto"/>
        <w:jc w:val="left"/>
        <w:rPr/>
      </w:pPr>
      <w:r>
        <w:rPr>
          <w:rFonts w:ascii="Georgia" w:cs="Georgia" w:eastAsia="Georgia" w:hAnsi="Georgia"/>
          <w:b w:val="0"/>
          <w:bCs w:val="0"/>
          <w:i w:val="1"/>
          <w:iCs w:val="1"/>
          <w:sz w:val="24"/>
          <w:szCs w:val="24"/>
          <w:rtl w:val="0"/>
        </w:rPr>
        <w:t xml:space="preserve">Disciplinary Variation in Abstracts and Undergraduate Theses</w:t>
      </w:r>
      <w:r>
        <w:rPr>
          <w:rtl w:val="0"/>
        </w:rPr>
      </w:r>
    </w:p>
    <w:p w:rsidR="00000000" w:rsidDel="00000000" w:rsidP="00000000" w:rsidRDefault="00000000" w:rsidRPr="00000000" w14:paraId="00000040">
      <w:pPr>
        <w:spacing w:before="0" w:after="0" w:line="480" w:lineRule="auto"/>
        <w:ind w:firstLine="720"/>
        <w:jc w:val="both"/>
        <w:rPr/>
      </w:pPr>
      <w:r>
        <w:rPr>
          <w:rFonts w:ascii="Georgia" w:cs="Georgia" w:eastAsia="Georgia" w:hAnsi="Georgia"/>
          <w:b w:val="0"/>
          <w:bCs w:val="0"/>
          <w:i w:val="0"/>
          <w:iCs w:val="0"/>
          <w:sz w:val="22"/>
          <w:szCs w:val="22"/>
          <w:rtl w:val="0"/>
        </w:rPr>
        <w:t xml:space="preserve">Abstracts compress research into a constrained space. Imataki and Kobayashi (2024) analyzed 5,000 expert abstracts across five scientific and technical fields and found measurable disciplinary differences in linguistic features including voice and nominalization. Expert abstract conventions are relatively well mapped. Developing-researcher abstracts are not. Whether undergraduates show any disciplinary differentiation in this genre remains an open empirical question.</w:t>
      </w:r>
      <w:r>
        <w:rPr>
          <w:rtl w:val="0"/>
        </w:rPr>
      </w:r>
    </w:p>
    <w:p w:rsidR="00000000" w:rsidDel="00000000" w:rsidP="00000000" w:rsidRDefault="00000000" w:rsidRPr="00000000" w14:paraId="00000042">
      <w:pPr>
        <w:spacing w:before="0" w:after="0" w:line="480" w:lineRule="auto"/>
        <w:ind w:firstLine="720"/>
        <w:jc w:val="both"/>
        <w:rPr/>
      </w:pPr>
      <w:r>
        <w:rPr>
          <w:rFonts w:ascii="Georgia" w:cs="Georgia" w:eastAsia="Georgia" w:hAnsi="Georgia"/>
          <w:b w:val="0"/>
          <w:bCs w:val="0"/>
          <w:i w:val="0"/>
          <w:iCs w:val="0"/>
          <w:sz w:val="22"/>
          <w:szCs w:val="22"/>
          <w:rtl w:val="0"/>
        </w:rPr>
        <w:t xml:space="preserve">Across the literature, expert writers show measurable disciplinary differentiation in hedging shaped by epistemic demands rather than a simple hard/soft divide (Salager-Meyer, 1994, and Afshar et al., 2014). Developing researchers across contexts show limited hedge variety and tend to default to modal verbs (Khunasathitchai et al., 2025, and Wang, 2022). L2 writers face additional constraints from linguistic factors and limited explicit instruction (Demir, 2018, and Petchkij, 2019). Philippine and ASEAN studies confirm reliance on modals and, in some contexts, a preference for boosters (Ningrum et al., 2024, and Escalona, 2025, and Lopez et al., 2025).</w:t>
      </w:r>
      <w:r>
        <w:rPr>
          <w:rtl w:val="0"/>
        </w:rPr>
      </w:r>
    </w:p>
    <w:p w:rsidR="00000000" w:rsidDel="00000000" w:rsidP="00000000" w:rsidRDefault="00000000" w:rsidRPr="00000000" w14:paraId="00000043">
      <w:pPr>
        <w:spacing w:before="0" w:after="0" w:line="480" w:lineRule="auto"/>
        <w:ind w:firstLine="720"/>
        <w:jc w:val="both"/>
        <w:rPr/>
      </w:pPr>
      <w:r>
        <w:rPr>
          <w:rFonts w:ascii="Georgia" w:cs="Georgia" w:eastAsia="Georgia" w:hAnsi="Georgia"/>
          <w:b w:val="0"/>
          <w:bCs w:val="0"/>
          <w:i w:val="0"/>
          <w:iCs w:val="0"/>
          <w:sz w:val="22"/>
          <w:szCs w:val="22"/>
          <w:rtl w:val="0"/>
        </w:rPr>
        <w:t xml:space="preserve">No published study identified in this review has examined hedging in undergraduate thesis abstracts from applied science disciplines in a Philippine L2 context. This study addresses that intersection at PSAU by mapping hedging patterns across three applied life sciences programs that share an institution but differ in their relationship to evidence.</w:t>
      </w:r>
      <w:r>
        <w:rPr>
          <w:rtl w:val="0"/>
        </w:rPr>
      </w:r>
    </w:p>
    <w:p w:rsidR="00000000" w:rsidDel="00000000" w:rsidP="00000000" w:rsidRDefault="00000000" w:rsidRPr="00000000" w14:paraId="00000045">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STATEMENT OF THE PROBLEM</w:t>
      </w:r>
      <w:r>
        <w:rPr>
          <w:rtl w:val="0"/>
        </w:rPr>
      </w:r>
    </w:p>
    <w:p w:rsidR="00000000" w:rsidDel="00000000" w:rsidP="00000000" w:rsidRDefault="00000000" w:rsidRPr="00000000" w14:paraId="00000046">
      <w:pPr>
        <w:spacing w:before="0" w:after="0" w:line="480" w:lineRule="auto"/>
        <w:ind w:firstLine="720"/>
        <w:jc w:val="both"/>
        <w:rPr/>
      </w:pPr>
      <w:r>
        <w:rPr>
          <w:rFonts w:ascii="Georgia" w:cs="Georgia" w:eastAsia="Georgia" w:hAnsi="Georgia"/>
          <w:b w:val="0"/>
          <w:bCs w:val="0"/>
          <w:i w:val="0"/>
          <w:iCs w:val="0"/>
          <w:sz w:val="22"/>
          <w:szCs w:val="22"/>
          <w:rtl w:val="0"/>
        </w:rPr>
        <w:t>Academic writing in the applied life sciences requires discipline-sensitive management of uncertainty. Prior work shows that expert hedging varies across fields such as agriculture and the basic sciences, yet there is no local corpus baseline for whether developing researchers at PSAU reflect those distinctions in their abstracts, or whether they rely on a generic, undifferentiated approach.</w:t>
      </w:r>
      <w:r>
        <w:rPr>
          <w:rtl w:val="0"/>
        </w:rPr>
      </w:r>
    </w:p>
    <w:p w:rsidR="00000000" w:rsidDel="00000000" w:rsidP="00000000" w:rsidRDefault="00000000" w:rsidRPr="00000000" w14:paraId="00000047">
      <w:pPr>
        <w:spacing w:before="0" w:after="0" w:line="480" w:lineRule="auto"/>
        <w:ind w:firstLine="720"/>
        <w:jc w:val="both"/>
        <w:rPr/>
      </w:pPr>
      <w:r>
        <w:rPr>
          <w:rFonts w:ascii="Georgia" w:cs="Georgia" w:eastAsia="Georgia" w:hAnsi="Georgia"/>
          <w:b w:val="0"/>
          <w:bCs w:val="0"/>
          <w:i w:val="0"/>
          <w:iCs w:val="0"/>
          <w:sz w:val="22"/>
          <w:szCs w:val="22"/>
          <w:rtl w:val="0"/>
        </w:rPr>
        <w:t xml:space="preserve">This study maps hedging patterns in undergraduate thesis abstracts from Agriculture, Veterinary Medicine, and Biology at PSAU. It asks:</w:t>
      </w:r>
      <w:r>
        <w:rPr>
          <w:rtl w:val="0"/>
        </w:rPr>
      </w:r>
    </w:p>
    <w:p w:rsidR="00000000" w:rsidDel="00000000" w:rsidP="00000000" w:rsidRDefault="00000000" w:rsidRPr="00000000" w14:paraId="00000048">
      <w:pPr>
        <w:spacing w:before="0" w:after="0" w:line="480" w:lineRule="auto"/>
        <w:jc w:val="both"/>
        <w:rPr/>
      </w:pPr>
      <w:r>
        <w:rPr>
          <w:rFonts w:ascii="Georgia" w:cs="Georgia" w:eastAsia="Georgia" w:hAnsi="Georgia"/>
          <w:b w:val="0"/>
          <w:bCs w:val="0"/>
          <w:i w:val="0"/>
          <w:iCs w:val="0"/>
          <w:sz w:val="22"/>
          <w:szCs w:val="22"/>
          <w:rtl w:val="0"/>
        </w:rPr>
        <w:t xml:space="preserve">1. What types of hedging devices appear in the undergraduate thesis abstracts across the three disciplines?</w:t>
      </w:r>
      <w:r>
        <w:rPr>
          <w:rtl w:val="0"/>
        </w:rPr>
      </w:r>
    </w:p>
    <w:p w:rsidR="00000000" w:rsidDel="00000000" w:rsidP="00000000" w:rsidRDefault="00000000" w:rsidRPr="00000000" w14:paraId="00000049">
      <w:pPr>
        <w:spacing w:before="0" w:after="0" w:line="480" w:lineRule="auto"/>
        <w:jc w:val="both"/>
        <w:rPr/>
      </w:pPr>
      <w:r>
        <w:rPr>
          <w:rFonts w:ascii="Georgia" w:cs="Georgia" w:eastAsia="Georgia" w:hAnsi="Georgia"/>
          <w:b w:val="0"/>
          <w:bCs w:val="0"/>
          <w:i w:val="0"/>
          <w:iCs w:val="0"/>
          <w:sz w:val="22"/>
          <w:szCs w:val="22"/>
          <w:rtl w:val="0"/>
        </w:rPr>
        <w:t xml:space="preserve">2. How does the frequency of hedging devices vary across Agriculture, Veterinary Medicine, and Biology programs?</w:t>
      </w:r>
      <w:r>
        <w:rPr>
          <w:rtl w:val="0"/>
        </w:rPr>
      </w:r>
    </w:p>
    <w:p w:rsidR="00000000" w:rsidDel="00000000" w:rsidP="00000000" w:rsidRDefault="00000000" w:rsidRPr="00000000" w14:paraId="0000004A">
      <w:pPr>
        <w:spacing w:before="0" w:after="0" w:line="480" w:lineRule="auto"/>
        <w:jc w:val="both"/>
        <w:rPr/>
      </w:pPr>
      <w:r>
        <w:rPr>
          <w:rFonts w:ascii="Georgia" w:cs="Georgia" w:eastAsia="Georgia" w:hAnsi="Georgia"/>
          <w:b w:val="0"/>
          <w:bCs w:val="0"/>
          <w:i w:val="0"/>
          <w:iCs w:val="0"/>
          <w:sz w:val="22"/>
          <w:szCs w:val="22"/>
          <w:rtl w:val="0"/>
        </w:rPr>
        <w:t>3. Among the hedging devices identified, what rhetorical functions do they serve?</w:t>
      </w:r>
      <w:r>
        <w:rPr>
          <w:rtl w:val="0"/>
        </w:rPr>
      </w:r>
    </w:p>
    <w:p w:rsidR="00000000" w:rsidDel="00000000" w:rsidP="00000000" w:rsidRDefault="00000000" w:rsidRPr="00000000" w14:paraId="0000004B">
      <w:pPr>
        <w:spacing w:before="0" w:after="0" w:line="480" w:lineRule="auto"/>
        <w:jc w:val="both"/>
        <w:rPr/>
      </w:pPr>
      <w:r>
        <w:rPr>
          <w:rFonts w:ascii="Georgia" w:cs="Georgia" w:eastAsia="Georgia" w:hAnsi="Georgia"/>
          <w:b w:val="0"/>
          <w:bCs w:val="0"/>
          <w:i w:val="0"/>
          <w:iCs w:val="0"/>
          <w:sz w:val="22"/>
          <w:szCs w:val="22"/>
          <w:rtl w:val="0"/>
        </w:rPr>
        <w:t>4. What do the frequency and functional patterns suggest about the construction of epistemic stance through hedging in the ratified abstracts of developing researchers at PSAU?</w:t>
      </w:r>
      <w:r>
        <w:rPr>
          <w:rtl w:val="0"/>
        </w:rPr>
      </w:r>
    </w:p>
    <w:p w:rsidR="00000000" w:rsidDel="00000000" w:rsidP="00000000" w:rsidRDefault="00000000" w:rsidRPr="00000000" w14:paraId="0000004D">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RESEARCH FRAMEWORK</w:t>
      </w:r>
      <w:r>
        <w:rPr>
          <w:rtl w:val="0"/>
        </w:rPr>
      </w:r>
    </w:p>
    <w:p w:rsidR="00000000" w:rsidDel="00000000" w:rsidP="00000000" w:rsidRDefault="00000000" w:rsidRPr="00000000" w14:paraId="0000004E">
      <w:pPr>
        <w:spacing w:before="0" w:after="0" w:line="480" w:lineRule="auto"/>
        <w:ind w:firstLine="720"/>
        <w:jc w:val="both"/>
        <w:rPr/>
      </w:pPr>
      <w:r>
        <w:rPr>
          <w:rFonts w:ascii="Georgia" w:cs="Georgia" w:eastAsia="Georgia" w:hAnsi="Georgia"/>
          <w:b w:val="0"/>
          <w:bCs w:val="0"/>
          <w:i w:val="0"/>
          <w:iCs w:val="0"/>
          <w:sz w:val="22"/>
          <w:szCs w:val="22"/>
          <w:rtl w:val="0"/>
        </w:rPr>
        <w:t xml:space="preserve">This study is grounded in a coding scheme adapted from Hyland’s (1998) classification of hedging forms, consolidated into four types for this corpus: lexical hedges (e.g., suggest, indicate, possible), modal verbs (e.g., may, might), adverbial hedges (e.g., generally, typically), and clause-level hedges (e.g., it seems, I think). Three functions are coded: epistemic caution (uncertainty about the truth of a claim), politeness (deference to readers or prior research), and discourse organization (structuring the text or managing expectations).</w:t>
      </w:r>
      <w:r>
        <w:rPr>
          <w:rtl w:val="0"/>
        </w:rPr>
      </w:r>
    </w:p>
    <w:p w:rsidR="00000000" w:rsidDel="00000000" w:rsidP="00000000" w:rsidRDefault="00000000" w:rsidRPr="00000000" w14:paraId="0000004F">
      <w:pPr>
        <w:spacing w:before="0" w:after="0" w:line="480" w:lineRule="auto"/>
        <w:ind w:firstLine="720"/>
        <w:jc w:val="both"/>
        <w:rPr/>
      </w:pPr>
      <w:r>
        <w:rPr>
          <w:rFonts w:ascii="Georgia" w:cs="Georgia" w:eastAsia="Georgia" w:hAnsi="Georgia"/>
          <w:b w:val="0"/>
          <w:bCs w:val="0"/>
          <w:i w:val="0"/>
          <w:iCs w:val="0"/>
          <w:sz w:val="22"/>
          <w:szCs w:val="22"/>
          <w:rtl w:val="0"/>
        </w:rPr>
        <w:t xml:space="preserve">Interpretation draws on Salager-Meyer’s (1994) claim-responsibility account and Hyland’s (2005) metadiscourse model of stance and engagement. Together they frame hedging as both an epistemic and an interpersonal resource, and they supply the lens for reading any disciplinary differences that appear.</w:t>
      </w:r>
      <w:r>
        <w:rPr>
          <w:rtl w:val="0"/>
        </w:rPr>
      </w:r>
    </w:p>
    <w:p w:rsidR="00000000" w:rsidDel="00000000" w:rsidP="00000000" w:rsidRDefault="00000000" w:rsidRPr="00000000" w14:paraId="00000050">
      <w:pPr>
        <w:spacing w:before="0" w:after="0" w:line="480" w:lineRule="auto"/>
        <w:ind w:firstLine="720"/>
        <w:jc w:val="both"/>
        <w:rPr/>
      </w:pPr>
      <w:r>
        <w:rPr>
          <w:rFonts w:ascii="Georgia" w:cs="Georgia" w:eastAsia="Georgia" w:hAnsi="Georgia"/>
          <w:b w:val="0"/>
          <w:bCs w:val="0"/>
          <w:i w:val="0"/>
          <w:iCs w:val="0"/>
          <w:sz w:val="22"/>
          <w:szCs w:val="22"/>
          <w:rtl w:val="0"/>
        </w:rPr>
        <w:t>In practice, the coding scheme was adapted from Hyland (1998) and operationalized through the decision rules presented in Appendix A. The coding was applied in three sequential stages. First, each abstract was read holistically before any marking occurred to ensure that coding decisions were grounded in discourse context rather than keyword recognition. Second, each potential hedge was classified by type based on the decision rules in Appendix A. These types included modal verb, lexical hedge, adverbial hedge, and clause-level hedge. Third, each confirmed hedge was assigned a functional category: epistemic caution, politeness, or discourse organization. This three-stage sequence ensured that type and function were coded independently, allowing type-function pairings to be inspected. In this corpus all coded hedges were Epistemic Caution under the Working Test, so the cross-tab does not differentiate functions. RQ3 is therefore answered as a finding about the adapted scheme (what the screen retains and how it is classified), not as an open survey of rhetorical functions independent of the identification procedure. RQ4 is answered from frequency and functional patterns as a whole.</w:t>
      </w:r>
      <w:r>
        <w:rPr>
          <w:rtl w:val="0"/>
        </w:rPr>
      </w:r>
    </w:p>
    <w:p>
      <w:pPr>
        <w:spacing w:before="0" w:after="0" w:line="480" w:lineRule="auto"/>
        <w:ind w:firstLine="720"/>
        <w:jc w:val="both"/>
        <w:rPr/>
      </w:pPr>
      <w:r>
        <w:rPr>
          <w:rFonts w:ascii="Georgia" w:hAnsi="Georgia"/>
          <w:sz w:val="22"/>
          <w:szCs w:val="22"/>
        </w:rPr>
        <w:t xml:space="preserve">Functional labels in this study (Epistemic Caution, Politeness/Deference, and Discourse Organization) are used for classification after a token is retained. They are not treated as mutually exclusive categories in the wider literature. Interpersonal or deferential wording can overlap with epistemic stance in context. Retention depends on the Working Test: the item must change the epistemic weight of the claim. Interpersonal coloring alone is not enough. Discourse-organizing expressions are not ruled out in advance, but they are retained only when their use in context changes commitment to the proposition. Expressions that only sequence, label, or direct attention are not classified as hedges. This inclusion rule is consistent with Crompton (1997), who defines a hedge as language that explicitly qualifies the writer's lack of commitment to the truth of a proposition, and who tests for hedging by asking whether the proposition can be restated with greater author commitment without changing its content. Crompton argues that the term hedge is most useful when reserved for such epistemic provisionality on knowledge claims, rather than extended to politeness-related features such as passives, impersonal constructions, or emotion-projecting lexis as such. The present study does not adopt Crompton's full taxonomy. It uses that argument only to support an epistemically focused identification screen.</w:t>
      </w:r>
    </w:p>
    <w:p w:rsidR="00000000" w:rsidDel="00000000" w:rsidP="00000000" w:rsidRDefault="00000000" w:rsidRPr="00000000" w14:paraId="00000051">
      <w:pPr>
        <w:spacing w:before="0" w:after="0" w:line="480" w:lineRule="auto"/>
        <w:ind w:firstLine="720"/>
        <w:jc w:val="both"/>
        <w:rPr/>
      </w:pPr>
      <w:r>
        <w:rPr>
          <w:rFonts w:ascii="Georgia" w:cs="Georgia" w:eastAsia="Georgia" w:hAnsi="Georgia"/>
          <w:b w:val="0"/>
          <w:bCs w:val="0"/>
          <w:i w:val="0"/>
          <w:iCs w:val="0"/>
          <w:sz w:val="22"/>
          <w:szCs w:val="22"/>
          <w:rtl w:val="0"/>
        </w:rPr>
        <w:t xml:space="preserve">The conceptual framework is presented in Figure 1. The grouping variable is discipline, which includes Agriculture, Veterinary Medicine, and Biology as disciplinary categories. The outcome measures are hedge type frequency, distribution, and function. The analytical pipeline moves from hedge identification through frequency analysis and cross-disciplinary comparison to functional interpretation. Two important conditions are acknowledged throughout. The texts are produced by developing researchers whose work may not yet reflect discipline-specific norms. The institutional context at PSAU includes L2 English use, but language proficiency is not measured as a variable in this design. These factors serve as boundaries for interpreting the findings.</w:t>
      </w:r>
      <w:r>
        <w:rPr>
          <w:rtl w:val="0"/>
        </w:rPr>
      </w:r>
    </w:p>
    <w:p w:rsidR="00000000" w:rsidDel="00000000" w:rsidP="00000000" w:rsidRDefault="00000000" w:rsidRPr="00000000" w14:paraId="00000052">
      <w:pPr>
        <w:keepNext w:val="1"/>
        <w:keepLines w:val="1"/>
        <w:spacing w:before="360" w:after="0" w:line="480" w:lineRule="auto"/>
        <w:jc w:val="center"/>
        <w:rPr/>
      </w:pPr>
      <w:r>
        <w:rPr>
          <w:rFonts w:ascii="Georgia" w:cs="Georgia" w:eastAsia="Georgia" w:hAnsi="Georgia"/>
          <w:b w:val="1"/>
          <w:bCs w:val="1"/>
          <w:i w:val="0"/>
          <w:iCs w:val="0"/>
          <w:sz w:val="22"/>
          <w:szCs w:val="22"/>
          <w:rtl w:val="0"/>
        </w:rPr>
        <w:t xml:space="preserve">Figure 1</w:t>
      </w:r>
      <w:r>
        <w:rPr>
          <w:rtl w:val="0"/>
        </w:rPr>
      </w:r>
    </w:p>
    <w:p>
      <w:pPr>
        <w:spacing w:before="120" w:after="240" w:line="480" w:lineRule="auto"/>
        <w:jc w:val="center"/>
      </w:pPr>
      <w:r>
        <w:drawing>
          <wp:inline>
            <wp:extent cx="5029200" cy="3981450"/>
            <wp:docPr id="1" name="Picture 1"/>
            <wp:cNvGraphicFramePr>
              <a:graphicFrameLocks noChangeAspect="1"/>
            </wp:cNvGraphicFramePr>
            <a:graphic>
              <a:graphicData uri="http://schemas.openxmlformats.org/drawingml/2006/picture">
                <pic:pic>
                  <pic:nvPicPr>
                    <pic:cNvPr id="0" name="figure1_framework.png"/>
                    <pic:cNvPicPr/>
                  </pic:nvPicPr>
                  <pic:blipFill>
                    <a:blip r:embed="rId8"/>
                    <a:stretch>
                      <a:fillRect/>
                    </a:stretch>
                  </pic:blipFill>
                  <pic:spPr>
                    <a:xfrm>
                      <a:off x="0" y="0"/>
                      <a:ext cx="5029200" cy="3981450"/>
                    </a:xfrm>
                    <a:prstGeom prst="rect"/>
                  </pic:spPr>
                </pic:pic>
              </a:graphicData>
            </a:graphic>
          </wp:inline>
        </w:drawing>
      </w:r>
    </w:p>
    <w:p w:rsidR="00000000" w:rsidDel="00000000" w:rsidP="00000000" w:rsidRDefault="00000000" w:rsidRPr="00000000" w14:paraId="00000053">
      <w:pPr>
        <w:spacing w:before="0" w:after="0" w:line="480" w:lineRule="auto"/>
        <w:jc w:val="center"/>
        <w:rPr/>
      </w:pPr>
      <w:r>
        <w:rPr>
          <w:rFonts w:ascii="Georgia" w:cs="Georgia" w:eastAsia="Georgia" w:hAnsi="Georgia"/>
          <w:b w:val="0"/>
          <w:bCs w:val="0"/>
          <w:i w:val="1"/>
          <w:iCs w:val="1"/>
          <w:sz w:val="22"/>
          <w:szCs w:val="22"/>
          <w:rtl w:val="0"/>
        </w:rPr>
        <w:t xml:space="preserve">Conceptual Framework of the Study</w:t>
      </w:r>
      <w:r>
        <w:rPr>
          <w:rtl w:val="0"/>
        </w:rPr>
      </w:r>
    </w:p>
    <w:p w:rsidR="00000000" w:rsidDel="00000000" w:rsidP="00000000" w:rsidRDefault="00000000" w:rsidRPr="00000000" w14:paraId="00000056">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SIGNIFICANCE OF THE STUDY</w:t>
      </w:r>
      <w:r>
        <w:rPr>
          <w:rtl w:val="0"/>
        </w:rPr>
      </w:r>
    </w:p>
    <w:p w:rsidR="00000000" w:rsidDel="00000000" w:rsidP="00000000" w:rsidRDefault="00000000" w:rsidRPr="00000000" w14:paraId="00000057">
      <w:pPr>
        <w:spacing w:before="0" w:after="0" w:line="480" w:lineRule="auto"/>
        <w:ind w:firstLine="720"/>
        <w:jc w:val="both"/>
        <w:rPr/>
      </w:pPr>
      <w:r>
        <w:rPr>
          <w:rFonts w:ascii="Georgia" w:hAnsi="Georgia" w:cs="Georgia" w:eastAsia="Georgia"/>
          <w:b w:val="1"/>
          <w:bCs w:val="1"/>
          <w:rtl w:val="0"/>
        </w:rPr>
        <w:t xml:space="preserve">For writing instructors and thesis advisers at PSAU, </w:t>
      </w:r>
      <w:r>
        <w:rPr>
          <w:rFonts w:ascii="Georgia" w:hAnsi="Georgia" w:cs="Georgia" w:eastAsia="Georgia"/>
          <w:b w:val="0"/>
          <w:bCs w:val="0"/>
          <w:rtl w:val="0"/>
        </w:rPr>
        <w:t xml:space="preserve">the study provides an empirical baseline of how uncertainty is managed in the ratified abstracts of three applied life sciences programs. That baseline can support more targeted feedback than generic advice to “be cautious.”</w:t>
      </w:r>
    </w:p>
    <w:p w:rsidR="00000000" w:rsidDel="00000000" w:rsidP="00000000" w:rsidRDefault="00000000" w:rsidRPr="00000000" w14:paraId="00000058">
      <w:pPr>
        <w:spacing w:before="0" w:after="0" w:line="480" w:lineRule="auto"/>
        <w:ind w:firstLine="720"/>
        <w:jc w:val="both"/>
        <w:rPr/>
      </w:pPr>
      <w:r>
        <w:rPr>
          <w:rFonts w:ascii="Georgia" w:hAnsi="Georgia" w:cs="Georgia" w:eastAsia="Georgia"/>
          <w:b w:val="1"/>
          <w:bCs w:val="1"/>
          <w:rtl w:val="0"/>
        </w:rPr>
        <w:t xml:space="preserve">For academic writing researchers, </w:t>
      </w:r>
      <w:r>
        <w:rPr>
          <w:rFonts w:ascii="Georgia" w:hAnsi="Georgia" w:cs="Georgia" w:eastAsia="Georgia"/>
          <w:b w:val="0"/>
          <w:bCs w:val="0"/>
          <w:rtl w:val="0"/>
        </w:rPr>
        <w:t xml:space="preserve">it adds Philippine applied-science abstract data to a body of work that has drawn mainly from other regional and disciplinary settings.</w:t>
      </w:r>
    </w:p>
    <w:p w:rsidR="00000000" w:rsidDel="00000000" w:rsidP="00000000" w:rsidRDefault="00000000" w:rsidRPr="00000000" w14:paraId="00000059">
      <w:pPr>
        <w:spacing w:before="0" w:after="0" w:line="480" w:lineRule="auto"/>
        <w:ind w:firstLine="720"/>
        <w:jc w:val="both"/>
        <w:rPr/>
      </w:pPr>
      <w:r>
        <w:rPr>
          <w:rFonts w:ascii="Georgia" w:hAnsi="Georgia" w:cs="Georgia" w:eastAsia="Georgia"/>
          <w:b w:val="1"/>
          <w:bCs w:val="1"/>
          <w:rtl w:val="0"/>
        </w:rPr>
        <w:t xml:space="preserve">For the BAELS program, </w:t>
      </w:r>
      <w:r>
        <w:rPr>
          <w:rFonts w:ascii="Georgia" w:hAnsi="Georgia" w:cs="Georgia" w:eastAsia="Georgia"/>
          <w:b w:val="0"/>
          <w:bCs w:val="0"/>
          <w:rtl w:val="0"/>
        </w:rPr>
        <w:t xml:space="preserve">it shows that corpus-assisted discourse analysis is a viable undergraduate thesis methodology and yields findings usable in local writing pedagogy.</w:t>
      </w:r>
    </w:p>
    <w:p w:rsidR="00000000" w:rsidDel="00000000" w:rsidP="00000000" w:rsidRDefault="00000000" w:rsidRPr="00000000" w14:paraId="0000005A">
      <w:pPr>
        <w:spacing w:before="0" w:after="0" w:line="480" w:lineRule="auto"/>
        <w:ind w:firstLine="720"/>
        <w:jc w:val="both"/>
        <w:rPr/>
      </w:pPr>
      <w:r>
        <w:rPr>
          <w:rFonts w:ascii="Georgia" w:hAnsi="Georgia" w:cs="Georgia" w:eastAsia="Georgia"/>
          <w:b w:val="1"/>
          <w:bCs w:val="1"/>
          <w:rtl w:val="0"/>
        </w:rPr>
        <w:t xml:space="preserve">For future researchers, </w:t>
      </w:r>
      <w:r>
        <w:rPr>
          <w:rFonts w:ascii="Georgia" w:hAnsi="Georgia" w:cs="Georgia" w:eastAsia="Georgia"/>
          <w:b w:val="0"/>
          <w:bCs w:val="0"/>
          <w:rtl w:val="0"/>
        </w:rPr>
        <w:t xml:space="preserve">the sampling design, coding decision rules, and false-positive log offer a replicable protocol for similar corpus studies.</w:t>
      </w:r>
    </w:p>
    <w:p w:rsidR="00000000" w:rsidDel="00000000" w:rsidP="00000000" w:rsidRDefault="00000000" w:rsidRPr="00000000" w14:paraId="0000005C">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SCOPE AND LIMITATIONS</w:t>
      </w:r>
      <w:r>
        <w:rPr>
          <w:rtl w:val="0"/>
        </w:rPr>
      </w:r>
    </w:p>
    <w:p w:rsidR="00000000" w:rsidDel="00000000" w:rsidP="00000000" w:rsidRDefault="00000000" w:rsidRPr="00000000" w14:paraId="0000005D">
      <w:pPr>
        <w:spacing w:before="0" w:after="0" w:line="480" w:lineRule="auto"/>
        <w:ind w:firstLine="720"/>
        <w:jc w:val="both"/>
        <w:rPr/>
      </w:pPr>
      <w:r>
        <w:rPr>
          <w:rFonts w:ascii="Georgia" w:cs="Georgia" w:eastAsia="Georgia" w:hAnsi="Georgia"/>
          <w:b w:val="0"/>
          <w:bCs w:val="0"/>
          <w:i w:val="0"/>
          <w:iCs w:val="0"/>
          <w:sz w:val="22"/>
          <w:szCs w:val="22"/>
          <w:rtl w:val="0"/>
        </w:rPr>
        <w:t>This study focuses on undergraduate thesis abstracts from Agriculture, Veterinary Medicine, and Biology at PSAU. The inclusion window refers to the year of hard-bound submission as recorded in the PSAU library catalog, not the year the research was conducted. Theses conducted earlier but bound and catalogued in 2023–2025 are included. This reflects institutional practice in which submission date, particularly for irregular students, may postdate the research period by several years. The corpus consists of 60 abstracts (20 per discipline, with Agriculture split evenly between Crop Science and Animal Science). Sampling design, stratum intervals, and inclusion/exclusion criteria are detailed under Research Corpus. Table 1 reports population and sample sizes. Sub-programs are analyzed as a single “Agriculture” discipline for cross-disciplinary comparison. No separate inferential comparison between them is undertaken.</w:t>
      </w:r>
      <w:r>
        <w:rPr>
          <w:rtl w:val="0"/>
        </w:rPr>
      </w:r>
    </w:p>
    <w:p w:rsidR="00000000" w:rsidDel="00000000" w:rsidP="00000000" w:rsidRDefault="00000000" w:rsidRPr="00000000" w14:paraId="0000005E">
      <w:pPr>
        <w:spacing w:before="0" w:after="0" w:line="480" w:lineRule="auto"/>
        <w:ind w:firstLine="720"/>
        <w:jc w:val="both"/>
        <w:rPr/>
      </w:pPr>
      <w:r>
        <w:rPr>
          <w:rFonts w:ascii="Georgia" w:cs="Georgia" w:eastAsia="Georgia" w:hAnsi="Georgia"/>
          <w:b w:val="0"/>
          <w:bCs w:val="0"/>
          <w:i w:val="0"/>
          <w:iCs w:val="0"/>
          <w:sz w:val="22"/>
          <w:szCs w:val="22"/>
          <w:rtl w:val="0"/>
        </w:rPr>
        <w:t>For a manually coded functional analysis within a single institution, 60 texts are treated as sufficient for identifying patterns within the limits of a BA thesis. Findings are indicative patterns in the PSAU context. Exploratory inferential analyses (chi-square, Kruskal-Wallis) are reported transparently and should not be treated as confirmatory given the small sample and zero inflation. Comparable undergraduate corpus sizes and the larger multi-field MICUSP work are noted under Research Corpus. The pilot comparison appears in Appendix B.</w:t>
      </w:r>
      <w:r>
        <w:rPr>
          <w:rtl w:val="0"/>
        </w:rPr>
      </w:r>
    </w:p>
    <w:p w:rsidR="00000000" w:rsidDel="00000000" w:rsidP="00000000" w:rsidRDefault="00000000" w:rsidRPr="00000000" w14:paraId="0000005F">
      <w:pPr>
        <w:spacing w:before="0" w:after="0" w:line="480" w:lineRule="auto"/>
        <w:ind w:firstLine="720"/>
        <w:jc w:val="both"/>
        <w:rPr/>
      </w:pPr>
      <w:r>
        <w:rPr>
          <w:rFonts w:ascii="Georgia" w:cs="Georgia" w:eastAsia="Georgia" w:hAnsi="Georgia"/>
          <w:b w:val="0"/>
          <w:bCs w:val="0"/>
          <w:i w:val="0"/>
          <w:iCs w:val="0"/>
          <w:sz w:val="22"/>
          <w:szCs w:val="22"/>
          <w:rtl w:val="0"/>
        </w:rPr>
        <w:t xml:space="preserve">The study is delimited to complete English-language abstracts. Abstracts with significant Filipino code-switching are excluded to maintain linguistic consistency. Disciplinary classification followed the degree program under which each thesis was officially submitted, not the research topic, to ensure objective categorization. L2 proficiency is not measured as a variable. Where patterns suggest proficiency effects alongside disciplinary ones, this is noted as a limitation requiring future research with proficiency controls.</w:t>
      </w:r>
      <w:r>
        <w:rPr>
          <w:rtl w:val="0"/>
        </w:rPr>
      </w:r>
    </w:p>
    <w:p w:rsidR="00000000" w:rsidDel="00000000" w:rsidP="00000000" w:rsidRDefault="00000000" w:rsidRPr="00000000" w14:paraId="00000060">
      <w:pPr>
        <w:spacing w:before="0" w:after="0" w:line="480" w:lineRule="auto"/>
        <w:ind w:firstLine="720"/>
        <w:jc w:val="both"/>
        <w:rPr/>
      </w:pPr>
      <w:r>
        <w:rPr>
          <w:rFonts w:ascii="Georgia" w:cs="Georgia" w:eastAsia="Georgia" w:hAnsi="Georgia"/>
          <w:b w:val="0"/>
          <w:bCs w:val="0"/>
          <w:i w:val="0"/>
          <w:iCs w:val="0"/>
          <w:sz w:val="22"/>
          <w:szCs w:val="22"/>
          <w:rtl w:val="0"/>
        </w:rPr>
        <w:t>The abstract genre’s rhetorical compression may suppress hedging variety compared to full-text discussions. Findings reflect hedging in this constrained genre only and should not be extrapolated to developing researchers’ hedging competence in longer texts without further research. Additionally, this study is primarily delimited to hedging devices. A limited count of assertive reporting forms was performed only on the 25 zero-hedge abstracts. No comparison with hedged abstracts was made, and a full booster analysis was not undertaken. That count is descriptive of the zero-hedge subset only. While credibility in academic writing involves a balance of caution and certainty, this study focuses specifically on the management of uncertainty, which is often the more challenging rhetorical skill for developing L2 researchers to acquire.</w:t>
      </w:r>
      <w:r>
        <w:rPr>
          <w:rtl w:val="0"/>
        </w:rPr>
      </w:r>
    </w:p>
    <w:p w:rsidR="00000000" w:rsidDel="00000000" w:rsidP="00000000" w:rsidRDefault="00000000" w:rsidRPr="00000000" w14:paraId="00000061">
      <w:pPr>
        <w:spacing w:before="0" w:after="0" w:line="480" w:lineRule="auto"/>
        <w:ind w:firstLine="720"/>
        <w:jc w:val="both"/>
        <w:rPr/>
      </w:pPr>
      <w:r>
        <w:rPr>
          <w:rFonts w:ascii="Georgia" w:hAnsi="Georgia" w:cs="Georgia" w:eastAsia="Georgia"/>
          <w:rtl w:val="0"/>
        </w:rPr>
        <w:t xml:space="preserve">Reliability was assessed through intra-rater agreement only. A second coder was not available for inter-rater reliability testing, which limits the extent to which the coding scheme can be verified against an independent application of the same decision rules. This limitation particularly affects the functional findings reported in Part III. The uniform assignment of all 65 hedges to the Epistemic Caution function may reflect a single coder's interpretive frame rather than a property of the corpus itself. Future research with inter-rater coding on at least a subset of the corpus is needed to test the robustness of the functional findings before they can be treated as established. A related direction is noted under Recommendations: coding mitigation more broadly without the epistemic-only filter.</w:t>
      </w:r>
    </w:p>
    <w:p w:rsidR="00000000" w:rsidDel="00000000" w:rsidP="00000000" w:rsidRDefault="00000000" w:rsidRPr="00000000" w14:paraId="00000062">
      <w:pPr>
        <w:spacing w:before="0" w:after="0" w:line="480" w:lineRule="auto"/>
        <w:ind w:firstLine="720"/>
        <w:jc w:val="both"/>
        <w:rPr/>
      </w:pPr>
      <w:r>
        <w:rPr>
          <w:rFonts w:ascii="Georgia" w:hAnsi="Georgia" w:cs="Georgia" w:eastAsia="Georgia"/>
          <w:rtl w:val="0"/>
        </w:rPr>
        <w:t xml:space="preserve">The study also lacks a comparable expert-abstract corpus against which to compare the functional findings. The absence of interactional hedges (Politeness, Discourse Organization) in this corpus may reflect genre compression in abstracts rather than writer deficit. Expert abstracts in the same three disciplines, coded with the same scheme, would allow the study to distinguish genre effects from writer-competence effects. Future research with such a comparison corpus is needed before the functional narrowness reported here can be attributed to writer characteristics rather than to genre constraints.</w:t>
      </w:r>
    </w:p>
    <w:p w:rsidR="00000000" w:rsidDel="00000000" w:rsidP="00000000" w:rsidRDefault="00000000" w:rsidRPr="00000000" w14:paraId="00000063">
      <w:pPr>
        <w:spacing w:before="0" w:after="0" w:line="480" w:lineRule="auto"/>
        <w:ind w:firstLine="720"/>
        <w:jc w:val="both"/>
        <w:rPr/>
      </w:pPr>
      <w:r>
        <w:rPr>
          <w:rFonts w:ascii="Georgia" w:cs="Georgia" w:eastAsia="Georgia" w:hAnsi="Georgia"/>
          <w:b w:val="0"/>
          <w:bCs w:val="0"/>
          <w:i w:val="0"/>
          <w:iCs w:val="0"/>
          <w:sz w:val="22"/>
          <w:szCs w:val="22"/>
          <w:rtl w:val="0"/>
        </w:rPr>
        <w:t xml:space="preserve">Crucially, this study analyzes the archived thesis abstract as a ratified textual product rather than a measure of individual cognition. Undergraduate theses are heavily supervised, and abstracts are often the product of multiple revisions guided by advisers. Consequently, observed hedging patterns do not solely reflect the independent rhetorical choices or internalized norms of developing researchers. Rather, they reflect the standards of the disciplinary community as enforced by faculty advisers. Therefore, while the study investigates patterns within texts produced by developing researchers, its claims are limited to the epistemic stance constructed in the final abstracts and the departmental standards they represent, rather than the internal cognitive processes of the writers themselves. The findings are strictly descriptive of the observed patterns within the PSAU context.</w:t>
      </w:r>
      <w:r>
        <w:rPr>
          <w:rtl w:val="0"/>
        </w:rPr>
      </w:r>
    </w:p>
    <w:p w:rsidR="00000000" w:rsidDel="00000000" w:rsidP="00000000" w:rsidRDefault="00000000" w:rsidRPr="00000000" w14:paraId="00000065">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DEFINITION OF TERMS</w:t>
      </w:r>
      <w:r>
        <w:rPr>
          <w:rtl w:val="0"/>
        </w:rPr>
      </w:r>
    </w:p>
    <w:p w:rsidR="00000000" w:rsidDel="00000000" w:rsidP="00000000" w:rsidRDefault="00000000" w:rsidRPr="00000000" w14:paraId="00000066">
      <w:pPr>
        <w:spacing w:before="0" w:after="0" w:line="480" w:lineRule="auto"/>
        <w:ind w:firstLine="720"/>
        <w:jc w:val="both"/>
        <w:rPr/>
      </w:pPr>
      <w:r>
        <w:rPr>
          <w:rFonts w:ascii="Georgia" w:cs="Georgia" w:eastAsia="Georgia" w:hAnsi="Georgia"/>
          <w:b w:val="0"/>
          <w:bCs w:val="0"/>
          <w:i w:val="0"/>
          <w:iCs w:val="0"/>
          <w:sz w:val="22"/>
          <w:szCs w:val="22"/>
          <w:rtl w:val="0"/>
        </w:rPr>
        <w:t xml:space="preserve">The following terms are defined conceptually and operationally to ensure consistency throughout the study:</w:t>
      </w:r>
      <w:r>
        <w:rPr>
          <w:rtl w:val="0"/>
        </w:rPr>
      </w:r>
    </w:p>
    <w:p w:rsidR="00000000" w:rsidDel="00000000" w:rsidP="00000000" w:rsidRDefault="00000000" w:rsidRPr="00000000" w14:paraId="00000067">
      <w:pPr>
        <w:spacing w:before="0" w:after="0" w:line="480" w:lineRule="auto"/>
        <w:ind w:firstLine="720"/>
        <w:jc w:val="both"/>
        <w:rPr/>
      </w:pPr>
      <w:r>
        <w:rPr>
          <w:rFonts w:ascii="Georgia" w:cs="Georgia" w:eastAsia="Georgia" w:hAnsi="Georgia"/>
          <w:b w:val="1"/>
          <w:bCs w:val="1"/>
          <w:i w:val="0"/>
          <w:iCs w:val="0"/>
          <w:sz w:val="22"/>
          <w:szCs w:val="22"/>
          <w:rtl w:val="0"/>
        </w:rPr>
        <w:t xml:space="preserve">Abstract, </w:t>
      </w:r>
      <w:r>
        <w:rPr>
          <w:rFonts w:ascii="Georgia" w:cs="Georgia" w:eastAsia="Georgia" w:hAnsi="Georgia"/>
          <w:b w:val="0"/>
          <w:bCs w:val="0"/>
          <w:i w:val="0"/>
          <w:iCs w:val="0"/>
          <w:sz w:val="22"/>
          <w:szCs w:val="22"/>
          <w:rtl w:val="0"/>
        </w:rPr>
        <w:t xml:space="preserve">conceptually, an abstract is a concise, self-contained summary of a research work. Operationally, this refers to the complete English-language summary section of undergraduate theses archived in the PSAU institutional repository from 2023 to 2025. It contains research objectives, methods, results, and conclusions.</w:t>
      </w:r>
      <w:r>
        <w:rPr>
          <w:rtl w:val="0"/>
        </w:rPr>
      </w:r>
    </w:p>
    <w:p w:rsidR="00000000" w:rsidDel="00000000" w:rsidP="00000000" w:rsidRDefault="00000000" w:rsidRPr="00000000" w14:paraId="00000068">
      <w:pPr>
        <w:spacing w:before="0" w:after="0" w:line="480" w:lineRule="auto"/>
        <w:ind w:firstLine="720"/>
        <w:jc w:val="both"/>
        <w:rPr/>
      </w:pPr>
      <w:r>
        <w:rPr>
          <w:rFonts w:ascii="Georgia" w:cs="Georgia" w:eastAsia="Georgia" w:hAnsi="Georgia"/>
          <w:b w:val="1"/>
          <w:bCs w:val="1"/>
          <w:i w:val="0"/>
          <w:iCs w:val="0"/>
          <w:sz w:val="22"/>
          <w:szCs w:val="22"/>
          <w:rtl w:val="0"/>
        </w:rPr>
        <w:t xml:space="preserve">Adverbial Hedges, </w:t>
      </w:r>
      <w:r>
        <w:rPr>
          <w:rFonts w:ascii="Georgia" w:cs="Georgia" w:eastAsia="Georgia" w:hAnsi="Georgia"/>
          <w:b w:val="0"/>
          <w:bCs w:val="0"/>
          <w:i w:val="0"/>
          <w:iCs w:val="0"/>
          <w:sz w:val="22"/>
          <w:szCs w:val="22"/>
          <w:rtl w:val="0"/>
        </w:rPr>
        <w:t xml:space="preserve">conceptually, adverbial hedges are adverbs or adverbial expressions that qualify the scope, frequency, or certainty of a proposition. Operationally, these include generally, typically, possibly, probably, relatively, and essentially. These are coded in this study when they restrict the generalizability of a claim rather than describe a procedural norm.</w:t>
      </w:r>
      <w:r>
        <w:rPr>
          <w:rtl w:val="0"/>
        </w:rPr>
      </w:r>
    </w:p>
    <w:p w:rsidR="00000000" w:rsidDel="00000000" w:rsidP="00000000" w:rsidRDefault="00000000" w:rsidRPr="00000000" w14:paraId="00000069">
      <w:pPr>
        <w:spacing w:before="0" w:after="0" w:line="480" w:lineRule="auto"/>
        <w:ind w:firstLine="720"/>
        <w:jc w:val="both"/>
        <w:rPr/>
      </w:pPr>
      <w:r>
        <w:rPr>
          <w:rFonts w:ascii="Georgia" w:cs="Georgia" w:eastAsia="Georgia" w:hAnsi="Georgia"/>
          <w:b w:val="1"/>
          <w:bCs w:val="1"/>
          <w:i w:val="0"/>
          <w:iCs w:val="0"/>
          <w:sz w:val="22"/>
          <w:szCs w:val="22"/>
          <w:rtl w:val="0"/>
        </w:rPr>
        <w:t xml:space="preserve">Applied Life Sciences, </w:t>
      </w:r>
      <w:r>
        <w:rPr>
          <w:rFonts w:ascii="Georgia" w:cs="Georgia" w:eastAsia="Georgia" w:hAnsi="Georgia"/>
          <w:b w:val="0"/>
          <w:bCs w:val="0"/>
          <w:i w:val="0"/>
          <w:iCs w:val="0"/>
          <w:sz w:val="22"/>
          <w:szCs w:val="22"/>
          <w:rtl w:val="0"/>
        </w:rPr>
        <w:t xml:space="preserve">conceptually, applied life sciences refer to disciplines that apply scientific knowledge to the study and management of living organisms and biological systems. Operationally, this refers to the three specific undergraduate programs at PSAU included in the study: Agriculture, Biology, and Veterinary Medicine.</w:t>
      </w:r>
      <w:r>
        <w:rPr>
          <w:rtl w:val="0"/>
        </w:rPr>
      </w:r>
    </w:p>
    <w:p w:rsidR="00000000" w:rsidDel="00000000" w:rsidP="00000000" w:rsidRDefault="00000000" w:rsidRPr="00000000" w14:paraId="0000006A">
      <w:pPr>
        <w:spacing w:before="0" w:after="0" w:line="480" w:lineRule="auto"/>
        <w:ind w:firstLine="720"/>
        <w:jc w:val="both"/>
        <w:rPr/>
      </w:pPr>
      <w:r>
        <w:rPr>
          <w:rFonts w:ascii="Georgia" w:cs="Georgia" w:eastAsia="Georgia" w:hAnsi="Georgia"/>
          <w:b w:val="1"/>
          <w:bCs w:val="1"/>
          <w:i w:val="0"/>
          <w:iCs w:val="0"/>
          <w:sz w:val="22"/>
          <w:szCs w:val="22"/>
          <w:rtl w:val="0"/>
        </w:rPr>
        <w:t xml:space="preserve">Claim Responsibility, </w:t>
      </w:r>
      <w:r>
        <w:rPr>
          <w:rFonts w:ascii="Georgia" w:cs="Georgia" w:eastAsia="Georgia" w:hAnsi="Georgia"/>
          <w:b w:val="0"/>
          <w:bCs w:val="0"/>
          <w:i w:val="0"/>
          <w:iCs w:val="0"/>
          <w:sz w:val="22"/>
          <w:szCs w:val="22"/>
          <w:rtl w:val="0"/>
        </w:rPr>
        <w:t xml:space="preserve">conceptually, claim responsibility refers to the epistemic obligation a writer accepts for the accuracy, truth, or limitations of a statement (Salager-Meyer, 1994). Writers use hedges to distribute this responsibility between themselves, their data, or external factors. Operationally, this serves as the interpretive lens for analyzing why specific hedges were chosen in the abstracts.</w:t>
      </w:r>
      <w:r>
        <w:rPr>
          <w:rtl w:val="0"/>
        </w:rPr>
      </w:r>
    </w:p>
    <w:p w:rsidR="00000000" w:rsidDel="00000000" w:rsidP="00000000" w:rsidRDefault="00000000" w:rsidRPr="00000000" w14:paraId="00000067">
      <w:pPr>
        <w:spacing w:before="0" w:after="0" w:line="480" w:lineRule="auto"/>
        <w:ind w:firstLine="720"/>
        <w:jc w:val="both"/>
        <w:rPr/>
      </w:pPr>
      <w:r>
        <w:rPr>
          <w:rFonts w:ascii="Georgia" w:cs="Georgia" w:eastAsia="Georgia" w:hAnsi="Georgia"/>
          <w:b w:val="1"/>
          <w:bCs w:val="1"/>
          <w:i w:val="0"/>
          <w:iCs w:val="0"/>
          <w:sz w:val="22"/>
          <w:szCs w:val="22"/>
          <w:rtl w:val="0"/>
        </w:rPr>
        <w:t xml:space="preserve">Chi-Square Test of Independence, </w:t>
      </w:r>
      <w:r>
        <w:rPr>
          <w:rFonts w:ascii="Georgia" w:cs="Georgia" w:eastAsia="Georgia" w:hAnsi="Georgia"/>
          <w:b w:val="0"/>
          <w:bCs w:val="0"/>
          <w:i w:val="0"/>
          <w:iCs w:val="0"/>
          <w:sz w:val="22"/>
          <w:szCs w:val="22"/>
          <w:rtl w:val="0"/>
        </w:rPr>
        <w:t xml:space="preserve">conceptually, a chi-square test of independence evaluates whether two categorical variables are associated. Operationally, this study used it to test the association between discipline and zero-hedge status (zero vs. nonzero). The test statistic is χ² = Σ [(Oᵢ − Eᵢ)² / Eᵢ], where Oᵢ is the observed frequency in cell i and Eᵢ is the expected frequency under independence. Degrees of freedom = (rows − 1) × (columns − 1). The reported result was χ² = 5.07, df = 2, p = .079.</w:t>
      </w:r>
      <w:r>
        <w:rPr>
          <w:rtl w:val="0"/>
        </w:rPr>
      </w:r>
    </w:p>
    <w:p w:rsidR="00000000" w:rsidDel="00000000" w:rsidP="00000000" w:rsidRDefault="00000000" w:rsidRPr="00000000" w14:paraId="0000006B">
      <w:pPr>
        <w:spacing w:before="0" w:after="0" w:line="480" w:lineRule="auto"/>
        <w:ind w:firstLine="720"/>
        <w:jc w:val="both"/>
        <w:rPr/>
      </w:pPr>
      <w:r>
        <w:rPr>
          <w:rFonts w:ascii="Georgia" w:cs="Georgia" w:eastAsia="Georgia" w:hAnsi="Georgia"/>
          <w:b w:val="1"/>
          <w:bCs w:val="1"/>
          <w:i w:val="0"/>
          <w:iCs w:val="0"/>
          <w:sz w:val="22"/>
          <w:szCs w:val="22"/>
          <w:rtl w:val="0"/>
        </w:rPr>
        <w:t xml:space="preserve">Clause-Level Hedges, </w:t>
      </w:r>
      <w:r>
        <w:rPr>
          <w:rFonts w:ascii="Georgia" w:cs="Georgia" w:eastAsia="Georgia" w:hAnsi="Georgia"/>
          <w:b w:val="0"/>
          <w:bCs w:val="0"/>
          <w:i w:val="0"/>
          <w:iCs w:val="0"/>
          <w:sz w:val="22"/>
          <w:szCs w:val="22"/>
          <w:rtl w:val="0"/>
        </w:rPr>
        <w:t xml:space="preserve">conceptually, clause-level hedges are syntactic structures that frame a proposition as tentative, approximate, or subject to qualification. Operationally, these include expressions such as it seems that, it is possible that, to some extent, and in our view. These are coded in this study when the entire clause functions to express the writer’s epistemic reservation about the following or embedded proposition.</w:t>
      </w:r>
      <w:r>
        <w:rPr>
          <w:rtl w:val="0"/>
        </w:rPr>
      </w:r>
    </w:p>
    <w:p w:rsidR="00000000" w:rsidDel="00000000" w:rsidP="00000000" w:rsidRDefault="00000000" w:rsidRPr="00000000" w14:paraId="00000067">
      <w:pPr>
        <w:spacing w:before="0" w:after="0" w:line="480" w:lineRule="auto"/>
        <w:ind w:firstLine="720"/>
        <w:jc w:val="both"/>
        <w:rPr/>
      </w:pPr>
      <w:r>
        <w:rPr>
          <w:rFonts w:ascii="Georgia" w:cs="Georgia" w:eastAsia="Georgia" w:hAnsi="Georgia"/>
          <w:b w:val="1"/>
          <w:bCs w:val="1"/>
          <w:i w:val="0"/>
          <w:iCs w:val="0"/>
          <w:sz w:val="22"/>
          <w:szCs w:val="22"/>
          <w:rtl w:val="0"/>
        </w:rPr>
        <w:t xml:space="preserve">Cohen’s Kappa (κ), </w:t>
      </w:r>
      <w:r>
        <w:rPr>
          <w:rFonts w:ascii="Georgia" w:cs="Georgia" w:eastAsia="Georgia" w:hAnsi="Georgia"/>
          <w:b w:val="0"/>
          <w:bCs w:val="0"/>
          <w:i w:val="0"/>
          <w:iCs w:val="0"/>
          <w:sz w:val="22"/>
          <w:szCs w:val="22"/>
          <w:rtl w:val="0"/>
        </w:rPr>
        <w:t xml:space="preserve">conceptually, Cohen’s kappa measures inter- or intra-rater agreement for categorical coding beyond chance. Operationally, this study used it for intra-rater reliability on a second pass of six abstracts. The formula is κ = (Pₒ − Pₑ) / (1 − Pₑ), where Pₒ is the observed proportion of agreement and Pₑ is the expected agreement by chance. Landis and Koch (1977) interpret κ values as: &lt;0.00 poor, 0.00–0.20 slight, 0.21–0.40 fair, 0.41–0.60 moderate, 0.61–0.80 substantial, 0.81–1.00 almost perfect. The intra-rater result was κ = 0.89.</w:t>
      </w:r>
      <w:r>
        <w:rPr>
          <w:rtl w:val="0"/>
        </w:rPr>
      </w:r>
    </w:p>
    <w:p w:rsidR="00000000" w:rsidDel="00000000" w:rsidP="00000000" w:rsidRDefault="00000000" w:rsidRPr="00000000" w14:paraId="0000006C">
      <w:pPr>
        <w:spacing w:before="0" w:after="0" w:line="480" w:lineRule="auto"/>
        <w:ind w:firstLine="720"/>
        <w:jc w:val="both"/>
        <w:rPr/>
      </w:pPr>
      <w:r>
        <w:rPr>
          <w:rFonts w:ascii="Georgia" w:cs="Georgia" w:eastAsia="Georgia" w:hAnsi="Georgia"/>
          <w:b w:val="1"/>
          <w:bCs w:val="1"/>
          <w:i w:val="0"/>
          <w:iCs w:val="0"/>
          <w:sz w:val="22"/>
          <w:szCs w:val="22"/>
          <w:rtl w:val="0"/>
        </w:rPr>
        <w:t xml:space="preserve">Corpus-Assisted Discourse Analysis, </w:t>
      </w:r>
      <w:r>
        <w:rPr>
          <w:rFonts w:ascii="Georgia" w:cs="Georgia" w:eastAsia="Georgia" w:hAnsi="Georgia"/>
          <w:b w:val="0"/>
          <w:bCs w:val="0"/>
          <w:i w:val="0"/>
          <w:iCs w:val="0"/>
          <w:sz w:val="22"/>
          <w:szCs w:val="22"/>
          <w:rtl w:val="0"/>
        </w:rPr>
        <w:t xml:space="preserve">conceptually, corpus-assisted discourse analysis uses systematic text collections to identify linguistic patterns, combining quantitative frequency measures with qualitative functional interpretation. Operationally, this refers to the manual frequency counting, functional coding, and cross-disciplinary comparison of hedging devices across 60 PSAU thesis abstracts using a Google Sheets coding template.</w:t>
      </w:r>
      <w:r>
        <w:rPr>
          <w:rtl w:val="0"/>
        </w:rPr>
      </w:r>
    </w:p>
    <w:p w:rsidR="00000000" w:rsidDel="00000000" w:rsidP="00000000" w:rsidRDefault="00000000" w:rsidRPr="00000000" w14:paraId="0000006D">
      <w:pPr>
        <w:spacing w:before="0" w:after="0" w:line="480" w:lineRule="auto"/>
        <w:ind w:firstLine="720"/>
        <w:jc w:val="both"/>
        <w:rPr/>
      </w:pPr>
      <w:r>
        <w:rPr>
          <w:rFonts w:ascii="Georgia" w:cs="Georgia" w:eastAsia="Georgia" w:hAnsi="Georgia"/>
          <w:b w:val="1"/>
          <w:bCs w:val="1"/>
          <w:i w:val="0"/>
          <w:iCs w:val="0"/>
          <w:sz w:val="22"/>
          <w:szCs w:val="22"/>
          <w:rtl w:val="0"/>
        </w:rPr>
        <w:t xml:space="preserve">Disciplinary Variation, </w:t>
      </w:r>
      <w:r>
        <w:rPr>
          <w:rFonts w:ascii="Georgia" w:cs="Georgia" w:eastAsia="Georgia" w:hAnsi="Georgia"/>
          <w:b w:val="0"/>
          <w:bCs w:val="0"/>
          <w:i w:val="0"/>
          <w:iCs w:val="0"/>
          <w:sz w:val="22"/>
          <w:szCs w:val="22"/>
          <w:rtl w:val="0"/>
        </w:rPr>
        <w:t xml:space="preserve">conceptually, disciplinary variation refers to systematic differences in language use across academic fields arising from different epistemic norms, evidence types, and rhetorical conventions. Operationally, this refers to observable differences in hedging frequency, type, and function across Agriculture, Veterinary Medicine, and Biology abstracts in this corpus.</w:t>
      </w:r>
      <w:r>
        <w:rPr>
          <w:rtl w:val="0"/>
        </w:rPr>
      </w:r>
    </w:p>
    <w:p w:rsidR="00000000" w:rsidDel="00000000" w:rsidP="00000000" w:rsidRDefault="00000000" w:rsidRPr="00000000" w14:paraId="0000006E">
      <w:pPr>
        <w:spacing w:before="0" w:after="0" w:line="480" w:lineRule="auto"/>
        <w:ind w:firstLine="720"/>
        <w:jc w:val="both"/>
        <w:rPr/>
      </w:pPr>
      <w:r>
        <w:rPr>
          <w:rFonts w:ascii="Georgia" w:cs="Georgia" w:eastAsia="Georgia" w:hAnsi="Georgia"/>
          <w:b w:val="1"/>
          <w:bCs w:val="1"/>
          <w:i w:val="0"/>
          <w:iCs w:val="0"/>
          <w:sz w:val="22"/>
          <w:szCs w:val="22"/>
          <w:rtl w:val="0"/>
        </w:rPr>
        <w:t xml:space="preserve">Epistemic Stance, conceptually, epistemic stance refers to the linguistic expression of a writer’s degree of commitment to the truth, certainty, or reliability of a proposition. It signals the writer’s judgment about the status of the knowledge they are presenting. Operationally, this refers to the aggregate pattern of hedging devices used in an abstract. A high frequency of hedges indicates a cautious or tentative stance, while a low frequency or absence of hedges records fewer overt markers of caution. It does not by itself establish absolute commitment, especially where findings are binary or measured.</w:t>
      </w:r>
      <w:r>
        <w:rPr>
          <w:rFonts w:ascii="Georgia" w:cs="Georgia" w:eastAsia="Georgia" w:hAnsi="Georgia"/>
          <w:b w:val="0"/>
          <w:bCs w:val="0"/>
          <w:i w:val="0"/>
          <w:iCs w:val="0"/>
          <w:sz w:val="22"/>
          <w:szCs w:val="22"/>
          <w:rtl w:val="0"/>
        </w:rPr>
        <w:t xml:space="preserve"/>
      </w:r>
      <w:r>
        <w:rPr>
          <w:rtl w:val="0"/>
        </w:rPr>
      </w:r>
    </w:p>
    <w:p w:rsidR="00000000" w:rsidDel="00000000" w:rsidP="00000000" w:rsidRDefault="00000000" w:rsidRPr="00000000" w14:paraId="0000006F">
      <w:pPr>
        <w:spacing w:before="0" w:after="0" w:line="480" w:lineRule="auto"/>
        <w:ind w:firstLine="720"/>
        <w:jc w:val="both"/>
        <w:rPr/>
      </w:pPr>
      <w:r>
        <w:rPr>
          <w:rFonts w:ascii="Georgia" w:cs="Georgia" w:eastAsia="Georgia" w:hAnsi="Georgia"/>
          <w:b w:val="1"/>
          <w:bCs w:val="1"/>
          <w:i w:val="0"/>
          <w:iCs w:val="0"/>
          <w:sz w:val="22"/>
          <w:szCs w:val="22"/>
          <w:rtl w:val="0"/>
        </w:rPr>
        <w:t xml:space="preserve">Hedge Function, </w:t>
      </w:r>
      <w:r>
        <w:rPr>
          <w:rFonts w:ascii="Georgia" w:cs="Georgia" w:eastAsia="Georgia" w:hAnsi="Georgia"/>
          <w:b w:val="0"/>
          <w:bCs w:val="0"/>
          <w:i w:val="0"/>
          <w:iCs w:val="0"/>
          <w:sz w:val="22"/>
          <w:szCs w:val="22"/>
          <w:rtl w:val="0"/>
        </w:rPr>
        <w:t xml:space="preserve">conceptually, hedge function refers to the rhetorical purpose a hedging device serves in its discourse context. Operationally, this refers to three categories adapted for this study from Hyland’s (1998) discussion of hedging functions (not a fixed published taxonomy). These are epistemic caution, which expresses uncertainty about a claim’s truth or accuracy, politeness, which shows deference to readers or prior research, and discourse organization, which structures text or manages reader expectations.</w:t>
      </w:r>
      <w:r>
        <w:rPr>
          <w:rtl w:val="0"/>
        </w:rPr>
      </w:r>
    </w:p>
    <w:p w:rsidR="00000000" w:rsidDel="00000000" w:rsidP="00000000" w:rsidRDefault="00000000" w:rsidRPr="00000000" w14:paraId="00000070">
      <w:pPr>
        <w:spacing w:before="0" w:after="0" w:line="480" w:lineRule="auto"/>
        <w:ind w:firstLine="720"/>
        <w:jc w:val="both"/>
        <w:rPr/>
      </w:pPr>
      <w:r>
        <w:rPr>
          <w:rFonts w:ascii="Georgia" w:cs="Georgia" w:eastAsia="Georgia" w:hAnsi="Georgia"/>
          <w:b w:val="1"/>
          <w:bCs w:val="1"/>
          <w:i w:val="0"/>
          <w:iCs w:val="0"/>
          <w:sz w:val="22"/>
          <w:szCs w:val="22"/>
          <w:rtl w:val="0"/>
        </w:rPr>
        <w:t xml:space="preserve">Hedging, </w:t>
      </w:r>
      <w:r>
        <w:rPr>
          <w:rFonts w:ascii="Georgia" w:cs="Georgia" w:eastAsia="Georgia" w:hAnsi="Georgia"/>
          <w:b w:val="0"/>
          <w:bCs w:val="0"/>
          <w:i w:val="0"/>
          <w:iCs w:val="0"/>
          <w:sz w:val="22"/>
          <w:szCs w:val="22"/>
          <w:rtl w:val="0"/>
        </w:rPr>
        <w:t xml:space="preserve">conceptually, hedging is the use of linguistic devices to express caution or tentativeness in academic writing, serving as a mechanism for managing claim responsibility (Salager-Meyer, 1994). Operationally, this refers to four device categories identified in the corpus following Hyland’s (1998) taxonomy. These categories are lexical hedges, modal verbs, adverbial hedges, and clause-level hedges.</w:t>
      </w:r>
      <w:r>
        <w:rPr>
          <w:rtl w:val="0"/>
        </w:rPr>
      </w:r>
    </w:p>
    <w:p w:rsidR="00000000" w:rsidDel="00000000" w:rsidP="00000000" w:rsidRDefault="00000000" w:rsidRPr="00000000" w14:paraId="00000067">
      <w:pPr>
        <w:spacing w:before="0" w:after="0" w:line="480" w:lineRule="auto"/>
        <w:ind w:firstLine="720"/>
        <w:jc w:val="both"/>
        <w:rPr/>
      </w:pPr>
      <w:r>
        <w:rPr>
          <w:rFonts w:ascii="Georgia" w:cs="Georgia" w:eastAsia="Georgia" w:hAnsi="Georgia"/>
          <w:b w:val="1"/>
          <w:bCs w:val="1"/>
          <w:i w:val="0"/>
          <w:iCs w:val="0"/>
          <w:sz w:val="22"/>
          <w:szCs w:val="22"/>
          <w:rtl w:val="0"/>
        </w:rPr>
        <w:t xml:space="preserve">Kruskal-Wallis Test, </w:t>
      </w:r>
      <w:r>
        <w:rPr>
          <w:rFonts w:ascii="Georgia" w:cs="Georgia" w:eastAsia="Georgia" w:hAnsi="Georgia"/>
          <w:b w:val="0"/>
          <w:bCs w:val="0"/>
          <w:i w:val="0"/>
          <w:iCs w:val="0"/>
          <w:sz w:val="22"/>
          <w:szCs w:val="22"/>
          <w:rtl w:val="0"/>
        </w:rPr>
        <w:t xml:space="preserve">conceptually, the Kruskal-Wallis test is a non-parametric rank-based alternative to one-way ANOVA for comparing distributions across three or more independent groups. Operationally, this study applied it to per-abstract hedge rates (hedges per 100 words) across the three disciplines. The test statistic is H = [12 / (N(N+1))] × Σ (Rⱼ² / nⱼ) − 3(N+1), where N is the total number of observations, nⱼ is the size of group j, and Rⱼ is the sum of ranks for group j. The reported result was H ≈ 7.39, p = .025.</w:t>
      </w:r>
      <w:r>
        <w:rPr>
          <w:rtl w:val="0"/>
        </w:rPr>
      </w:r>
    </w:p>
    <w:p w:rsidR="00000000" w:rsidDel="00000000" w:rsidP="00000000" w:rsidRDefault="00000000" w:rsidRPr="00000000" w14:paraId="00000071">
      <w:pPr>
        <w:spacing w:before="0" w:after="0" w:line="480" w:lineRule="auto"/>
        <w:ind w:firstLine="720"/>
        <w:jc w:val="both"/>
        <w:rPr/>
      </w:pPr>
      <w:r>
        <w:rPr>
          <w:rFonts w:ascii="Georgia" w:cs="Georgia" w:eastAsia="Georgia" w:hAnsi="Georgia"/>
          <w:b w:val="1"/>
          <w:bCs w:val="1"/>
          <w:i w:val="0"/>
          <w:iCs w:val="0"/>
          <w:sz w:val="22"/>
          <w:szCs w:val="22"/>
          <w:rtl w:val="0"/>
        </w:rPr>
        <w:t xml:space="preserve">Lexical Hedges, </w:t>
      </w:r>
      <w:r>
        <w:rPr>
          <w:rFonts w:ascii="Georgia" w:cs="Georgia" w:eastAsia="Georgia" w:hAnsi="Georgia"/>
          <w:b w:val="0"/>
          <w:bCs w:val="0"/>
          <w:i w:val="0"/>
          <w:iCs w:val="0"/>
          <w:sz w:val="22"/>
          <w:szCs w:val="22"/>
          <w:rtl w:val="0"/>
        </w:rPr>
        <w:t xml:space="preserve">conceptually, lexical hedges are verbs, adjectives, or nouns that introduce uncertainty or tentativeness at the propositional level. Operationally, these include verbs such as suggest, indicate, appear, and seem. They also include adjectives such as possible, probable, and likely, and nouns such as possibility and assumption. These are coded in this study when they express epistemic qualification of a claim rather than description or recommendation.</w:t>
      </w:r>
      <w:r>
        <w:rPr>
          <w:rtl w:val="0"/>
        </w:rPr>
      </w:r>
    </w:p>
    <w:p>
      <w:pPr>
        <w:spacing w:before="0" w:after="0" w:line="480" w:lineRule="auto"/>
        <w:ind w:firstLine="720"/>
        <w:jc w:val="both"/>
        <w:rPr/>
      </w:pPr>
      <w:r>
        <w:rPr>
          <w:rFonts w:ascii="Georgia" w:hAnsi="Georgia" w:cs="Georgia" w:eastAsia="Georgia"/>
          <w:sz w:val="22"/>
          <w:szCs w:val="22"/>
          <w:b/>
          <w:bCs/>
        </w:rPr>
        <w:t xml:space="preserve">Mann-Whitney U Test, </w:t>
      </w:r>
      <w:r>
        <w:rPr>
          <w:rFonts w:ascii="Georgia" w:hAnsi="Georgia" w:cs="Georgia" w:eastAsia="Georgia"/>
          <w:sz w:val="22"/>
          <w:szCs w:val="22"/>
        </w:rPr>
        <w:t xml:space="preserve">conceptually, the Mann-Whitney U test (also called the Wilcoxon rank-sum test) is a non-parametric test that compares the distributions of a continuous or ordinal variable between two independent groups. Operationally, this study used it as an exploratory post hoc follow-up after the Kruskal-Wallis test, comparing per-abstract hedge rates (hedges per 100 words) for each pair of disciplines. The test statistic is U = n₁n₂ + [n₁(n₁+1)]/2 − R₁, where n₁ and n₂ are the sample sizes of the two groups and R₁ is the sum of ranks for group 1. A Bonferroni correction for three pairwise tests set α = .017. The reported results were Veterinary Medicine versus Biology p = .011, Veterinary Medicine versus Agriculture p = .034, and Agriculture versus Biology p = .72. Only the Biology–Veterinary Medicine contrast remained significant after correction.</w:t>
      </w:r>
    </w:p>
    <w:p w:rsidR="00000000" w:rsidDel="00000000" w:rsidP="00000000" w:rsidRDefault="00000000" w:rsidRPr="00000000" w14:paraId="00000072">
      <w:pPr>
        <w:spacing w:before="0" w:after="0" w:line="480" w:lineRule="auto"/>
        <w:ind w:firstLine="720"/>
        <w:jc w:val="both"/>
        <w:rPr/>
      </w:pPr>
      <w:r>
        <w:rPr>
          <w:rFonts w:ascii="Georgia" w:cs="Georgia" w:eastAsia="Georgia" w:hAnsi="Georgia"/>
          <w:b w:val="1"/>
          <w:bCs w:val="1"/>
          <w:i w:val="0"/>
          <w:iCs w:val="0"/>
          <w:sz w:val="22"/>
          <w:szCs w:val="22"/>
          <w:rtl w:val="0"/>
        </w:rPr>
        <w:t xml:space="preserve">Modal Verbs, </w:t>
      </w:r>
      <w:r>
        <w:rPr>
          <w:rFonts w:ascii="Georgia" w:cs="Georgia" w:eastAsia="Georgia" w:hAnsi="Georgia"/>
          <w:b w:val="0"/>
          <w:bCs w:val="0"/>
          <w:i w:val="0"/>
          <w:iCs w:val="0"/>
          <w:sz w:val="22"/>
          <w:szCs w:val="22"/>
          <w:rtl w:val="0"/>
        </w:rPr>
        <w:t xml:space="preserve">conceptually, modal verbs are auxiliary verbs that express degrees of possibility, probability, or conditionality. Operationally, these include may, might, could, would, should, and can. These are coded in this study when they signal epistemic uncertainty about a claim rather than capability, obligation, or future procedure.</w:t>
      </w:r>
      <w:r>
        <w:rPr>
          <w:rtl w:val="0"/>
        </w:rPr>
      </w:r>
    </w:p>
    <w:p w:rsidR="00000000" w:rsidDel="00000000" w:rsidP="00000000" w:rsidRDefault="00000000" w:rsidRPr="00000000" w14:paraId="00000073">
      <w:pPr>
        <w:spacing w:before="0" w:after="0" w:line="480" w:lineRule="auto"/>
        <w:ind w:firstLine="720"/>
        <w:jc w:val="both"/>
        <w:rPr/>
      </w:pPr>
      <w:r>
        <w:rPr>
          <w:rFonts w:ascii="Georgia" w:cs="Georgia" w:eastAsia="Georgia" w:hAnsi="Georgia"/>
          <w:b w:val="1"/>
          <w:bCs w:val="1"/>
          <w:i w:val="0"/>
          <w:iCs w:val="0"/>
          <w:sz w:val="22"/>
          <w:szCs w:val="22"/>
          <w:rtl w:val="0"/>
        </w:rPr>
        <w:t xml:space="preserve">Normalized Frequency, </w:t>
      </w:r>
      <w:r>
        <w:rPr>
          <w:rFonts w:ascii="Georgia" w:cs="Georgia" w:eastAsia="Georgia" w:hAnsi="Georgia"/>
          <w:b w:val="0"/>
          <w:bCs w:val="0"/>
          <w:i w:val="0"/>
          <w:iCs w:val="0"/>
          <w:sz w:val="22"/>
          <w:szCs w:val="22"/>
          <w:rtl w:val="0"/>
        </w:rPr>
        <w:t xml:space="preserve">conceptually, normalized frequency is a statistical method used to compare linguistic features across texts of different lengths by standardizing the count to a base unit. Operationally, this refers to the formula used in this study to compare hedge usage: Normalized Frequency = (Total Hedges / Total Word Count) x 100. For example, if an abstract contains 3 hedges and 258 words, the normalized frequency is (3/258) x 100 = 1.16 hedges per 100 words.</w:t>
      </w:r>
      <w:r>
        <w:rPr>
          <w:rtl w:val="0"/>
        </w:rPr>
      </w:r>
    </w:p>
    <w:p w:rsidR="00000000" w:rsidDel="00000000" w:rsidP="00000000" w:rsidRDefault="00000000" w:rsidRPr="00000000" w14:paraId="00000074">
      <w:pPr>
        <w:spacing w:before="0" w:after="0" w:line="480" w:lineRule="auto"/>
        <w:ind w:firstLine="720"/>
        <w:jc w:val="both"/>
        <w:rPr/>
        <w:sectPr>
          <w:headerReference r:id="rId9" w:type="default"/>
          <w:headerReference r:id="rId10" w:type="first"/>
          <w:type w:val="nextPage"/>
          <w:pgSz w:h="16838" w:w="11906" w:orient="portrait"/>
          <w:pgMar w:bottom="1440" w:top="1440" w:left="2160" w:right="1440" w:header="720" w:footer="720"/>
          <w:titlePg w:val="1"/>
        </w:sectPr>
      </w:pPr>
      <w:r>
        <w:rPr>
          <w:rFonts w:ascii="Georgia" w:cs="Georgia" w:eastAsia="Georgia" w:hAnsi="Georgia"/>
          <w:b w:val="1"/>
          <w:bCs w:val="1"/>
          <w:i w:val="0"/>
          <w:iCs w:val="0"/>
          <w:sz w:val="22"/>
          <w:szCs w:val="22"/>
          <w:rtl w:val="0"/>
        </w:rPr>
        <w:t xml:space="preserve"/>
      </w:r>
      <w:r>
        <w:rPr>
          <w:rFonts w:ascii="Georgia" w:cs="Georgia" w:eastAsia="Georgia" w:hAnsi="Georgia"/>
          <w:b w:val="0"/>
          <w:bCs w:val="0"/>
          <w:i w:val="0"/>
          <w:iCs w:val="0"/>
          <w:sz w:val="22"/>
          <w:szCs w:val="22"/>
          <w:rtl w:val="0"/>
        </w:rPr>
        <w:t xml:space="preserve"/>
      </w:r>
      <w:r>
        <w:rPr>
          <w:rtl w:val="0"/>
        </w:rPr>
      </w:r>
    </w:p>
    <w:p w:rsidR="00000000" w:rsidDel="00000000" w:rsidP="00000000" w:rsidRDefault="00000000" w:rsidRPr="00000000" w14:paraId="00000077">
      <w:pPr>
        <w:keepLines w:val="1"/>
        <w:spacing w:before="720" w:after="720" w:line="480" w:lineRule="auto"/>
        <w:jc w:val="center"/>
        <w:rPr/>
      </w:pPr>
      <w:r>
        <w:rPr>
          <w:rFonts w:ascii="Georgia" w:cs="Georgia" w:eastAsia="Georgia" w:hAnsi="Georgia"/>
          <w:b w:val="1"/>
          <w:bCs w:val="1"/>
          <w:i w:val="0"/>
          <w:iCs w:val="0"/>
          <w:sz w:val="28"/>
          <w:szCs w:val="28"/>
          <w:rtl w:val="0"/>
        </w:rPr>
        <w:t xml:space="preserve">METHODOLOGY</w:t>
      </w:r>
      <w:r>
        <w:rPr>
          <w:rtl w:val="0"/>
        </w:rPr>
      </w:r>
    </w:p>
    <w:p w:rsidR="00000000" w:rsidDel="00000000" w:rsidP="00000000" w:rsidRDefault="00000000" w:rsidRPr="00000000" w14:paraId="0000007B">
      <w:pPr>
        <w:spacing w:before="0" w:after="0" w:line="480" w:lineRule="auto"/>
        <w:ind w:firstLine="720"/>
        <w:jc w:val="both"/>
        <w:rPr/>
      </w:pPr>
      <w:r>
        <w:rPr>
          <w:rFonts w:ascii="Georgia" w:cs="Georgia" w:eastAsia="Georgia" w:hAnsi="Georgia"/>
          <w:b w:val="0"/>
          <w:bCs w:val="0"/>
          <w:i w:val="0"/>
          <w:iCs w:val="0"/>
          <w:sz w:val="22"/>
          <w:szCs w:val="22"/>
          <w:rtl w:val="0"/>
        </w:rPr>
        <w:t xml:space="preserve">This chapter describes the research design, institutional context, data collection process, and corpus selection for the study. Each methodological decision was justified by the nature of the research questions and the practical constraints of an undergraduate thesis.</w:t>
      </w:r>
      <w:r>
        <w:rPr>
          <w:rtl w:val="0"/>
        </w:rPr>
      </w:r>
    </w:p>
    <w:p w:rsidR="00000000" w:rsidDel="00000000" w:rsidP="00000000" w:rsidRDefault="00000000" w:rsidRPr="00000000" w14:paraId="0000007D">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RESEARCH CONTEXT</w:t>
      </w:r>
      <w:r>
        <w:rPr>
          <w:rtl w:val="0"/>
        </w:rPr>
      </w:r>
    </w:p>
    <w:p w:rsidR="00000000" w:rsidDel="00000000" w:rsidP="00000000" w:rsidRDefault="00000000" w:rsidRPr="00000000" w14:paraId="0000007E">
      <w:pPr>
        <w:spacing w:before="0" w:after="0" w:line="480" w:lineRule="auto"/>
        <w:ind w:firstLine="720"/>
        <w:jc w:val="both"/>
        <w:rPr/>
      </w:pPr>
      <w:r>
        <w:rPr>
          <w:rFonts w:ascii="Georgia" w:cs="Georgia" w:eastAsia="Georgia" w:hAnsi="Georgia"/>
          <w:b w:val="0"/>
          <w:bCs w:val="0"/>
          <w:i w:val="0"/>
          <w:iCs w:val="0"/>
          <w:sz w:val="22"/>
          <w:szCs w:val="22"/>
          <w:rtl w:val="0"/>
        </w:rPr>
        <w:t xml:space="preserve">This study was situated at Pampanga State Agricultural University (PSAU), a state university specializing in agricultural and applied life sciences. Agriculture, Veterinary Medicine, and Biology are the core applied life science programs of the university, making them the most appropriate disciplines for an institutional corpus study.</w:t>
      </w:r>
      <w:r>
        <w:rPr>
          <w:rtl w:val="0"/>
        </w:rPr>
      </w:r>
    </w:p>
    <w:p w:rsidR="00000000" w:rsidDel="00000000" w:rsidP="00000000" w:rsidRDefault="00000000" w:rsidRPr="00000000" w14:paraId="0000007F">
      <w:pPr>
        <w:spacing w:before="0" w:after="0" w:line="480" w:lineRule="auto"/>
        <w:ind w:firstLine="720"/>
        <w:jc w:val="both"/>
        <w:rPr/>
      </w:pPr>
      <w:r>
        <w:rPr>
          <w:rFonts w:ascii="Georgia" w:cs="Georgia" w:eastAsia="Georgia" w:hAnsi="Georgia"/>
          <w:b w:val="0"/>
          <w:bCs w:val="0"/>
          <w:i w:val="0"/>
          <w:iCs w:val="0"/>
          <w:sz w:val="22"/>
          <w:szCs w:val="22"/>
          <w:rtl w:val="0"/>
        </w:rPr>
        <w:t xml:space="preserve">The Philippine higher education context is relevant because English is the official medium of academic writing instruction at PSAU despite being a second language for most of the population. Hedging is rarely treated as a distinct rhetorical skill in many Philippine undergraduate writing courses, which tend to emphasize structure and grammatical correctness. Developing researchers writing thesis abstracts were therefore producing a genre that demanded hedging with limited explicit preparation for its epistemic requirements. These conditions made PSAU an appropriate institutional site for examining disciplinary hedging among developing researchers in a Philippine L2 context.</w:t>
      </w:r>
      <w:r>
        <w:rPr>
          <w:rtl w:val="0"/>
        </w:rPr>
      </w:r>
    </w:p>
    <w:p w:rsidR="00000000" w:rsidDel="00000000" w:rsidP="00000000" w:rsidRDefault="00000000" w:rsidRPr="00000000" w14:paraId="00000080">
      <w:pPr>
        <w:spacing w:before="0" w:after="0" w:line="480" w:lineRule="auto"/>
        <w:ind w:firstLine="720"/>
        <w:jc w:val="both"/>
        <w:rPr/>
      </w:pPr>
      <w:r>
        <w:rPr>
          <w:rFonts w:ascii="Georgia" w:cs="Georgia" w:eastAsia="Georgia" w:hAnsi="Georgia"/>
          <w:b w:val="0"/>
          <w:bCs w:val="0"/>
          <w:i w:val="0"/>
          <w:iCs w:val="0"/>
          <w:sz w:val="22"/>
          <w:szCs w:val="22"/>
          <w:rtl w:val="0"/>
        </w:rPr>
        <w:t xml:space="preserve">The PSAU thesis guidelines prescribed standard formatting but did not impose a rigid rhetorical template for abstracts. This allowed for disciplinary and individual variation in linguistic choices, ensuring that observed hedging patterns reflected negotiated textual choices rather than rigid institutional constraints.</w:t>
      </w:r>
      <w:r>
        <w:rPr>
          <w:rtl w:val="0"/>
        </w:rPr>
      </w:r>
    </w:p>
    <w:p w:rsidR="00000000" w:rsidDel="00000000" w:rsidP="00000000" w:rsidRDefault="00000000" w:rsidRPr="00000000" w14:paraId="00000082">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RESEARCH DESIGN</w:t>
      </w:r>
      <w:r>
        <w:rPr>
          <w:rtl w:val="0"/>
        </w:rPr>
      </w:r>
    </w:p>
    <w:p w:rsidR="00000000" w:rsidDel="00000000" w:rsidP="00000000" w:rsidRDefault="00000000" w:rsidRPr="00000000" w14:paraId="00000083">
      <w:pPr>
        <w:spacing w:before="0" w:after="0" w:line="480" w:lineRule="auto"/>
        <w:ind w:firstLine="720"/>
        <w:jc w:val="both"/>
        <w:rPr/>
      </w:pPr>
      <w:r>
        <w:rPr>
          <w:rFonts w:ascii="Georgia" w:cs="Georgia" w:eastAsia="Georgia" w:hAnsi="Georgia"/>
          <w:b w:val="0"/>
          <w:bCs w:val="0"/>
          <w:i w:val="0"/>
          <w:iCs w:val="0"/>
          <w:sz w:val="22"/>
          <w:szCs w:val="22"/>
          <w:rtl w:val="0"/>
        </w:rPr>
        <w:t xml:space="preserve">This study employed a descriptive mixed-methods design combining quantitative frequency analysis with qualitative functional interpretation (Biber et al., 1998). The quantitative layer identified hedging type and distribution patterns through frequency counts normalized per 100 words. This enabled cross-disciplinary comparison on a common scale. The qualitative layer involved functional coding using Hyland’s (1998) framework to assign rhetorical purposes to the identified hedges. The interpretation of disciplinary patterns was then informed by two theoretical lenses. These are Salager-Meyer’s (1994) concept of claim-responsibility and Hyland’s (2005) model of stance and engagement. All coding was conducted manually using Google Sheets. This prioritized researcher judgment over automated processing for functional coding decisions, since automated tools cannot reliably assign hedge function from context, which was central to this study’s research questions.</w:t>
      </w:r>
      <w:r>
        <w:rPr>
          <w:rtl w:val="0"/>
        </w:rPr>
      </w:r>
    </w:p>
    <w:p w:rsidR="00000000" w:rsidDel="00000000" w:rsidP="00000000" w:rsidRDefault="00000000" w:rsidRPr="00000000" w14:paraId="00000085">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RESEARCH PROCESS</w:t>
      </w:r>
      <w:r>
        <w:rPr>
          <w:rtl w:val="0"/>
        </w:rPr>
      </w:r>
    </w:p>
    <w:p w:rsidR="00000000" w:rsidDel="00000000" w:rsidP="00000000" w:rsidRDefault="00000000" w:rsidRPr="00000000" w14:paraId="00000086">
      <w:pPr>
        <w:spacing w:before="0" w:after="0" w:line="480" w:lineRule="auto"/>
        <w:ind w:firstLine="720"/>
        <w:jc w:val="both"/>
        <w:rPr/>
      </w:pPr>
      <w:r>
        <w:rPr>
          <w:rFonts w:ascii="Georgia" w:cs="Georgia" w:eastAsia="Georgia" w:hAnsi="Georgia"/>
          <w:b w:val="0"/>
          <w:bCs w:val="0"/>
          <w:i w:val="0"/>
          <w:iCs w:val="0"/>
          <w:sz w:val="22"/>
          <w:szCs w:val="22"/>
          <w:rtl w:val="0"/>
        </w:rPr>
        <w:t xml:space="preserve">The study proceeded through the following steps:</w:t>
      </w:r>
      <w:r>
        <w:rPr>
          <w:rtl w:val="0"/>
        </w:rPr>
      </w:r>
    </w:p>
    <w:p w:rsidR="00000000" w:rsidDel="00000000" w:rsidP="00000000" w:rsidRDefault="00000000" w:rsidRPr="00000000" w14:paraId="00000087">
      <w:pPr>
        <w:spacing w:before="0" w:after="0" w:line="480" w:lineRule="auto"/>
        <w:ind w:firstLine="720"/>
        <w:jc w:val="both"/>
        <w:rPr/>
      </w:pPr>
      <w:r>
        <w:rPr>
          <w:rFonts w:ascii="Georgia" w:hAnsi="Georgia" w:cs="Georgia" w:eastAsia="Georgia"/>
          <w:i w:val="0"/>
          <w:iCs w:val="0"/>
          <w:sz w:val="22"/>
          <w:szCs w:val="22"/>
          <w:rtl w:val="0"/>
          <w:b/>
          <w:bCs/>
        </w:rPr>
        <w:t xml:space="preserve">a. Requesting Permission. </w:t>
      </w:r>
      <w:r>
        <w:rPr>
          <w:rFonts w:ascii="Georgia" w:hAnsi="Georgia" w:cs="Georgia" w:eastAsia="Georgia"/>
          <w:i w:val="0"/>
          <w:iCs w:val="0"/>
          <w:sz w:val="22"/>
          <w:szCs w:val="22"/>
          <w:rtl w:val="0"/>
          <w:b w:val="0"/>
          <w:bCs w:val="0"/>
        </w:rPr>
        <w:t>The researcher secured written permission from the PSAU Library administration to access the physical archives of undergraduate theses. Due to institutional policies on intellectual property, soft copies of theses are restricted and cannot be provided electronically. Access is limited to on-site reading of hard-bound copies. The researcher obtained specific authorization to photograph the abstract sections of the selected theses for research purposes.</w:t>
      </w:r>
      <w:r>
        <w:rPr>
          <w:rtl w:val="0"/>
        </w:rPr>
      </w:r>
    </w:p>
    <w:p w:rsidR="00000000" w:rsidDel="00000000" w:rsidP="00000000" w:rsidRDefault="00000000" w:rsidRPr="00000000" w14:paraId="00000088">
      <w:pPr>
        <w:spacing w:before="0" w:after="0" w:line="480" w:lineRule="auto"/>
        <w:ind w:firstLine="720"/>
        <w:jc w:val="both"/>
        <w:rPr/>
      </w:pPr>
      <w:r>
        <w:rPr>
          <w:rFonts w:ascii="Georgia" w:hAnsi="Georgia" w:cs="Georgia" w:eastAsia="Georgia"/>
          <w:i w:val="0"/>
          <w:iCs w:val="0"/>
          <w:sz w:val="22"/>
          <w:szCs w:val="22"/>
          <w:rtl w:val="0"/>
          <w:b/>
          <w:bCs/>
        </w:rPr>
        <w:t xml:space="preserve">b. Corpus Construction. </w:t>
      </w:r>
      <w:r>
        <w:rPr>
          <w:rFonts w:ascii="Georgia" w:hAnsi="Georgia" w:cs="Georgia" w:eastAsia="Georgia"/>
          <w:i w:val="0"/>
          <w:iCs w:val="0"/>
          <w:sz w:val="22"/>
          <w:szCs w:val="22"/>
          <w:rtl w:val="0"/>
          <w:b w:val="0"/>
          <w:bCs w:val="0"/>
        </w:rPr>
        <w:t>Disproportionate stratified systematic sampling was used, with discipline as the stratification variable and fixed analytical targets per stratum to ensure equal representation regardless of population size. The target sample sizes were n=20 for Biology, n=20 for Veterinary Medicine, n=10 for Agriculture, Animal Science, and n=10 for Agriculture, Crop Science, totaling 60 abstracts. Within each stratum, a sampling interval k was calculated as k = N/n, where N is the stratum’s target pool size (theses completed 2023–2025) and n is the required sample size. The intervals were as follows: Biology k=7 (145÷20=7.25), Veterinary Medicine k=5 (104÷20=5.2), Animal Science k=4 (38÷10=3.8), and Crop Science k=9 (94÷10=9.4). Sampling began from a randomly selected position around the middle of each stratum’s catalog and proceeded forward by taking every kth thesis. Where the end of the stratum was reached before the required sample size, counting wrapped around to the beginning of the catalog and continued until the target sample was met. Disciplinary classification followed the degree program under which each thesis was officially submitted (e.g., B.S. Agriculture, B.S. Biology, D.V.M.), not research topic, to ensure objective categorization.</w:t>
      </w:r>
      <w:r>
        <w:rPr>
          <w:rtl w:val="0"/>
        </w:rPr>
      </w:r>
    </w:p>
    <w:p w:rsidR="00000000" w:rsidDel="00000000" w:rsidP="00000000" w:rsidRDefault="00000000" w:rsidRPr="00000000" w14:paraId="00000089">
      <w:pPr>
        <w:spacing w:before="0" w:after="0" w:line="480" w:lineRule="auto"/>
        <w:ind w:firstLine="720"/>
        <w:jc w:val="both"/>
        <w:rPr/>
      </w:pPr>
      <w:r>
        <w:rPr>
          <w:rFonts w:ascii="Georgia" w:hAnsi="Georgia" w:cs="Georgia" w:eastAsia="Georgia"/>
          <w:i w:val="0"/>
          <w:iCs w:val="0"/>
          <w:sz w:val="22"/>
          <w:szCs w:val="22"/>
          <w:rtl w:val="0"/>
          <w:b/>
          <w:bCs/>
        </w:rPr>
        <w:t xml:space="preserve">c. Text Extraction. </w:t>
      </w:r>
      <w:r>
        <w:rPr>
          <w:rFonts w:ascii="Georgia" w:hAnsi="Georgia" w:cs="Georgia" w:eastAsia="Georgia"/>
          <w:i w:val="0"/>
          <w:iCs w:val="0"/>
          <w:sz w:val="22"/>
          <w:szCs w:val="22"/>
          <w:rtl w:val="0"/>
          <w:b w:val="0"/>
          <w:bCs w:val="0"/>
        </w:rPr>
        <w:t>Abstracts were captured through on-site photography of the hard-bound thesis copies. These images were then converted to plain text using Optical Character Recognition (OCR) tools such as Google Drive or Adobe Scan. Each converted text was manually verified against the original photographs to correct transcription errors. Particular attention was paid to verifying sentences containing potential hedge tokens, as OCR errors in these sentences would directly affect the coding results. Text files were anonymized using discipline codes (Acs1–Acs10, Aas1–Aas10, VM1–VM20, B1–B20) and organized by discipline.</w:t>
      </w:r>
      <w:r>
        <w:rPr>
          <w:rtl w:val="0"/>
        </w:rPr>
      </w:r>
    </w:p>
    <w:p w:rsidR="00000000" w:rsidDel="00000000" w:rsidP="00000000" w:rsidRDefault="00000000" w:rsidRPr="00000000" w14:paraId="0000008A">
      <w:pPr>
        <w:spacing w:before="0" w:after="0" w:line="480" w:lineRule="auto"/>
        <w:ind w:firstLine="720"/>
        <w:jc w:val="both"/>
        <w:rPr/>
      </w:pPr>
      <w:r>
        <w:rPr>
          <w:rFonts w:ascii="Georgia" w:hAnsi="Georgia" w:cs="Georgia" w:eastAsia="Georgia"/>
          <w:i w:val="0"/>
          <w:iCs w:val="0"/>
          <w:sz w:val="22"/>
          <w:szCs w:val="22"/>
          <w:rtl w:val="0"/>
          <w:b/>
          <w:bCs/>
        </w:rPr>
        <w:t xml:space="preserve">d. Pilot Testing and Reliability Checking. </w:t>
      </w:r>
      <w:r>
        <w:rPr>
          <w:rFonts w:ascii="Georgia" w:hAnsi="Georgia" w:cs="Georgia" w:eastAsia="Georgia"/>
          <w:i w:val="0"/>
          <w:iCs w:val="0"/>
          <w:sz w:val="22"/>
          <w:szCs w:val="22"/>
          <w:rtl w:val="0"/>
          <w:b w:val="0"/>
          <w:bCs w:val="0"/>
        </w:rPr>
        <w:t>A pilot test was conducted on 4 abstracts not included in the final corpus to establish the overall coding scheme (see Appendix A). Decision rules for boundary cases were refined during main-corpus coding as specific ambiguities appeared and logged in the codebook. After the codebook was finalized, the full corpus was re-coded under the final rule set. The intra-rater reliability check (second pass on 6 abstracts) used that same final codebook. Pilot abstracts were drawn from the PSAU library archives but from theses whose hard-bound submission year was before 2023, keeping them outside the study’s inclusion window. To ensure reliability, the study employed a two-step verification process. First, intra-rater consistency was checked by double-coding approximately 10% of the corpus (6 abstracts, 2 per discipline) after a one-week interval, yielding 95% exact agreement (Cohen’s κ = 0.89, indicating almost perfect agreement per Landis &amp; Koch, 1977). Second, the coded data were reviewed by the thesis adviser to verify consistency and accuracy. This approach combined intra-rater reliability with adviser-supervised validation, which was the standard practice for single-researcher undergraduate projects. Discrepancies were resolved through discussion and consensus.</w:t>
      </w:r>
      <w:r>
        <w:rPr>
          <w:rtl w:val="0"/>
        </w:rPr>
      </w:r>
    </w:p>
    <w:p w:rsidR="00000000" w:rsidDel="00000000" w:rsidP="00000000" w:rsidRDefault="00000000" w:rsidRPr="00000000" w14:paraId="0000008B">
      <w:pPr>
        <w:spacing w:before="0" w:after="0" w:line="480" w:lineRule="auto"/>
        <w:ind w:firstLine="720"/>
        <w:jc w:val="both"/>
        <w:rPr/>
      </w:pPr>
      <w:r>
        <w:rPr>
          <w:rFonts w:ascii="Georgia" w:hAnsi="Georgia" w:cs="Georgia" w:eastAsia="Georgia"/>
          <w:i w:val="0"/>
          <w:iCs w:val="0"/>
          <w:sz w:val="22"/>
          <w:szCs w:val="22"/>
          <w:rtl w:val="0"/>
          <w:b/>
          <w:bCs/>
        </w:rPr>
        <w:t xml:space="preserve">e. Data Analysis. Hedge identification, type classification, and functional coding were all conducted manually using a Google Sheets coding template. Each abstract was read in full before coding began to ensure hedges were interpreted in context rather than flagged as isolated tokens. Ambiguous cases were resolved using the predefined decision tree in Appendix A. Frequency counts were normalized per 100 words to enable comparison across abstracts of varying length. In a separate pass, each abstract was also coded for outcome type from its results language (Binary, Continuous, Mixed, Null/NS, Other), so that density patterns could be read against the kind of finding reported. Those codes are recorded in the coding spreadsheet and discussed in Part IV. While the quantitative analysis identified what hedges were used, the qualitative interpretation applied Salager-Meyer’s (1994) claim-responsibility framework and Hyland’s (2005) stance model to explain why these patterns occurred. Given the corpus size, findings were interpreted as indicative patterns within the PSAU context, supplemented by exploratory inferential analyses (chi-square, Kruskal-Wallis) whose results are reported transparently but should not be treated as confirmatory given the small, zero-inflated sample.</w:t>
      </w:r>
      <w:r>
        <w:rPr>
          <w:rFonts w:ascii="Georgia" w:hAnsi="Georgia" w:cs="Georgia" w:eastAsia="Georgia"/>
          <w:i w:val="0"/>
          <w:iCs w:val="0"/>
          <w:sz w:val="22"/>
          <w:szCs w:val="22"/>
          <w:rtl w:val="0"/>
          <w:b w:val="0"/>
          <w:bCs w:val="0"/>
        </w:rPr>
        <w:t/>
      </w:r>
      <w:r>
        <w:rPr>
          <w:rtl w:val="0"/>
        </w:rPr>
      </w:r>
    </w:p>
    <w:p w:rsidR="00000000" w:rsidDel="00000000" w:rsidP="00000000" w:rsidRDefault="00000000" w:rsidRPr="00000000" w14:paraId="0000008C">
      <w:pPr>
        <w:spacing w:before="0" w:after="0" w:line="480" w:lineRule="auto"/>
        <w:ind w:firstLine="720"/>
        <w:jc w:val="both"/>
        <w:rPr/>
      </w:pPr>
      <w:r>
        <w:rPr>
          <w:rFonts w:ascii="Georgia" w:cs="Georgia" w:eastAsia="Georgia" w:hAnsi="Georgia"/>
          <w:b w:val="1"/>
          <w:bCs w:val="1"/>
          <w:i w:val="0"/>
          <w:iCs w:val="0"/>
          <w:sz w:val="22"/>
          <w:szCs w:val="22"/>
          <w:rtl w:val="0"/>
        </w:rPr>
        <w:t xml:space="preserve">f. Timeline. </w:t>
      </w:r>
      <w:r>
        <w:rPr>
          <w:rFonts w:ascii="Georgia" w:cs="Georgia" w:eastAsia="Georgia" w:hAnsi="Georgia"/>
          <w:b w:val="0"/>
          <w:bCs w:val="0"/>
          <w:i w:val="0"/>
          <w:iCs w:val="0"/>
          <w:sz w:val="22"/>
          <w:szCs w:val="22"/>
          <w:rtl w:val="0"/>
        </w:rPr>
        <w:t xml:space="preserve">Permission and library access: 1 week. Corpus construction and on-site photography: 3 weeks. OCR verification and text preparation: 2 weeks. Pilot testing and coding finalization: 2 weeks. Full coding and frequency analysis: 8 weeks (approximately 10 hours per week). Writing and revision: 8 weeks. Total timeframe: approximately 5.5 months (24 weeks).</w:t>
      </w:r>
      <w:r>
        <w:rPr>
          <w:rtl w:val="0"/>
        </w:rPr>
      </w:r>
    </w:p>
    <w:p w:rsidR="00000000" w:rsidDel="00000000" w:rsidP="00000000" w:rsidRDefault="00000000" w:rsidRPr="00000000" w14:paraId="0000008E">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CODING DECISION RULES FOR AMBIGUOUS CASES</w:t>
      </w:r>
      <w:r>
        <w:rPr>
          <w:rtl w:val="0"/>
        </w:rPr>
      </w:r>
    </w:p>
    <w:p w:rsidR="00000000" w:rsidDel="00000000" w:rsidP="00000000" w:rsidRDefault="00000000" w:rsidRPr="00000000" w14:paraId="0000008F">
      <w:pPr>
        <w:spacing w:before="0" w:after="0" w:line="480" w:lineRule="auto"/>
        <w:ind w:firstLine="720"/>
        <w:jc w:val="both"/>
        <w:rPr/>
      </w:pPr>
      <w:r>
        <w:rPr>
          <w:rFonts w:ascii="Georgia" w:cs="Georgia" w:eastAsia="Georgia" w:hAnsi="Georgia"/>
          <w:b w:val="0"/>
          <w:bCs w:val="0"/>
          <w:i w:val="0"/>
          <w:iCs w:val="0"/>
          <w:sz w:val="22"/>
          <w:szCs w:val="22"/>
          <w:rtl w:val="0"/>
        </w:rPr>
        <w:t>Ambiguous forms such as can, potential, indicating, and possibility may function either as epistemic hedges or as non-epistemic lexical items depending on context. The following decision rules govern these cases. First, “can” combined with an active content verb describing a treatment effect (enhance, promote, reduce, help) is classified as capability (FP-Cap) regardless of whether it appears inside a “suggests that” clause, because the Working Test shows that removing “can” alone does not change the epistemic weight of the clause when “suggests” is already carrying the hedge. Second, the “indicating” tautology test covers not only numeric restatement but also field-standard interpretive thresholds: “non-toxic” from no mortality observed, “limited benefits” from poor performance, and “superior feed efficiency” from lower feed conversion ratio are treated as operational restatements (FP-Gen) rather than inferential hedges. Third, for “potential + noun” constructions, structural position is the primary disambiguator: aim, methods, and pure topic-naming frames are coded FP-Gen. Results and conclusion frames that qualify a finding-claim are coded Lexical EC. The Working Test is applied as a secondary check: when removing the token clearly changes commitment to a proposition (e.g., "presence of potential mycobacterial infections" → "presence of mycobacterial infections"), the token is coded Lexical EC even in an aim or rationale sentence. This differs from pure topic-naming aims such as “explores the potential antifungal properties” (VM5) or “their potential pharmaceutical applications” (B17), where removing the token leaves a research-object name rather than an asserted existence claim. Those remain FP-Gen. The same position-based treatment applies to “possibility + noun” in aim and methods sentences. Fourth, when a sentence contains multiple hedge-like tokens, each token is tested individually in isolation, ignoring the other hedges in the sentence. A token counts only if removing it alone changes the epistemic weight of its own clause. The corpus therefore reflects contextual rather than purely lexical classification, and the 58 rejected candidates document the decision trail for tokens that were considered but excluded. Additionally, the outlier abstract Acs2 (8 hedges) uses a repeated frame twice with light variation. The writer reports that statistical significance was not observed, then hedges that the treatment could still offer potential benefits, a null-result rescue pattern examined further in Part IV. Acs2 is retained in all counts. Sensitivity checks that exclude it are reported separately where the Agriculture–Biology ranking is discussed.</w:t>
      </w:r>
      <w:r>
        <w:rPr>
          <w:rtl w:val="0"/>
        </w:rPr>
      </w:r>
    </w:p>
    <w:p w:rsidR="00000000" w:rsidDel="00000000" w:rsidP="00000000" w:rsidRDefault="00000000" w:rsidRPr="00000000" w14:paraId="00000091">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RESEARCH CORPUS</w:t>
      </w:r>
      <w:r>
        <w:rPr>
          <w:rtl w:val="0"/>
        </w:rPr>
      </w:r>
    </w:p>
    <w:p w:rsidR="00000000" w:rsidDel="00000000" w:rsidP="00000000" w:rsidRDefault="00000000" w:rsidRPr="00000000" w14:paraId="00000092">
      <w:pPr>
        <w:spacing w:before="0" w:after="0" w:line="480" w:lineRule="auto"/>
        <w:ind w:firstLine="720"/>
        <w:jc w:val="both"/>
        <w:rPr/>
      </w:pPr>
      <w:r>
        <w:rPr>
          <w:rFonts w:ascii="Georgia" w:hAnsi="Georgia" w:cs="Georgia" w:eastAsia="Georgia"/>
          <w:b w:val="0"/>
          <w:bCs w:val="0"/>
          <w:i w:val="0"/>
          <w:iCs w:val="0"/>
          <w:sz w:val="22"/>
          <w:szCs w:val="22"/>
          <w:rtl w:val="0"/>
        </w:rPr>
        <w:t>This study used a text corpus rather than human participants. The corpus consists of 60 undergraduate thesis abstracts from Agriculture, Veterinary Medicine, and Biology programs at PSAU. This study employed disproportionate stratified systematic sampling, with discipline as the stratification variable and fixed analytical targets per stratum (n=20 for Biology, n=20 for Veterinary Medicine, n=10 for Animal Science, and n=10 for Crop Science) to ensure equal representation regardless of population size. This means the sampling rate varies by population size, prioritizing equal sample sizes over proportional representation. For the Agriculture discipline, the sample is equally split between Crop Science (n=10) and Animal Science (n=10) to ensure balanced representation of the sub-disciplines. Within each stratum, a sampling interval k was calculated as k = N/n. The intervals were Biology k=7 (145÷20=7.25), Veterinary Medicine k=5 (104÷20=5.2), Animal Science k=4 (38÷10=3.8), and Crop Science k=9 (94÷10=9.4). Sampling began from a randomly selected position around the middle of each stratum’s catalog, proceeded forward by taking every kth thesis, and wrapped around to the beginning of the catalog when needed until the target sample was met. This sample size is appropriate for the study’s scope. Khunasathitchai et al. (2025) used 60 abstracts in a comparable corpus study. Wang (2022) examined a much larger multi-field student corpus. The present study does not claim comparable scale. For a manually coded functional analysis at a single institution, 60 texts allow sufficient depth of interpretation within the timeframe and resources of a BA thesis. The study treats findings as baseline descriptive data for institutional curriculum review.</w:t>
      </w:r>
      <w:r>
        <w:rPr>
          <w:rtl w:val="0"/>
        </w:rPr>
      </w:r>
    </w:p>
    <w:p>
      <w:pPr>
        <w:keepNext w:val="1"/>
        <w:keepLines w:val="1"/>
        <w:spacing w:before="720" w:after="0" w:line="480" w:lineRule="auto"/>
        <w:jc w:val="center"/>
      </w:pPr>
      <w:r>
        <w:rPr>
          <w:rFonts w:ascii="Georgia" w:hAnsi="Georgia"/>
          <w:b/>
          <w:sz w:val="24"/>
        </w:rPr>
        <w:t>Table 1</w:t>
      </w:r>
    </w:p>
    <w:p>
      <w:pPr>
        <w:keepNext w:val="1"/>
        <w:keepLines w:val="1"/>
        <w:spacing w:before="0" w:after="60" w:line="480" w:lineRule="auto"/>
        <w:jc w:val="both"/>
      </w:pPr>
      <w:r>
        <w:rPr>
          <w:rFonts w:ascii="Georgia" w:hAnsi="Georgia"/>
          <w:sz w:val="24"/>
        </w:rPr>
        <w:t>PSAU Thesis Repository: Population and Sampling Summary</w:t>
      </w:r>
    </w:p>
    <w:tbl>
      <w:tblPr>
        <w:tblStyle w:val="Table1"/>
        <w:tblW w:w="8304.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val="1"/>
          <w:tblHeader w:val="1"/>
        </w:trPr>
        <w:tc>
          <w:tcPr>
            <w:tcBorders>
              <w:bottom w:color="000000" w:space="0" w:sz="4" w:val="single"/>
            </w:tcBorders>
          </w:tcPr>
          <w:p w:rsidR="00000000" w:rsidDel="00000000" w:rsidP="00000000" w:rsidRDefault="00000000" w:rsidRPr="00000000" w14:paraId="00000099">
            <w:pPr>
              <w:spacing w:before="0" w:after="0" w:line="240" w:lineRule="auto"/>
              <w:rPr/>
            </w:pPr>
            <w:r>
              <w:rPr>
                <w:rFonts w:ascii="Georgia" w:cs="Georgia" w:eastAsia="Georgia" w:hAnsi="Georgia"/>
                <w:b w:val="1"/>
                <w:bCs w:val="1"/>
                <w:i w:val="0"/>
                <w:iCs w:val="0"/>
                <w:sz w:val="18"/>
                <w:szCs w:val="18"/>
                <w:rtl w:val="0"/>
              </w:rPr>
              <w:t xml:space="preserve">Category</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A">
            <w:pPr>
              <w:spacing w:before="0" w:after="0" w:line="240" w:lineRule="auto"/>
              <w:rPr/>
            </w:pPr>
            <w:r>
              <w:rPr>
                <w:rFonts w:ascii="Georgia" w:cs="Georgia" w:eastAsia="Georgia" w:hAnsi="Georgia"/>
                <w:b w:val="1"/>
                <w:bCs w:val="1"/>
                <w:i w:val="0"/>
                <w:iCs w:val="0"/>
                <w:sz w:val="18"/>
                <w:szCs w:val="18"/>
                <w:rtl w:val="0"/>
              </w:rPr>
              <w:t xml:space="preserve">Biology</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B">
            <w:pPr>
              <w:spacing w:before="0" w:after="0" w:line="240" w:lineRule="auto"/>
              <w:rPr/>
            </w:pPr>
            <w:r>
              <w:rPr>
                <w:rFonts w:ascii="Georgia" w:cs="Georgia" w:eastAsia="Georgia" w:hAnsi="Georgia"/>
                <w:b w:val="1"/>
                <w:bCs w:val="1"/>
                <w:i w:val="0"/>
                <w:iCs w:val="0"/>
                <w:sz w:val="18"/>
                <w:szCs w:val="18"/>
                <w:rtl w:val="0"/>
              </w:rPr>
              <w:t xml:space="preserve">Veterinary Medicine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C">
            <w:pPr>
              <w:spacing w:before="0" w:after="0" w:line="240" w:lineRule="auto"/>
              <w:rPr/>
            </w:pPr>
            <w:r>
              <w:rPr>
                <w:rFonts w:ascii="Georgia" w:cs="Georgia" w:eastAsia="Georgia" w:hAnsi="Georgia"/>
                <w:b w:val="1"/>
                <w:bCs w:val="1"/>
                <w:i w:val="0"/>
                <w:iCs w:val="0"/>
                <w:sz w:val="18"/>
                <w:szCs w:val="18"/>
                <w:rtl w:val="0"/>
              </w:rPr>
              <w:t xml:space="preserve">Animal Science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D">
            <w:pPr>
              <w:spacing w:before="0" w:after="0" w:line="240" w:lineRule="auto"/>
              <w:rPr/>
            </w:pPr>
            <w:r>
              <w:rPr>
                <w:rFonts w:ascii="Georgia" w:cs="Georgia" w:eastAsia="Georgia" w:hAnsi="Georgia"/>
                <w:b w:val="1"/>
                <w:bCs w:val="1"/>
                <w:i w:val="0"/>
                <w:iCs w:val="0"/>
                <w:sz w:val="18"/>
                <w:szCs w:val="18"/>
                <w:rtl w:val="0"/>
              </w:rPr>
              <w:t xml:space="preserve">Crop Science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E">
            <w:pPr>
              <w:spacing w:before="0" w:after="0" w:line="240" w:lineRule="auto"/>
              <w:rPr/>
            </w:pPr>
            <w:r>
              <w:rPr>
                <w:rFonts w:ascii="Georgia" w:cs="Georgia" w:eastAsia="Georgia" w:hAnsi="Georgia"/>
                <w:b w:val="1"/>
                <w:bCs w:val="1"/>
                <w:i w:val="0"/>
                <w:iCs w:val="0"/>
                <w:sz w:val="18"/>
                <w:szCs w:val="18"/>
                <w:rtl w:val="0"/>
              </w:rPr>
              <w:t xml:space="preserve">Total</w:t>
            </w:r>
            <w:r>
              <w:rPr>
                <w:rtl w:val="0"/>
                <w:sz w:val="18"/>
                <w:szCs w:val="18"/>
                <w:rFonts w:ascii="Georgia" w:hAnsi="Georgia"/>
              </w:rPr>
            </w:r>
          </w:p>
        </w:tc>
      </w:tr>
      <w:tr>
        <w:trPr>
          <w:cantSplit w:val="1"/>
          <w:tblHeader w:val="0"/>
        </w:trPr>
        <w:tc>
          <w:tcPr/>
          <w:p w:rsidR="00000000" w:rsidDel="00000000" w:rsidP="00000000" w:rsidRDefault="00000000" w:rsidRPr="00000000" w14:paraId="0000009F">
            <w:pPr>
              <w:spacing w:before="0" w:after="0" w:line="240" w:lineRule="auto"/>
              <w:rPr/>
            </w:pPr>
            <w:r>
              <w:rPr>
                <w:rFonts w:ascii="Georgia" w:cs="Georgia" w:eastAsia="Georgia" w:hAnsi="Georgia"/>
                <w:b w:val="0"/>
                <w:bCs w:val="0"/>
                <w:i w:val="0"/>
                <w:iCs w:val="0"/>
                <w:sz w:val="18"/>
                <w:szCs w:val="18"/>
                <w:rtl w:val="0"/>
              </w:rPr>
              <w:t xml:space="preserve">Total repository</w:t>
            </w:r>
            <w:r>
              <w:rPr>
                <w:rtl w:val="0"/>
                <w:sz w:val="18"/>
                <w:szCs w:val="18"/>
                <w:rFonts w:ascii="Georgia" w:hAnsi="Georgia"/>
              </w:rPr>
            </w:r>
          </w:p>
        </w:tc>
        <w:tc>
          <w:tcPr/>
          <w:p w:rsidR="00000000" w:rsidDel="00000000" w:rsidP="00000000" w:rsidRDefault="00000000" w:rsidRPr="00000000" w14:paraId="000000A0">
            <w:pPr>
              <w:spacing w:before="0" w:after="0" w:line="240" w:lineRule="auto"/>
              <w:rPr/>
            </w:pPr>
            <w:r>
              <w:rPr>
                <w:rFonts w:ascii="Georgia" w:cs="Georgia" w:eastAsia="Georgia" w:hAnsi="Georgia"/>
                <w:b w:val="0"/>
                <w:bCs w:val="0"/>
                <w:i w:val="0"/>
                <w:iCs w:val="0"/>
                <w:sz w:val="18"/>
                <w:szCs w:val="18"/>
                <w:rtl w:val="0"/>
              </w:rPr>
              <w:t xml:space="preserve">275</w:t>
            </w:r>
            <w:r>
              <w:rPr>
                <w:rtl w:val="0"/>
                <w:sz w:val="18"/>
                <w:szCs w:val="18"/>
                <w:rFonts w:ascii="Georgia" w:hAnsi="Georgia"/>
              </w:rPr>
            </w:r>
          </w:p>
        </w:tc>
        <w:tc>
          <w:tcPr/>
          <w:p w:rsidR="00000000" w:rsidDel="00000000" w:rsidP="00000000" w:rsidRDefault="00000000" w:rsidRPr="00000000" w14:paraId="000000A1">
            <w:pPr>
              <w:spacing w:before="0" w:after="0" w:line="240" w:lineRule="auto"/>
              <w:rPr/>
            </w:pPr>
            <w:r>
              <w:rPr>
                <w:rFonts w:ascii="Georgia" w:cs="Georgia" w:eastAsia="Georgia" w:hAnsi="Georgia"/>
                <w:b w:val="0"/>
                <w:bCs w:val="0"/>
                <w:i w:val="0"/>
                <w:iCs w:val="0"/>
                <w:sz w:val="18"/>
                <w:szCs w:val="18"/>
                <w:rtl w:val="0"/>
              </w:rPr>
              <w:t xml:space="preserve">206</w:t>
            </w:r>
            <w:r>
              <w:rPr>
                <w:rtl w:val="0"/>
                <w:sz w:val="18"/>
                <w:szCs w:val="18"/>
                <w:rFonts w:ascii="Georgia" w:hAnsi="Georgia"/>
              </w:rPr>
            </w:r>
          </w:p>
        </w:tc>
        <w:tc>
          <w:tcPr/>
          <w:p w:rsidR="00000000" w:rsidDel="00000000" w:rsidP="00000000" w:rsidRDefault="00000000" w:rsidRPr="00000000" w14:paraId="000000A2">
            <w:pPr>
              <w:spacing w:before="0" w:after="0" w:line="240" w:lineRule="auto"/>
              <w:rPr/>
            </w:pPr>
            <w:r>
              <w:rPr>
                <w:rFonts w:ascii="Georgia" w:cs="Georgia" w:eastAsia="Georgia" w:hAnsi="Georgia"/>
                <w:b w:val="0"/>
                <w:bCs w:val="0"/>
                <w:i w:val="0"/>
                <w:iCs w:val="0"/>
                <w:sz w:val="18"/>
                <w:szCs w:val="18"/>
                <w:rtl w:val="0"/>
              </w:rPr>
              <w:t xml:space="preserve">131</w:t>
            </w:r>
            <w:r>
              <w:rPr>
                <w:rtl w:val="0"/>
                <w:sz w:val="18"/>
                <w:szCs w:val="18"/>
                <w:rFonts w:ascii="Georgia" w:hAnsi="Georgia"/>
              </w:rPr>
            </w:r>
          </w:p>
        </w:tc>
        <w:tc>
          <w:tcPr/>
          <w:p w:rsidR="00000000" w:rsidDel="00000000" w:rsidP="00000000" w:rsidRDefault="00000000" w:rsidRPr="00000000" w14:paraId="000000A3">
            <w:pPr>
              <w:spacing w:before="0" w:after="0" w:line="240" w:lineRule="auto"/>
              <w:rPr/>
            </w:pPr>
            <w:r>
              <w:rPr>
                <w:rFonts w:ascii="Georgia" w:cs="Georgia" w:eastAsia="Georgia" w:hAnsi="Georgia"/>
                <w:b w:val="0"/>
                <w:bCs w:val="0"/>
                <w:i w:val="0"/>
                <w:iCs w:val="0"/>
                <w:sz w:val="18"/>
                <w:szCs w:val="18"/>
                <w:rtl w:val="0"/>
              </w:rPr>
              <w:t xml:space="preserve">216</w:t>
            </w:r>
            <w:r>
              <w:rPr>
                <w:rtl w:val="0"/>
                <w:sz w:val="18"/>
                <w:szCs w:val="18"/>
                <w:rFonts w:ascii="Georgia" w:hAnsi="Georgia"/>
              </w:rPr>
            </w:r>
          </w:p>
        </w:tc>
        <w:tc>
          <w:tcPr/>
          <w:p w:rsidR="00000000" w:rsidDel="00000000" w:rsidP="00000000" w:rsidRDefault="00000000" w:rsidRPr="00000000" w14:paraId="000000A4">
            <w:pPr>
              <w:spacing w:before="0" w:after="0" w:line="240" w:lineRule="auto"/>
              <w:rPr/>
            </w:pPr>
            <w:r>
              <w:rPr>
                <w:rFonts w:ascii="Georgia" w:cs="Georgia" w:eastAsia="Georgia" w:hAnsi="Georgia"/>
                <w:b w:val="0"/>
                <w:bCs w:val="0"/>
                <w:i w:val="0"/>
                <w:iCs w:val="0"/>
                <w:sz w:val="18"/>
                <w:szCs w:val="18"/>
                <w:rtl w:val="0"/>
              </w:rPr>
              <w:t xml:space="preserve">828</w:t>
            </w:r>
            <w:r>
              <w:rPr>
                <w:rtl w:val="0"/>
                <w:sz w:val="18"/>
                <w:szCs w:val="18"/>
                <w:rFonts w:ascii="Georgia" w:hAnsi="Georgia"/>
              </w:rPr>
            </w:r>
          </w:p>
        </w:tc>
      </w:tr>
      <w:tr>
        <w:trPr>
          <w:cantSplit w:val="1"/>
          <w:tblHeader w:val="0"/>
        </w:trPr>
        <w:tc>
          <w:tcPr/>
          <w:p w:rsidR="00000000" w:rsidDel="00000000" w:rsidP="00000000" w:rsidRDefault="00000000" w:rsidRPr="00000000" w14:paraId="000000A5">
            <w:pPr>
              <w:spacing w:before="0" w:after="0" w:line="240" w:lineRule="auto"/>
              <w:rPr/>
            </w:pPr>
            <w:r>
              <w:rPr>
                <w:rFonts w:ascii="Georgia" w:cs="Georgia" w:eastAsia="Georgia" w:hAnsi="Georgia"/>
                <w:b w:val="0"/>
                <w:bCs w:val="0"/>
                <w:i w:val="0"/>
                <w:iCs w:val="0"/>
                <w:sz w:val="18"/>
                <w:szCs w:val="18"/>
                <w:rtl w:val="0"/>
              </w:rPr>
              <w:t xml:space="preserve">2023–2025 (target pool)</w:t>
            </w:r>
            <w:r>
              <w:rPr>
                <w:rtl w:val="0"/>
                <w:sz w:val="18"/>
                <w:szCs w:val="18"/>
                <w:rFonts w:ascii="Georgia" w:hAnsi="Georgia"/>
              </w:rPr>
            </w:r>
          </w:p>
        </w:tc>
        <w:tc>
          <w:tcPr/>
          <w:p w:rsidR="00000000" w:rsidDel="00000000" w:rsidP="00000000" w:rsidRDefault="00000000" w:rsidRPr="00000000" w14:paraId="000000A6">
            <w:pPr>
              <w:spacing w:before="0" w:after="0" w:line="240" w:lineRule="auto"/>
              <w:rPr/>
            </w:pPr>
            <w:r>
              <w:rPr>
                <w:rFonts w:ascii="Georgia" w:cs="Georgia" w:eastAsia="Georgia" w:hAnsi="Georgia"/>
                <w:b w:val="0"/>
                <w:bCs w:val="0"/>
                <w:i w:val="0"/>
                <w:iCs w:val="0"/>
                <w:sz w:val="18"/>
                <w:szCs w:val="18"/>
                <w:rtl w:val="0"/>
              </w:rPr>
              <w:t xml:space="preserve">145</w:t>
            </w:r>
            <w:r>
              <w:rPr>
                <w:rtl w:val="0"/>
                <w:sz w:val="18"/>
                <w:szCs w:val="18"/>
                <w:rFonts w:ascii="Georgia" w:hAnsi="Georgia"/>
              </w:rPr>
            </w:r>
          </w:p>
        </w:tc>
        <w:tc>
          <w:tcPr/>
          <w:p w:rsidR="00000000" w:rsidDel="00000000" w:rsidP="00000000" w:rsidRDefault="00000000" w:rsidRPr="00000000" w14:paraId="000000A7">
            <w:pPr>
              <w:spacing w:before="0" w:after="0" w:line="240" w:lineRule="auto"/>
              <w:rPr/>
            </w:pPr>
            <w:r>
              <w:rPr>
                <w:rFonts w:ascii="Georgia" w:cs="Georgia" w:eastAsia="Georgia" w:hAnsi="Georgia"/>
                <w:b w:val="0"/>
                <w:bCs w:val="0"/>
                <w:i w:val="0"/>
                <w:iCs w:val="0"/>
                <w:sz w:val="18"/>
                <w:szCs w:val="18"/>
                <w:rtl w:val="0"/>
              </w:rPr>
              <w:t xml:space="preserve">104</w:t>
            </w:r>
            <w:r>
              <w:rPr>
                <w:rtl w:val="0"/>
                <w:sz w:val="18"/>
                <w:szCs w:val="18"/>
                <w:rFonts w:ascii="Georgia" w:hAnsi="Georgia"/>
              </w:rPr>
            </w:r>
          </w:p>
        </w:tc>
        <w:tc>
          <w:tcPr/>
          <w:p w:rsidR="00000000" w:rsidDel="00000000" w:rsidP="00000000" w:rsidRDefault="00000000" w:rsidRPr="00000000" w14:paraId="000000A8">
            <w:pPr>
              <w:spacing w:before="0" w:after="0" w:line="240" w:lineRule="auto"/>
              <w:rPr/>
            </w:pPr>
            <w:r>
              <w:rPr>
                <w:rFonts w:ascii="Georgia" w:cs="Georgia" w:eastAsia="Georgia" w:hAnsi="Georgia"/>
                <w:b w:val="0"/>
                <w:bCs w:val="0"/>
                <w:i w:val="0"/>
                <w:iCs w:val="0"/>
                <w:sz w:val="18"/>
                <w:szCs w:val="18"/>
                <w:rtl w:val="0"/>
              </w:rPr>
              <w:t xml:space="preserve">38</w:t>
            </w:r>
            <w:r>
              <w:rPr>
                <w:rtl w:val="0"/>
                <w:sz w:val="18"/>
                <w:szCs w:val="18"/>
                <w:rFonts w:ascii="Georgia" w:hAnsi="Georgia"/>
              </w:rPr>
            </w:r>
          </w:p>
        </w:tc>
        <w:tc>
          <w:tcPr/>
          <w:p w:rsidR="00000000" w:rsidDel="00000000" w:rsidP="00000000" w:rsidRDefault="00000000" w:rsidRPr="00000000" w14:paraId="000000A9">
            <w:pPr>
              <w:spacing w:before="0" w:after="0" w:line="240" w:lineRule="auto"/>
              <w:rPr/>
            </w:pPr>
            <w:r>
              <w:rPr>
                <w:rFonts w:ascii="Georgia" w:cs="Georgia" w:eastAsia="Georgia" w:hAnsi="Georgia"/>
                <w:b w:val="0"/>
                <w:bCs w:val="0"/>
                <w:i w:val="0"/>
                <w:iCs w:val="0"/>
                <w:sz w:val="18"/>
                <w:szCs w:val="18"/>
                <w:rtl w:val="0"/>
              </w:rPr>
              <w:t xml:space="preserve">94</w:t>
            </w:r>
            <w:r>
              <w:rPr>
                <w:rtl w:val="0"/>
                <w:sz w:val="18"/>
                <w:szCs w:val="18"/>
                <w:rFonts w:ascii="Georgia" w:hAnsi="Georgia"/>
              </w:rPr>
            </w:r>
          </w:p>
        </w:tc>
        <w:tc>
          <w:tcPr/>
          <w:p w:rsidR="00000000" w:rsidDel="00000000" w:rsidP="00000000" w:rsidRDefault="00000000" w:rsidRPr="00000000" w14:paraId="000000AA">
            <w:pPr>
              <w:spacing w:before="0" w:after="0" w:line="240" w:lineRule="auto"/>
              <w:rPr/>
            </w:pPr>
            <w:r>
              <w:rPr>
                <w:rFonts w:ascii="Georgia" w:cs="Georgia" w:eastAsia="Georgia" w:hAnsi="Georgia"/>
                <w:b w:val="0"/>
                <w:bCs w:val="0"/>
                <w:i w:val="0"/>
                <w:iCs w:val="0"/>
                <w:sz w:val="18"/>
                <w:szCs w:val="18"/>
                <w:rtl w:val="0"/>
              </w:rPr>
              <w:t xml:space="preserve">381</w:t>
            </w:r>
            <w:r>
              <w:rPr>
                <w:rtl w:val="0"/>
                <w:sz w:val="18"/>
                <w:szCs w:val="18"/>
                <w:rFonts w:ascii="Georgia" w:hAnsi="Georgia"/>
              </w:rPr>
            </w:r>
          </w:p>
        </w:tc>
      </w:tr>
      <w:tr>
        <w:trPr>
          <w:cantSplit w:val="1"/>
          <w:tblHeader w:val="0"/>
        </w:trPr>
        <w:tc>
          <w:tcPr/>
          <w:p w:rsidR="00000000" w:rsidDel="00000000" w:rsidP="00000000" w:rsidRDefault="00000000" w:rsidRPr="00000000" w14:paraId="000000AB">
            <w:pPr>
              <w:spacing w:before="0" w:after="0" w:line="240" w:lineRule="auto"/>
              <w:rPr/>
            </w:pPr>
            <w:r>
              <w:rPr>
                <w:rFonts w:ascii="Georgia" w:cs="Georgia" w:eastAsia="Georgia" w:hAnsi="Georgia"/>
                <w:b w:val="0"/>
                <w:bCs w:val="0"/>
                <w:i w:val="0"/>
                <w:iCs w:val="0"/>
                <w:sz w:val="18"/>
                <w:szCs w:val="18"/>
                <w:rtl w:val="0"/>
              </w:rPr>
              <w:t xml:space="preserve">Pre-2023 (excluded pool)</w:t>
            </w:r>
            <w:r>
              <w:rPr>
                <w:rtl w:val="0"/>
                <w:sz w:val="18"/>
                <w:szCs w:val="18"/>
                <w:rFonts w:ascii="Georgia" w:hAnsi="Georgia"/>
              </w:rPr>
            </w:r>
          </w:p>
        </w:tc>
        <w:tc>
          <w:tcPr/>
          <w:p w:rsidR="00000000" w:rsidDel="00000000" w:rsidP="00000000" w:rsidRDefault="00000000" w:rsidRPr="00000000" w14:paraId="000000AC">
            <w:pPr>
              <w:spacing w:before="0" w:after="0" w:line="240" w:lineRule="auto"/>
              <w:rPr/>
            </w:pPr>
            <w:r>
              <w:rPr>
                <w:rFonts w:ascii="Georgia" w:cs="Georgia" w:eastAsia="Georgia" w:hAnsi="Georgia"/>
                <w:b w:val="0"/>
                <w:bCs w:val="0"/>
                <w:i w:val="0"/>
                <w:iCs w:val="0"/>
                <w:sz w:val="18"/>
                <w:szCs w:val="18"/>
                <w:rtl w:val="0"/>
              </w:rPr>
              <w:t xml:space="preserve">130</w:t>
            </w:r>
            <w:r>
              <w:rPr>
                <w:rtl w:val="0"/>
                <w:sz w:val="18"/>
                <w:szCs w:val="18"/>
                <w:rFonts w:ascii="Georgia" w:hAnsi="Georgia"/>
              </w:rPr>
            </w:r>
          </w:p>
        </w:tc>
        <w:tc>
          <w:tcPr/>
          <w:p w:rsidR="00000000" w:rsidDel="00000000" w:rsidP="00000000" w:rsidRDefault="00000000" w:rsidRPr="00000000" w14:paraId="000000AD">
            <w:pPr>
              <w:spacing w:before="0" w:after="0" w:line="240" w:lineRule="auto"/>
              <w:rPr/>
            </w:pPr>
            <w:r>
              <w:rPr>
                <w:rFonts w:ascii="Georgia" w:cs="Georgia" w:eastAsia="Georgia" w:hAnsi="Georgia"/>
                <w:b w:val="0"/>
                <w:bCs w:val="0"/>
                <w:i w:val="0"/>
                <w:iCs w:val="0"/>
                <w:sz w:val="18"/>
                <w:szCs w:val="18"/>
                <w:rtl w:val="0"/>
              </w:rPr>
              <w:t xml:space="preserve">102</w:t>
            </w:r>
            <w:r>
              <w:rPr>
                <w:rtl w:val="0"/>
                <w:sz w:val="18"/>
                <w:szCs w:val="18"/>
                <w:rFonts w:ascii="Georgia" w:hAnsi="Georgia"/>
              </w:rPr>
            </w:r>
          </w:p>
        </w:tc>
        <w:tc>
          <w:tcPr/>
          <w:p w:rsidR="00000000" w:rsidDel="00000000" w:rsidP="00000000" w:rsidRDefault="00000000" w:rsidRPr="00000000" w14:paraId="000000AE">
            <w:pPr>
              <w:spacing w:before="0" w:after="0" w:line="240" w:lineRule="auto"/>
              <w:rPr/>
            </w:pPr>
            <w:r>
              <w:rPr>
                <w:rFonts w:ascii="Georgia" w:cs="Georgia" w:eastAsia="Georgia" w:hAnsi="Georgia"/>
                <w:b w:val="0"/>
                <w:bCs w:val="0"/>
                <w:i w:val="0"/>
                <w:iCs w:val="0"/>
                <w:sz w:val="18"/>
                <w:szCs w:val="18"/>
                <w:rtl w:val="0"/>
              </w:rPr>
              <w:t xml:space="preserve">93</w:t>
            </w:r>
            <w:r>
              <w:rPr>
                <w:rtl w:val="0"/>
                <w:sz w:val="18"/>
                <w:szCs w:val="18"/>
                <w:rFonts w:ascii="Georgia" w:hAnsi="Georgia"/>
              </w:rPr>
            </w:r>
          </w:p>
        </w:tc>
        <w:tc>
          <w:tcPr/>
          <w:p w:rsidR="00000000" w:rsidDel="00000000" w:rsidP="00000000" w:rsidRDefault="00000000" w:rsidRPr="00000000" w14:paraId="000000AF">
            <w:pPr>
              <w:spacing w:before="0" w:after="0" w:line="240" w:lineRule="auto"/>
              <w:rPr/>
            </w:pPr>
            <w:r>
              <w:rPr>
                <w:rFonts w:ascii="Georgia" w:cs="Georgia" w:eastAsia="Georgia" w:hAnsi="Georgia"/>
                <w:b w:val="0"/>
                <w:bCs w:val="0"/>
                <w:i w:val="0"/>
                <w:iCs w:val="0"/>
                <w:sz w:val="18"/>
                <w:szCs w:val="18"/>
                <w:rtl w:val="0"/>
              </w:rPr>
              <w:t xml:space="preserve">122</w:t>
            </w:r>
            <w:r>
              <w:rPr>
                <w:rtl w:val="0"/>
                <w:sz w:val="18"/>
                <w:szCs w:val="18"/>
                <w:rFonts w:ascii="Georgia" w:hAnsi="Georgia"/>
              </w:rPr>
            </w:r>
          </w:p>
        </w:tc>
        <w:tc>
          <w:tcPr/>
          <w:p w:rsidR="00000000" w:rsidDel="00000000" w:rsidP="00000000" w:rsidRDefault="00000000" w:rsidRPr="00000000" w14:paraId="000000B0">
            <w:pPr>
              <w:spacing w:before="0" w:after="0" w:line="240" w:lineRule="auto"/>
              <w:rPr/>
            </w:pPr>
            <w:r>
              <w:rPr>
                <w:rFonts w:ascii="Georgia" w:cs="Georgia" w:eastAsia="Georgia" w:hAnsi="Georgia"/>
                <w:b w:val="0"/>
                <w:bCs w:val="0"/>
                <w:i w:val="0"/>
                <w:iCs w:val="0"/>
                <w:sz w:val="18"/>
                <w:szCs w:val="18"/>
                <w:rtl w:val="0"/>
              </w:rPr>
              <w:t xml:space="preserve">447</w:t>
            </w:r>
            <w:r>
              <w:rPr>
                <w:rtl w:val="0"/>
                <w:sz w:val="18"/>
                <w:szCs w:val="18"/>
                <w:rFonts w:ascii="Georgia" w:hAnsi="Georgia"/>
              </w:rPr>
            </w:r>
          </w:p>
        </w:tc>
      </w:tr>
      <w:tr>
        <w:trPr>
          <w:cantSplit w:val="1"/>
          <w:tblHeader w:val="0"/>
        </w:trPr>
        <w:tc>
          <w:tcPr/>
          <w:p w:rsidR="00000000" w:rsidDel="00000000" w:rsidP="00000000" w:rsidRDefault="00000000" w:rsidRPr="00000000" w14:paraId="000000B1">
            <w:pPr>
              <w:spacing w:before="0" w:after="0" w:line="240" w:lineRule="auto"/>
              <w:rPr/>
            </w:pPr>
            <w:r>
              <w:rPr>
                <w:rFonts w:ascii="Georgia" w:cs="Georgia" w:eastAsia="Georgia" w:hAnsi="Georgia"/>
                <w:b w:val="0"/>
                <w:bCs w:val="0"/>
                <w:i w:val="0"/>
                <w:iCs w:val="0"/>
                <w:sz w:val="18"/>
                <w:szCs w:val="18"/>
                <w:rtl w:val="0"/>
              </w:rPr>
              <w:t xml:space="preserve">Pilot sample (pre-2023)</w:t>
            </w:r>
            <w:r>
              <w:rPr>
                <w:rtl w:val="0"/>
                <w:sz w:val="18"/>
                <w:szCs w:val="18"/>
                <w:rFonts w:ascii="Georgia" w:hAnsi="Georgia"/>
              </w:rPr>
            </w:r>
          </w:p>
        </w:tc>
        <w:tc>
          <w:tcPr/>
          <w:p w:rsidR="00000000" w:rsidDel="00000000" w:rsidP="00000000" w:rsidRDefault="00000000" w:rsidRPr="00000000" w14:paraId="000000B2">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3">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4">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5">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6">
            <w:pPr>
              <w:spacing w:before="0" w:after="0" w:line="240" w:lineRule="auto"/>
              <w:rPr/>
            </w:pPr>
            <w:r>
              <w:rPr>
                <w:rFonts w:ascii="Georgia" w:cs="Georgia" w:eastAsia="Georgia" w:hAnsi="Georgia"/>
                <w:b w:val="0"/>
                <w:bCs w:val="0"/>
                <w:i w:val="0"/>
                <w:iCs w:val="0"/>
                <w:sz w:val="18"/>
                <w:szCs w:val="18"/>
                <w:rtl w:val="0"/>
              </w:rPr>
              <w:t xml:space="preserve">4</w:t>
            </w:r>
            <w:r>
              <w:rPr>
                <w:rtl w:val="0"/>
                <w:sz w:val="18"/>
                <w:szCs w:val="18"/>
                <w:rFonts w:ascii="Georgia" w:hAnsi="Georgia"/>
              </w:rPr>
            </w:r>
          </w:p>
        </w:tc>
      </w:tr>
      <w:tr>
        <w:trPr>
          <w:cantSplit w:val="1"/>
          <w:tblHeader w:val="0"/>
        </w:trPr>
        <w:tc>
          <w:tcPr/>
          <w:p w:rsidR="00000000" w:rsidDel="00000000" w:rsidP="00000000" w:rsidRDefault="00000000" w:rsidRPr="00000000" w14:paraId="000000B7">
            <w:pPr>
              <w:spacing w:before="0" w:after="0" w:line="240" w:lineRule="auto"/>
              <w:rPr/>
            </w:pPr>
            <w:r>
              <w:rPr>
                <w:rFonts w:ascii="Georgia" w:cs="Georgia" w:eastAsia="Georgia" w:hAnsi="Georgia"/>
                <w:b w:val="0"/>
                <w:bCs w:val="0"/>
                <w:i w:val="0"/>
                <w:iCs w:val="0"/>
                <w:sz w:val="18"/>
                <w:szCs w:val="18"/>
                <w:rtl w:val="0"/>
              </w:rPr>
              <w:t xml:space="preserve">Main sample</w:t>
            </w:r>
            <w:r>
              <w:rPr>
                <w:rtl w:val="0"/>
                <w:sz w:val="18"/>
                <w:szCs w:val="18"/>
                <w:rFonts w:ascii="Georgia" w:hAnsi="Georgia"/>
              </w:rPr>
            </w:r>
          </w:p>
        </w:tc>
        <w:tc>
          <w:tcPr/>
          <w:p w:rsidR="00000000" w:rsidDel="00000000" w:rsidP="00000000" w:rsidRDefault="00000000" w:rsidRPr="00000000" w14:paraId="000000B8">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0B9">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0BA">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c>
          <w:tcPr/>
          <w:p w:rsidR="00000000" w:rsidDel="00000000" w:rsidP="00000000" w:rsidRDefault="00000000" w:rsidRPr="00000000" w14:paraId="000000BB">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c>
          <w:tcPr/>
          <w:p w:rsidR="00000000" w:rsidDel="00000000" w:rsidP="00000000" w:rsidRDefault="00000000" w:rsidRPr="00000000" w14:paraId="000000BC">
            <w:pPr>
              <w:spacing w:before="0" w:after="0" w:line="240" w:lineRule="auto"/>
              <w:rPr/>
            </w:pPr>
            <w:r>
              <w:rPr>
                <w:rFonts w:ascii="Georgia" w:cs="Georgia" w:eastAsia="Georgia" w:hAnsi="Georgia"/>
                <w:b w:val="0"/>
                <w:bCs w:val="0"/>
                <w:i w:val="0"/>
                <w:iCs w:val="0"/>
                <w:sz w:val="18"/>
                <w:szCs w:val="18"/>
                <w:rtl w:val="0"/>
              </w:rPr>
              <w:t xml:space="preserve">60</w:t>
            </w:r>
            <w:r>
              <w:rPr>
                <w:rtl w:val="0"/>
                <w:sz w:val="18"/>
                <w:szCs w:val="18"/>
                <w:rFonts w:ascii="Georgia" w:hAnsi="Georgia"/>
              </w:rPr>
            </w:r>
          </w:p>
        </w:tc>
      </w:tr>
    </w:tbl>
    <w:p w:rsidR="00000000" w:rsidDel="00000000" w:rsidP="00000000" w:rsidRDefault="00000000" w:rsidRPr="00000000" w14:paraId="000000BE">
      <w:pPr>
        <w:spacing w:before="240" w:after="0" w:line="480" w:lineRule="auto"/>
        <w:ind w:firstLine="720"/>
        <w:jc w:val="both"/>
        <w:rPr/>
      </w:pPr>
      <w:r>
        <w:rPr>
          <w:rFonts w:ascii="Georgia" w:cs="Georgia" w:eastAsia="Georgia" w:hAnsi="Georgia"/>
          <w:b w:val="0"/>
          <w:bCs w:val="0"/>
          <w:i w:val="0"/>
          <w:iCs w:val="0"/>
          <w:sz w:val="22"/>
          <w:szCs w:val="22"/>
          <w:rtl w:val="0"/>
        </w:rPr>
        <w:t xml:space="preserve">Table 1 presents the repository populations and the final sample distribution. The target pool for 2023–2025 totals 381 theses. The equal allocation strategy ensures that each discipline provides a robust sample size for cross-disciplinary comparison, preventing the smaller Animal Science population from being underrepresented in the analysis. Pre-2023 theses (n=447) serve as the source pool for pilot abstracts to keep them distinct from the main study period.</w:t>
      </w:r>
      <w:r>
        <w:rPr>
          <w:rtl w:val="0"/>
        </w:rPr>
      </w:r>
    </w:p>
    <w:p w:rsidR="00000000" w:rsidDel="00000000" w:rsidP="00000000" w:rsidRDefault="00000000" w:rsidRPr="00000000" w14:paraId="000000BF">
      <w:pPr>
        <w:spacing w:before="0" w:after="0" w:line="480" w:lineRule="auto"/>
        <w:ind w:firstLine="720"/>
        <w:jc w:val="both"/>
        <w:rPr/>
      </w:pPr>
      <w:r>
        <w:rPr>
          <w:rFonts w:ascii="Georgia" w:cs="Georgia" w:eastAsia="Georgia" w:hAnsi="Georgia"/>
          <w:b w:val="0"/>
          <w:bCs w:val="0"/>
          <w:i w:val="0"/>
          <w:iCs w:val="0"/>
          <w:sz w:val="22"/>
          <w:szCs w:val="22"/>
          <w:rtl w:val="0"/>
        </w:rPr>
        <w:t>Inclusion Criteria. English-language undergraduate thesis abstracts. Complete abstracts available in the PSAU library archives. Clear disciplinary classification based on official degree program. Hard-bound submission year (as recorded in the PSAU library catalog) between 2023 and 2025.</w:t>
      </w:r>
      <w:r>
        <w:rPr>
          <w:rtl w:val="0"/>
        </w:rPr>
      </w:r>
    </w:p>
    <w:p w:rsidR="00000000" w:rsidDel="00000000" w:rsidP="00000000" w:rsidRDefault="00000000" w:rsidRPr="00000000" w14:paraId="000000C0">
      <w:pPr>
        <w:spacing w:before="0" w:after="0" w:line="480" w:lineRule="auto"/>
        <w:ind w:firstLine="720"/>
        <w:jc w:val="both"/>
        <w:rPr/>
      </w:pPr>
      <w:r>
        <w:rPr>
          <w:rFonts w:ascii="Georgia" w:cs="Georgia" w:eastAsia="Georgia" w:hAnsi="Georgia"/>
          <w:b w:val="0"/>
          <w:bCs w:val="0"/>
          <w:i w:val="0"/>
          <w:iCs w:val="0"/>
          <w:sz w:val="22"/>
          <w:szCs w:val="22"/>
          <w:rtl w:val="0"/>
        </w:rPr>
        <w:t>Exclusion Criteria. Non-English abstracts or abstracts with significant Filipino code-switching. Graduate-level theses. Theses submitted under interdisciplinary degree programs (e.g., Environmental Science) where a single disciplinary affiliation cannot be determined. Theses whose hard-bound submission year (library catalog) is before 2023.</w:t>
      </w:r>
      <w:r>
        <w:rPr>
          <w:rtl w:val="0"/>
        </w:rPr>
      </w:r>
    </w:p>
    <w:p w:rsidR="00000000" w:rsidDel="00000000" w:rsidP="00000000" w:rsidRDefault="00000000" w:rsidRPr="00000000" w14:paraId="000000C1">
      <w:pPr>
        <w:spacing w:before="0" w:after="0" w:line="480" w:lineRule="auto"/>
        <w:ind w:firstLine="720"/>
        <w:jc w:val="both"/>
        <w:rPr/>
        <w:sectPr>
          <w:headerReference r:id="rId11" w:type="default"/>
          <w:headerReference r:id="rId12" w:type="first"/>
          <w:type w:val="nextPage"/>
          <w:pgSz w:h="16838" w:w="11906" w:orient="portrait"/>
          <w:pgMar w:bottom="1440" w:top="1440" w:left="2160" w:right="1440" w:header="720" w:footer="720"/>
          <w:titlePg w:val="1"/>
        </w:sectPr>
      </w:pPr>
      <w:r>
        <w:rPr>
          <w:rFonts w:ascii="Georgia" w:hAnsi="Georgia" w:cs="Georgia" w:eastAsia="Georgia"/>
          <w:b w:val="0"/>
          <w:bCs w:val="1"/>
          <w:i w:val="0"/>
          <w:iCs w:val="0"/>
          <w:rtl w:val="0"/>
          <w:sz w:val="22"/>
          <w:szCs w:val="22"/>
        </w:rPr>
        <w:t>Ethical Considerations. Abstracts were accessed on-site at the PSAU Library with proper authorization. Student names were fully anonymized using discipline codes (Acs1–Acs10, Aas1–Aas10, VM1–VM20, B1–B20) before analysis began. Thesis titles that appear as quoted wording inside an abstract (source text) were redacted in the coded appendix where they identified the work. Residual title fragments, if any, do not include student names. The study analyzed linguistic patterns in text, not student performance or personal information. All data files were stored on password-protected devices and encrypted cloud storage accessible only to the researcher and thesis adviser. These files are retained for five years to support verification of coding decisions by future researchers and to allow for follow-up comparative studies, after which they are permanently deleted in line with standard academic data retention practice.</w:t>
      </w:r>
      <w:r>
        <w:rPr>
          <w:rFonts w:ascii="Georgia" w:cs="Georgia" w:eastAsia="Georgia" w:hAnsi="Georgia"/>
          <w:b w:val="0"/>
          <w:bCs w:val="0"/>
          <w:i w:val="0"/>
          <w:iCs w:val="0"/>
          <w:sz w:val="22"/>
          <w:szCs w:val="22"/>
          <w:rtl w:val="0"/>
        </w:rPr>
      </w:r>
      <w:r>
        <w:rPr>
          <w:rtl w:val="0"/>
        </w:rPr>
      </w:r>
    </w:p>
    <w:p w:rsidR="00000000" w:rsidDel="00000000" w:rsidP="00000000" w:rsidRDefault="00000000" w:rsidRPr="00000000" w14:paraId="000000C4">
      <w:pPr>
        <w:keepLines w:val="1"/>
        <w:spacing w:before="720" w:after="720" w:line="480" w:lineRule="auto"/>
        <w:jc w:val="center"/>
        <w:rPr/>
      </w:pPr>
      <w:r>
        <w:rPr>
          <w:rFonts w:ascii="Georgia" w:cs="Georgia" w:eastAsia="Georgia" w:hAnsi="Georgia"/>
          <w:b w:val="1"/>
          <w:bCs w:val="1"/>
          <w:i w:val="0"/>
          <w:iCs w:val="0"/>
          <w:sz w:val="28"/>
          <w:szCs w:val="28"/>
          <w:rtl w:val="0"/>
        </w:rPr>
        <w:t xml:space="preserve">RESULTS, ANALYSIS, AND DISCUSSION</w:t>
      </w:r>
      <w:r>
        <w:rPr>
          <w:rtl w:val="0"/>
        </w:rPr>
      </w:r>
    </w:p>
    <w:p w:rsidR="00000000" w:rsidDel="00000000" w:rsidP="00000000" w:rsidRDefault="00000000" w:rsidRPr="00000000" w14:paraId="000000C8">
      <w:pPr>
        <w:spacing w:before="0" w:after="0" w:line="480" w:lineRule="auto"/>
        <w:ind w:firstLine="720"/>
        <w:jc w:val="both"/>
        <w:rPr/>
      </w:pPr>
      <w:r>
        <w:rPr>
          <w:rFonts w:ascii="Georgia" w:cs="Georgia" w:eastAsia="Georgia" w:hAnsi="Georgia"/>
          <w:b w:val="0"/>
          <w:bCs w:val="0"/>
          <w:i w:val="0"/>
          <w:iCs w:val="0"/>
          <w:sz w:val="22"/>
          <w:szCs w:val="22"/>
          <w:rtl w:val="0"/>
        </w:rPr>
        <w:t>This chapter presents the results, analysis, and discussion of the hedging patterns identified in the 60 undergraduate thesis abstracts across Agriculture, Veterinary Medicine, and Biology at Pampanga State Agricultural University. The chapter is organized into four parts, each corresponding to a research question. Part I presents the types of hedging devices found across the three disciplines. Part II examines how hedge frequency varies across Agriculture, Veterinary Medicine, and Biology. Part III identifies the rhetorical functions served by the hedging devices. Part IV discusses the main cross-disciplinary contrast in the ratified abstracts of developing researchers at PSAU.</w:t>
      </w:r>
      <w:r>
        <w:rPr>
          <w:rtl w:val="0"/>
        </w:rPr>
      </w:r>
    </w:p>
    <w:p w:rsidR="00000000" w:rsidDel="00000000" w:rsidP="00000000" w:rsidRDefault="00000000" w:rsidRPr="00000000" w14:paraId="000000CA">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PART I: HEDGE TYPES ACROSS THE THREE DISCIPLINES</w:t>
      </w:r>
      <w:r>
        <w:rPr>
          <w:rtl w:val="0"/>
        </w:rPr>
      </w:r>
    </w:p>
    <w:p w:rsidR="00000000" w:rsidDel="00000000" w:rsidP="00000000" w:rsidRDefault="00000000" w:rsidRPr="00000000" w14:paraId="000000CB">
      <w:pPr>
        <w:spacing w:before="0" w:after="0" w:line="480" w:lineRule="auto"/>
        <w:ind w:firstLine="720"/>
        <w:jc w:val="both"/>
        <w:rPr/>
      </w:pPr>
      <w:r>
        <w:rPr>
          <w:rFonts w:ascii="Georgia" w:cs="Georgia" w:eastAsia="Georgia" w:hAnsi="Georgia"/>
          <w:b w:val="0"/>
          <w:bCs w:val="0"/>
          <w:i w:val="0"/>
          <w:iCs w:val="0"/>
          <w:sz w:val="22"/>
          <w:szCs w:val="22"/>
          <w:rtl w:val="0"/>
        </w:rPr>
        <w:t xml:space="preserve">The coding identified 65 hedge tokens across the 60-abstract corpus. These tokens were classified into four types following Hyland’s (1998) taxonomy: modal verbs, lexical hedges, adverbial hedges, and clause-level hedges. Table 2 presents the distribution of hedge types across the full corpus.</w:t>
      </w:r>
      <w:r>
        <w:rPr>
          <w:rtl w:val="0"/>
        </w:rPr>
      </w:r>
    </w:p>
    <w:p>
      <w:pPr>
        <w:keepNext w:val="1"/>
        <w:keepLines w:val="1"/>
        <w:spacing w:before="720" w:after="0" w:line="480" w:lineRule="auto"/>
        <w:jc w:val="center"/>
      </w:pPr>
      <w:r>
        <w:rPr>
          <w:rFonts w:ascii="Georgia" w:hAnsi="Georgia"/>
          <w:b/>
          <w:sz w:val="24"/>
        </w:rPr>
        <w:t>Table 2</w:t>
      </w:r>
    </w:p>
    <w:p>
      <w:pPr>
        <w:keepNext w:val="1"/>
        <w:keepLines w:val="1"/>
        <w:spacing w:before="0" w:after="60" w:line="480" w:lineRule="auto"/>
        <w:jc w:val="both"/>
      </w:pPr>
      <w:r>
        <w:rPr>
          <w:rFonts w:ascii="Georgia" w:hAnsi="Georgia"/>
          <w:sz w:val="24"/>
        </w:rPr>
        <w:t>Hedge Type Distribution Across the Corpus</w:t>
      </w:r>
    </w:p>
    <w:tbl>
      <w:tblPr>
        <w:tblStyle w:val="Table2"/>
        <w:tblW w:w="8307.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val="1"/>
          <w:tblHeader w:val="1"/>
        </w:trPr>
        <w:tc>
          <w:tcPr>
            <w:tcBorders>
              <w:bottom w:color="000000" w:space="0" w:sz="4" w:val="single"/>
            </w:tcBorders>
          </w:tcPr>
          <w:p w:rsidR="00000000" w:rsidDel="00000000" w:rsidP="00000000" w:rsidRDefault="00000000" w:rsidRPr="00000000" w14:paraId="000000CE">
            <w:pPr>
              <w:spacing w:before="0" w:after="0" w:line="240" w:lineRule="auto"/>
              <w:rPr/>
            </w:pPr>
            <w:r>
              <w:rPr>
                <w:rFonts w:ascii="Georgia" w:cs="Georgia" w:eastAsia="Georgia" w:hAnsi="Georgia"/>
                <w:b w:val="1"/>
                <w:bCs w:val="1"/>
                <w:i w:val="0"/>
                <w:iCs w:val="0"/>
                <w:sz w:val="18"/>
                <w:szCs w:val="18"/>
                <w:rtl w:val="0"/>
              </w:rPr>
              <w:t xml:space="preserve">Hedge Type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CF">
            <w:pPr>
              <w:spacing w:before="0" w:after="0" w:line="240" w:lineRule="auto"/>
              <w:rPr/>
            </w:pPr>
            <w:r>
              <w:rPr>
                <w:rFonts w:ascii="Georgia" w:cs="Georgia" w:eastAsia="Georgia" w:hAnsi="Georgia"/>
                <w:b w:val="1"/>
                <w:bCs w:val="1"/>
                <w:i w:val="0"/>
                <w:iCs w:val="0"/>
                <w:sz w:val="18"/>
                <w:szCs w:val="18"/>
                <w:rtl w:val="0"/>
              </w:rPr>
              <w:t xml:space="preserve">Count</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D0">
            <w:pPr>
              <w:spacing w:before="0" w:after="0" w:line="240" w:lineRule="auto"/>
              <w:rPr/>
            </w:pPr>
            <w:r>
              <w:rPr>
                <w:rFonts w:ascii="Georgia" w:cs="Georgia" w:eastAsia="Georgia" w:hAnsi="Georgia"/>
                <w:b w:val="1"/>
                <w:bCs w:val="1"/>
                <w:i w:val="0"/>
                <w:iCs w:val="0"/>
                <w:sz w:val="18"/>
                <w:szCs w:val="18"/>
                <w:rtl w:val="0"/>
              </w:rPr>
              <w:t xml:space="preserve">Percentage</w:t>
            </w:r>
            <w:r>
              <w:rPr>
                <w:rtl w:val="0"/>
                <w:sz w:val="18"/>
                <w:szCs w:val="18"/>
                <w:rFonts w:ascii="Georgia" w:hAnsi="Georgia"/>
              </w:rPr>
            </w:r>
          </w:p>
        </w:tc>
      </w:tr>
      <w:tr>
        <w:trPr>
          <w:cantSplit w:val="1"/>
          <w:tblHeader w:val="0"/>
        </w:trPr>
        <w:tc>
          <w:tcPr/>
          <w:p w:rsidR="00000000" w:rsidDel="00000000" w:rsidP="00000000" w:rsidRDefault="00000000" w:rsidRPr="00000000" w14:paraId="000000D1">
            <w:pPr>
              <w:spacing w:before="0" w:after="0" w:line="240" w:lineRule="auto"/>
              <w:rPr/>
            </w:pPr>
            <w:r>
              <w:rPr>
                <w:rFonts w:ascii="Georgia" w:cs="Georgia" w:eastAsia="Georgia" w:hAnsi="Georgia"/>
                <w:b w:val="0"/>
                <w:bCs w:val="0"/>
                <w:i w:val="0"/>
                <w:iCs w:val="0"/>
                <w:sz w:val="18"/>
                <w:szCs w:val="18"/>
                <w:rtl w:val="0"/>
              </w:rPr>
              <w:t xml:space="preserve">Modal Verbs</w:t>
            </w:r>
            <w:r>
              <w:rPr>
                <w:rtl w:val="0"/>
                <w:sz w:val="18"/>
                <w:szCs w:val="18"/>
                <w:rFonts w:ascii="Georgia" w:hAnsi="Georgia"/>
              </w:rPr>
            </w:r>
          </w:p>
        </w:tc>
        <w:tc>
          <w:tcPr/>
          <w:p w:rsidR="00000000" w:rsidDel="00000000" w:rsidP="00000000" w:rsidRDefault="00000000" w:rsidRPr="00000000" w14:paraId="000000D2">
            <w:pPr>
              <w:spacing w:before="0" w:after="0" w:line="240" w:lineRule="auto"/>
              <w:rPr/>
            </w:pPr>
            <w:r>
              <w:rPr>
                <w:rFonts w:ascii="Georgia" w:cs="Georgia" w:eastAsia="Georgia" w:hAnsi="Georgia"/>
                <w:b w:val="0"/>
                <w:bCs w:val="0"/>
                <w:i w:val="0"/>
                <w:iCs w:val="0"/>
                <w:sz w:val="18"/>
                <w:szCs w:val="18"/>
                <w:rtl w:val="0"/>
              </w:rPr>
              <w:t xml:space="preserve">21</w:t>
            </w:r>
            <w:r>
              <w:rPr>
                <w:rtl w:val="0"/>
                <w:sz w:val="18"/>
                <w:szCs w:val="18"/>
                <w:rFonts w:ascii="Georgia" w:hAnsi="Georgia"/>
              </w:rPr>
            </w:r>
          </w:p>
        </w:tc>
        <w:tc>
          <w:tcPr/>
          <w:p w:rsidR="00000000" w:rsidDel="00000000" w:rsidP="00000000" w:rsidRDefault="00000000" w:rsidRPr="00000000" w14:paraId="000000D3">
            <w:pPr>
              <w:spacing w:before="0" w:after="0" w:line="240" w:lineRule="auto"/>
              <w:rPr/>
            </w:pPr>
            <w:r>
              <w:rPr>
                <w:rFonts w:ascii="Georgia" w:cs="Georgia" w:eastAsia="Georgia" w:hAnsi="Georgia"/>
                <w:b w:val="0"/>
                <w:bCs w:val="0"/>
                <w:i w:val="0"/>
                <w:iCs w:val="0"/>
                <w:sz w:val="18"/>
                <w:szCs w:val="18"/>
                <w:rtl w:val="0"/>
              </w:rPr>
              <w:t xml:space="preserve">32.3%</w:t>
            </w:r>
            <w:r>
              <w:rPr>
                <w:rtl w:val="0"/>
                <w:sz w:val="18"/>
                <w:szCs w:val="18"/>
                <w:rFonts w:ascii="Georgia" w:hAnsi="Georgia"/>
              </w:rPr>
            </w:r>
          </w:p>
        </w:tc>
      </w:tr>
      <w:tr>
        <w:trPr>
          <w:cantSplit w:val="1"/>
          <w:tblHeader w:val="0"/>
        </w:trPr>
        <w:tc>
          <w:tcPr/>
          <w:p w:rsidR="00000000" w:rsidDel="00000000" w:rsidP="00000000" w:rsidRDefault="00000000" w:rsidRPr="00000000" w14:paraId="000000D4">
            <w:pPr>
              <w:spacing w:before="0" w:after="0" w:line="240" w:lineRule="auto"/>
              <w:rPr/>
            </w:pPr>
            <w:r>
              <w:rPr>
                <w:rFonts w:ascii="Georgia" w:cs="Georgia" w:eastAsia="Georgia" w:hAnsi="Georgia"/>
                <w:b w:val="0"/>
                <w:bCs w:val="0"/>
                <w:i w:val="0"/>
                <w:iCs w:val="0"/>
                <w:sz w:val="18"/>
                <w:szCs w:val="18"/>
                <w:rtl w:val="0"/>
              </w:rPr>
              <w:t xml:space="preserve">Lexical Hedges</w:t>
            </w:r>
            <w:r>
              <w:rPr>
                <w:rtl w:val="0"/>
                <w:sz w:val="18"/>
                <w:szCs w:val="18"/>
                <w:rFonts w:ascii="Georgia" w:hAnsi="Georgia"/>
              </w:rPr>
            </w:r>
          </w:p>
        </w:tc>
        <w:tc>
          <w:tcPr/>
          <w:p w:rsidR="00000000" w:rsidDel="00000000" w:rsidP="00000000" w:rsidRDefault="00000000" w:rsidRPr="00000000" w14:paraId="000000D5">
            <w:pPr>
              <w:spacing w:before="0" w:after="0" w:line="240" w:lineRule="auto"/>
              <w:rPr/>
            </w:pPr>
            <w:r>
              <w:rPr>
                <w:rFonts w:ascii="Georgia" w:cs="Georgia" w:eastAsia="Georgia" w:hAnsi="Georgia"/>
                <w:b w:val="0"/>
                <w:bCs w:val="0"/>
                <w:i w:val="0"/>
                <w:iCs w:val="0"/>
                <w:sz w:val="18"/>
                <w:szCs w:val="18"/>
                <w:rtl w:val="0"/>
              </w:rPr>
              <w:t xml:space="preserve">41</w:t>
            </w:r>
            <w:r>
              <w:rPr>
                <w:rtl w:val="0"/>
                <w:sz w:val="18"/>
                <w:szCs w:val="18"/>
                <w:rFonts w:ascii="Georgia" w:hAnsi="Georgia"/>
              </w:rPr>
            </w:r>
          </w:p>
        </w:tc>
        <w:tc>
          <w:tcPr/>
          <w:p w:rsidR="00000000" w:rsidDel="00000000" w:rsidP="00000000" w:rsidRDefault="00000000" w:rsidRPr="00000000" w14:paraId="000000D6">
            <w:pPr>
              <w:spacing w:before="0" w:after="0" w:line="240" w:lineRule="auto"/>
              <w:rPr/>
            </w:pPr>
            <w:r>
              <w:rPr>
                <w:rFonts w:ascii="Georgia" w:cs="Georgia" w:eastAsia="Georgia" w:hAnsi="Georgia"/>
                <w:b w:val="0"/>
                <w:bCs w:val="0"/>
                <w:i w:val="0"/>
                <w:iCs w:val="0"/>
                <w:sz w:val="18"/>
                <w:szCs w:val="18"/>
                <w:rtl w:val="0"/>
              </w:rPr>
              <w:t xml:space="preserve">63.1%</w:t>
            </w:r>
            <w:r>
              <w:rPr>
                <w:rtl w:val="0"/>
                <w:sz w:val="18"/>
                <w:szCs w:val="18"/>
                <w:rFonts w:ascii="Georgia" w:hAnsi="Georgia"/>
              </w:rPr>
            </w:r>
          </w:p>
        </w:tc>
      </w:tr>
      <w:tr>
        <w:trPr>
          <w:cantSplit w:val="1"/>
          <w:tblHeader w:val="0"/>
        </w:trPr>
        <w:tc>
          <w:tcPr/>
          <w:p w:rsidR="00000000" w:rsidDel="00000000" w:rsidP="00000000" w:rsidRDefault="00000000" w:rsidRPr="00000000" w14:paraId="000000D7">
            <w:pPr>
              <w:spacing w:before="0" w:after="0" w:line="240" w:lineRule="auto"/>
              <w:rPr/>
            </w:pPr>
            <w:r>
              <w:rPr>
                <w:rFonts w:ascii="Georgia" w:cs="Georgia" w:eastAsia="Georgia" w:hAnsi="Georgia"/>
                <w:b w:val="0"/>
                <w:bCs w:val="0"/>
                <w:i w:val="0"/>
                <w:iCs w:val="0"/>
                <w:sz w:val="18"/>
                <w:szCs w:val="18"/>
                <w:rtl w:val="0"/>
              </w:rPr>
              <w:t xml:space="preserve">Adverbial Hedges</w:t>
            </w:r>
            <w:r>
              <w:rPr>
                <w:rtl w:val="0"/>
                <w:sz w:val="18"/>
                <w:szCs w:val="18"/>
                <w:rFonts w:ascii="Georgia" w:hAnsi="Georgia"/>
              </w:rPr>
            </w:r>
          </w:p>
        </w:tc>
        <w:tc>
          <w:tcPr/>
          <w:p w:rsidR="00000000" w:rsidDel="00000000" w:rsidP="00000000" w:rsidRDefault="00000000" w:rsidRPr="00000000" w14:paraId="000000D8">
            <w:pPr>
              <w:spacing w:before="0" w:after="0" w:line="240" w:lineRule="auto"/>
              <w:rPr/>
            </w:pPr>
            <w:r>
              <w:rPr>
                <w:rFonts w:ascii="Georgia" w:cs="Georgia" w:eastAsia="Georgia" w:hAnsi="Georgia"/>
                <w:b w:val="0"/>
                <w:bCs w:val="0"/>
                <w:i w:val="0"/>
                <w:iCs w:val="0"/>
                <w:sz w:val="18"/>
                <w:szCs w:val="18"/>
                <w:rtl w:val="0"/>
              </w:rPr>
              <w:t xml:space="preserve">3</w:t>
            </w:r>
            <w:r>
              <w:rPr>
                <w:rtl w:val="0"/>
                <w:sz w:val="18"/>
                <w:szCs w:val="18"/>
                <w:rFonts w:ascii="Georgia" w:hAnsi="Georgia"/>
              </w:rPr>
            </w:r>
          </w:p>
        </w:tc>
        <w:tc>
          <w:tcPr/>
          <w:p w:rsidR="00000000" w:rsidDel="00000000" w:rsidP="00000000" w:rsidRDefault="00000000" w:rsidRPr="00000000" w14:paraId="000000D9">
            <w:pPr>
              <w:spacing w:before="0" w:after="0" w:line="240" w:lineRule="auto"/>
              <w:rPr/>
            </w:pPr>
            <w:r>
              <w:rPr>
                <w:rFonts w:ascii="Georgia" w:cs="Georgia" w:eastAsia="Georgia" w:hAnsi="Georgia"/>
                <w:b w:val="0"/>
                <w:bCs w:val="0"/>
                <w:i w:val="0"/>
                <w:iCs w:val="0"/>
                <w:sz w:val="18"/>
                <w:szCs w:val="18"/>
                <w:rtl w:val="0"/>
              </w:rPr>
              <w:t xml:space="preserve">4.6%</w:t>
            </w:r>
            <w:r>
              <w:rPr>
                <w:rtl w:val="0"/>
                <w:sz w:val="18"/>
                <w:szCs w:val="18"/>
                <w:rFonts w:ascii="Georgia" w:hAnsi="Georgia"/>
              </w:rPr>
            </w:r>
          </w:p>
        </w:tc>
      </w:tr>
      <w:tr>
        <w:trPr>
          <w:cantSplit w:val="1"/>
          <w:tblHeader w:val="0"/>
        </w:trPr>
        <w:tc>
          <w:tcPr/>
          <w:p w:rsidR="00000000" w:rsidDel="00000000" w:rsidP="00000000" w:rsidRDefault="00000000" w:rsidRPr="00000000" w14:paraId="000000DA">
            <w:pPr>
              <w:spacing w:before="0" w:after="0" w:line="240" w:lineRule="auto"/>
              <w:rPr/>
            </w:pPr>
            <w:r>
              <w:rPr>
                <w:rFonts w:ascii="Georgia" w:cs="Georgia" w:eastAsia="Georgia" w:hAnsi="Georgia"/>
                <w:b w:val="0"/>
                <w:bCs w:val="0"/>
                <w:i w:val="0"/>
                <w:iCs w:val="0"/>
                <w:sz w:val="18"/>
                <w:szCs w:val="18"/>
                <w:rtl w:val="0"/>
              </w:rPr>
              <w:t xml:space="preserve">Clause-Level Hedges</w:t>
            </w:r>
            <w:r>
              <w:rPr>
                <w:rtl w:val="0"/>
                <w:sz w:val="18"/>
                <w:szCs w:val="18"/>
                <w:rFonts w:ascii="Georgia" w:hAnsi="Georgia"/>
              </w:rPr>
            </w:r>
          </w:p>
        </w:tc>
        <w:tc>
          <w:tcPr/>
          <w:p w:rsidR="00000000" w:rsidDel="00000000" w:rsidP="00000000" w:rsidRDefault="00000000" w:rsidRPr="00000000" w14:paraId="000000DB">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DC">
            <w:pPr>
              <w:spacing w:before="0" w:after="0" w:line="240" w:lineRule="auto"/>
              <w:rPr/>
            </w:pPr>
            <w:r>
              <w:rPr>
                <w:rFonts w:ascii="Georgia" w:cs="Georgia" w:eastAsia="Georgia" w:hAnsi="Georgia"/>
                <w:b w:val="0"/>
                <w:bCs w:val="0"/>
                <w:i w:val="0"/>
                <w:iCs w:val="0"/>
                <w:sz w:val="18"/>
                <w:szCs w:val="18"/>
                <w:rtl w:val="0"/>
              </w:rPr>
              <w:t xml:space="preserve">0.0%</w:t>
            </w:r>
            <w:r>
              <w:rPr>
                <w:rtl w:val="0"/>
                <w:sz w:val="18"/>
                <w:szCs w:val="18"/>
                <w:rFonts w:ascii="Georgia" w:hAnsi="Georgia"/>
              </w:rPr>
            </w:r>
          </w:p>
        </w:tc>
      </w:tr>
      <w:tr>
        <w:trPr>
          <w:cantSplit w:val="1"/>
          <w:tblHeader w:val="0"/>
        </w:trPr>
        <w:tc>
          <w:tcPr/>
          <w:p w:rsidR="00000000" w:rsidDel="00000000" w:rsidP="00000000" w:rsidRDefault="00000000" w:rsidRPr="00000000" w14:paraId="000000DD">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p w:rsidR="00000000" w:rsidDel="00000000" w:rsidP="00000000" w:rsidRDefault="00000000" w:rsidRPr="00000000" w14:paraId="000000DE">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p w:rsidR="00000000" w:rsidDel="00000000" w:rsidP="00000000" w:rsidRDefault="00000000" w:rsidRPr="00000000" w14:paraId="000000DF">
            <w:pPr>
              <w:spacing w:before="0" w:after="0" w:line="240" w:lineRule="auto"/>
              <w:rPr/>
            </w:pPr>
            <w:r>
              <w:rPr>
                <w:rFonts w:ascii="Georgia" w:cs="Georgia" w:eastAsia="Georgia" w:hAnsi="Georgia"/>
                <w:b w:val="0"/>
                <w:bCs w:val="0"/>
                <w:i w:val="0"/>
                <w:iCs w:val="0"/>
                <w:sz w:val="18"/>
                <w:szCs w:val="18"/>
                <w:rtl w:val="0"/>
              </w:rPr>
              <w:t xml:space="preserve">100.0%</w:t>
            </w:r>
            <w:r>
              <w:rPr>
                <w:rtl w:val="0"/>
                <w:sz w:val="18"/>
                <w:szCs w:val="18"/>
                <w:rFonts w:ascii="Georgia" w:hAnsi="Georgia"/>
              </w:rPr>
            </w:r>
          </w:p>
        </w:tc>
      </w:tr>
    </w:tbl>
    <w:p w:rsidR="00000000" w:rsidDel="00000000" w:rsidP="00000000" w:rsidRDefault="00000000" w:rsidRPr="00000000" w14:paraId="000000E1">
      <w:pPr>
        <w:spacing w:before="240" w:after="0" w:line="480" w:lineRule="auto"/>
        <w:ind w:firstLine="720"/>
        <w:jc w:val="both"/>
        <w:rPr/>
      </w:pPr>
      <w:r>
        <w:rPr>
          <w:rFonts w:ascii="Georgia" w:cs="Georgia" w:eastAsia="Georgia" w:hAnsi="Georgia"/>
          <w:b w:val="0"/>
          <w:bCs w:val="0"/>
          <w:i w:val="0"/>
          <w:iCs w:val="0"/>
          <w:sz w:val="22"/>
          <w:szCs w:val="22"/>
          <w:rtl w:val="0"/>
        </w:rPr>
        <w:t>Table 2 presents the overall distribution of hedge types. Lexical hedges dominated the corpus with 41 instances (63.1%), followed by modal verbs with 21 instances (32.3%), and adverbial hedges with 3 instances (4.6%). No clause-level hedges were identified in any of the 60 abstracts. This finding partially confirms the pattern reported in the literature, where modal verbs are typically the most frequent hedge type in developing researchers' writing (Khunasathitchai et al., 2025, and Wang, 2022). In this corpus, however, lexical hedges outnumber modal verbs, a pattern that diverges from the modal-dominated writing documented in prior studies.</w:t>
      </w:r>
      <w:r>
        <w:rPr>
          <w:rtl w:val="0"/>
        </w:rPr>
      </w:r>
    </w:p>
    <w:p w:rsidR="00000000" w:rsidDel="00000000" w:rsidP="00000000" w:rsidRDefault="00000000" w:rsidRPr="00000000" w14:paraId="000000E2">
      <w:pPr>
        <w:spacing w:before="0" w:after="0" w:line="480" w:lineRule="auto"/>
        <w:ind w:firstLine="720"/>
        <w:jc w:val="both"/>
        <w:rPr/>
      </w:pPr>
      <w:r>
        <w:rPr>
          <w:rFonts w:ascii="Georgia" w:cs="Georgia" w:eastAsia="Georgia" w:hAnsi="Georgia"/>
          <w:b w:val="0"/>
          <w:bCs w:val="0"/>
          <w:i w:val="0"/>
          <w:iCs w:val="0"/>
          <w:sz w:val="22"/>
          <w:szCs w:val="22"/>
          <w:rtl w:val="0"/>
        </w:rPr>
        <w:t>Within the lexical hedge category, the token “potential” accounted for 19 of the 41 lexical instances (46.3%), the single most frequent hedge token in the corpus. Other frequent lexical forms, grouped by root, included “suggest / suggests / suggesting” (13), “imply / implies / implying” (3), and “indicating” (2). Modal verbs were led by “can” (6), “could” (6), “may” (6), and “might” (3). Concordance of the 19 potential instances shows recurring frames such as “the potential of X as a Y,” “has potential as an X,” and “highlight their potential as X.” That recurrence is notable. Whether those uses express epistemic caution or topic-naming evaluation remains a boundary judgment under the Working Test and is open to alternative readings. Agriculture and Biology account for 15 of the 19 instances. Veterinary Medicine accounts for 4. Table 3 lists each retained form so the lexical subtotal of 41 and the corpus total of 65 can be checked form by form.</w:t>
      </w:r>
      <w:r>
        <w:rPr>
          <w:rtl w:val="0"/>
        </w:rPr>
      </w:r>
    </w:p>
    <w:p>
      <w:pPr>
        <w:spacing w:before="240" w:after="0" w:line="480" w:lineRule="auto"/>
        <w:jc w:val="center"/>
        <w:pageBreakBefore/>
        <w:keepNext/>
        <w:keepLines/>
      </w:pPr>
      <w:r>
        <w:rPr>
          <w:rFonts w:ascii="Georgia" w:hAnsi="Georgia" w:cs="Georgia" w:eastAsia="Georgia"/>
          <w:sz w:val="22"/>
          <w:szCs w:val="22"/>
          <w:b/>
        </w:rPr>
        <w:t xml:space="preserve">Table 3</w:t>
      </w:r>
    </w:p>
    <w:p>
      <w:pPr>
        <w:spacing w:before="0" w:after="0" w:line="480" w:lineRule="auto"/>
        <w:jc w:val="center"/>
        <w:keepNext/>
        <w:keepLines/>
      </w:pPr>
      <w:r>
        <w:rPr>
          <w:rFonts w:ascii="Georgia" w:hAnsi="Georgia" w:cs="Georgia" w:eastAsia="Georgia"/>
          <w:sz w:val="22"/>
          <w:szCs w:val="22"/>
        </w:rPr>
        <w:t xml:space="preserve">Hedge Token Inventory by Form</w:t>
      </w:r>
    </w:p>
    <w:tbl>
      <w:tblPr>
        <w:tblW w:type="auto" w:w="0"/>
        <w:tblLook w:firstColumn="1" w:firstRow="1" w:lastColumn="0" w:lastRow="0" w:noHBand="0" w:noVBand="1" w:val="04A0"/>
      </w:tblPr>
      <w:tblGrid>
        <w:gridCol w:w="2076"/>
        <w:gridCol w:w="2076"/>
        <w:gridCol w:w="2076"/>
        <w:gridCol w:w="2076"/>
      </w:tblGrid>
      <w:tr>
        <w:trPr>
          <w:cantSplit/>
          <w:tblHeader/>
        </w:trPr>
        <w:tc>
          <w:tcPr>
            <w:tcW w:type="dxa" w:w="2076"/>
            <w:tcBorders>
              <w:top w:val="single" w:sz="18" w:space="0" w:color="000000"/>
              <w:left w:val="nil"/>
              <w:bottom w:val="single" w:sz="6" w:space="0" w:color="000000"/>
              <w:right w:val="nil"/>
            </w:tcBorders>
          </w:tcPr>
          <w:p>
            <w:pPr>
              <w:spacing w:before="0" w:after="0" w:line="240" w:lineRule="auto"/>
              <w:jc w:val="center"/>
            </w:pPr>
            <w:r>
              <w:rPr>
                <w:rFonts w:ascii="Georgia" w:hAnsi="Georgia" w:cs="Georgia" w:eastAsia="Georgia"/>
                <w:b/>
                <w:sz w:val="22"/>
              </w:rPr>
              <w:t>Hedge form</w:t>
            </w:r>
          </w:p>
        </w:tc>
        <w:tc>
          <w:tcPr>
            <w:tcW w:type="dxa" w:w="2076"/>
            <w:tcBorders>
              <w:top w:val="single" w:sz="18" w:space="0" w:color="000000"/>
              <w:left w:val="nil"/>
              <w:bottom w:val="single" w:sz="6" w:space="0" w:color="000000"/>
              <w:right w:val="nil"/>
            </w:tcBorders>
          </w:tcPr>
          <w:p>
            <w:pPr>
              <w:spacing w:before="0" w:after="0" w:line="240" w:lineRule="auto"/>
              <w:jc w:val="center"/>
            </w:pPr>
            <w:r>
              <w:rPr>
                <w:rFonts w:ascii="Georgia" w:hAnsi="Georgia" w:cs="Georgia" w:eastAsia="Georgia"/>
                <w:b/>
                <w:sz w:val="22"/>
              </w:rPr>
              <w:t>Layer 1 type</w:t>
            </w:r>
          </w:p>
        </w:tc>
        <w:tc>
          <w:tcPr>
            <w:tcW w:type="dxa" w:w="2076"/>
            <w:tcBorders>
              <w:top w:val="single" w:sz="18" w:space="0" w:color="000000"/>
              <w:left w:val="nil"/>
              <w:bottom w:val="single" w:sz="6" w:space="0" w:color="000000"/>
              <w:right w:val="nil"/>
            </w:tcBorders>
          </w:tcPr>
          <w:p>
            <w:pPr>
              <w:spacing w:before="0" w:after="0" w:line="240" w:lineRule="auto"/>
              <w:jc w:val="center"/>
            </w:pPr>
            <w:r>
              <w:rPr>
                <w:rFonts w:ascii="Georgia" w:hAnsi="Georgia" w:cs="Georgia" w:eastAsia="Georgia"/>
                <w:b/>
                <w:sz w:val="22"/>
              </w:rPr>
              <w:t>Count</w:t>
            </w:r>
          </w:p>
        </w:tc>
        <w:tc>
          <w:tcPr>
            <w:tcW w:type="dxa" w:w="2076"/>
            <w:tcBorders>
              <w:top w:val="single" w:sz="18" w:space="0" w:color="000000"/>
              <w:left w:val="nil"/>
              <w:bottom w:val="single" w:sz="6" w:space="0" w:color="000000"/>
              <w:right w:val="nil"/>
            </w:tcBorders>
          </w:tcPr>
          <w:p>
            <w:pPr>
              <w:spacing w:before="0" w:after="0" w:line="240" w:lineRule="auto"/>
              <w:jc w:val="center"/>
            </w:pPr>
            <w:r>
              <w:rPr>
                <w:rFonts w:ascii="Georgia" w:hAnsi="Georgia" w:cs="Georgia" w:eastAsia="Georgia"/>
                <w:b/>
                <w:sz w:val="22"/>
              </w:rPr>
              <w:t>% of total hedges</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potential</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19</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29.2%</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suggests</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7</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10.8%</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suggest</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4.6%</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suggesting</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4.6%</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implies</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2</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3.1%</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indicating</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2</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3.1%</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likely</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2</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3.1%</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implying</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1.5%</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inferring</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1.5%</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possible</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1.5%</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can</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Modal Verbs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6</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9.2%</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could</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Modal Verbs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6</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9.2%</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may</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Modal Verbs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6</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9.2%</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might</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Modal Verbs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4.6%</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potentially</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Adverbial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4.6%</w:t>
            </w:r>
          </w:p>
        </w:tc>
      </w:tr>
      <w:tr>
        <w:trPr>
          <w:cantSplit/>
        </w:trPr>
        <w:tc>
          <w:tcPr>
            <w:tcW w:type="dxa" w:w="2076"/>
            <w:tcBorders>
              <w:top w:val="single" w:sz="6" w:space="0" w:color="000000"/>
              <w:left w:val="nil"/>
              <w:bottom w:val="single" w:sz="18" w:space="0" w:color="000000"/>
              <w:right w:val="nil"/>
            </w:tcBorders>
          </w:tcPr>
          <w:p>
            <w:pPr>
              <w:spacing w:before="0" w:after="0" w:line="240" w:lineRule="auto"/>
              <w:jc w:val="left"/>
            </w:pPr>
            <w:r>
              <w:rPr>
                <w:rFonts w:ascii="Georgia" w:hAnsi="Georgia" w:cs="Georgia" w:eastAsia="Georgia"/>
                <w:b/>
                <w:sz w:val="22"/>
              </w:rPr>
              <w:t>Total</w:t>
            </w:r>
          </w:p>
        </w:tc>
        <w:tc>
          <w:tcPr>
            <w:tcW w:type="dxa" w:w="2076"/>
            <w:tcBorders>
              <w:top w:val="single" w:sz="6" w:space="0" w:color="000000"/>
              <w:left w:val="nil"/>
              <w:bottom w:val="single" w:sz="18" w:space="0" w:color="000000"/>
              <w:right w:val="nil"/>
            </w:tcBorders>
          </w:tcPr>
          <w:p>
            <w:pPr>
              <w:spacing w:before="0" w:after="0" w:line="240" w:lineRule="auto"/>
              <w:jc w:val="left"/>
            </w:pPr>
            <w:r>
              <w:rPr>
                <w:rFonts w:ascii="Georgia" w:hAnsi="Georgia" w:cs="Georgia" w:eastAsia="Georgia"/>
                <w:b/>
                <w:sz w:val="22"/>
              </w:rPr>
            </w:r>
          </w:p>
        </w:tc>
        <w:tc>
          <w:tcPr>
            <w:tcW w:type="dxa" w:w="2076"/>
            <w:tcBorders>
              <w:top w:val="single" w:sz="6" w:space="0" w:color="000000"/>
              <w:left w:val="nil"/>
              <w:bottom w:val="single" w:sz="18" w:space="0" w:color="000000"/>
              <w:right w:val="nil"/>
            </w:tcBorders>
          </w:tcPr>
          <w:p>
            <w:pPr>
              <w:spacing w:before="0" w:after="0" w:line="240" w:lineRule="auto"/>
              <w:jc w:val="center"/>
            </w:pPr>
            <w:r>
              <w:rPr>
                <w:rFonts w:ascii="Georgia" w:hAnsi="Georgia" w:cs="Georgia" w:eastAsia="Georgia"/>
                <w:b/>
                <w:sz w:val="22"/>
              </w:rPr>
              <w:t>65</w:t>
            </w:r>
          </w:p>
        </w:tc>
        <w:tc>
          <w:tcPr>
            <w:tcW w:type="dxa" w:w="2076"/>
            <w:tcBorders>
              <w:top w:val="single" w:sz="6" w:space="0" w:color="000000"/>
              <w:left w:val="nil"/>
              <w:bottom w:val="single" w:sz="18" w:space="0" w:color="000000"/>
              <w:right w:val="nil"/>
            </w:tcBorders>
          </w:tcPr>
          <w:p>
            <w:pPr>
              <w:spacing w:before="0" w:after="0" w:line="240" w:lineRule="auto"/>
              <w:jc w:val="center"/>
            </w:pPr>
            <w:r>
              <w:rPr>
                <w:rFonts w:ascii="Georgia" w:hAnsi="Georgia" w:cs="Georgia" w:eastAsia="Georgia"/>
                <w:b/>
                <w:sz w:val="22"/>
              </w:rPr>
              <w:t>100.0%</w:t>
            </w:r>
          </w:p>
        </w:tc>
      </w:tr>
    </w:tbl>
    <w:p>
      <w:pPr>
        <w:spacing w:before="120" w:after="0" w:line="480" w:lineRule="auto"/>
        <w:ind w:firstLine="720"/>
      </w:pPr>
      <w:r>
        <w:rPr>
          <w:rFonts w:ascii="Georgia" w:hAnsi="Georgia" w:cs="Georgia" w:eastAsia="Georgia"/>
          <w:sz w:val="22"/>
          <w:szCs w:val="22"/>
        </w:rPr>
        <w:t>Table 3 lists every retained hedge form in the corpus with its Layer 1 type and count. Counts sum to 65 and match Table 2. Surface forms of the same root are listed separately here so each tally line can be checked against the coding sheet.</w:t>
      </w:r>
    </w:p>
    <w:p w:rsidR="00000000" w:rsidDel="00000000" w:rsidP="00000000" w:rsidRDefault="00000000" w:rsidRPr="00000000" w14:paraId="000000E3">
      <w:pPr>
        <w:spacing w:before="0" w:after="0" w:line="480" w:lineRule="auto"/>
        <w:ind w:firstLine="720"/>
        <w:jc w:val="both"/>
        <w:rPr/>
      </w:pPr>
      <w:r>
        <w:rPr>
          <w:rFonts w:ascii="Georgia" w:hAnsi="Georgia" w:cs="Georgia" w:eastAsia="Georgia"/>
          <w:b w:val="0"/>
          <w:bCs w:val="0"/>
          <w:i w:val="0"/>
          <w:iCs w:val="0"/>
          <w:rtl w:val="0"/>
          <w:sz w:val="22"/>
          <w:szCs w:val="22"/>
        </w:rPr>
        <w:t>The distribution of hedge types shows cross-disciplinary differences, most clearly in Veterinary Medicine’s small total and low modal share. Table 4 presents the per-discipline breakdown of hedge types.</w:t>
      </w:r>
      <w:r>
        <w:rPr>
          <w:rtl w:val="0"/>
        </w:rPr>
      </w:r>
    </w:p>
    <w:p>
      <w:pPr>
        <w:keepNext w:val="1"/>
        <w:keepLines w:val="1"/>
        <w:spacing w:before="720" w:after="0" w:line="480" w:lineRule="auto"/>
        <w:jc w:val="center"/>
      </w:pPr>
      <w:r>
        <w:rPr>
          <w:rFonts w:ascii="Georgia" w:hAnsi="Georgia"/>
          <w:b/>
          <w:sz w:val="24"/>
        </w:rPr>
        <w:t>Table 4</w:t>
      </w:r>
    </w:p>
    <w:p>
      <w:pPr>
        <w:keepNext w:val="1"/>
        <w:keepLines w:val="1"/>
        <w:spacing w:before="0" w:after="60" w:line="480" w:lineRule="auto"/>
        <w:jc w:val="center"/>
      </w:pPr>
      <w:r>
        <w:rPr>
          <w:rFonts w:ascii="Georgia" w:hAnsi="Georgia"/>
          <w:sz w:val="24"/>
        </w:rPr>
        <w:t>Hedge Type Distribution by Discipline</w:t>
      </w:r>
    </w:p>
    <w:tbl>
      <w:tblPr>
        <w:tblStyle w:val="Table3"/>
        <w:tblW w:w="8304.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val="1"/>
          <w:tblHeader w:val="1"/>
        </w:trPr>
        <w:tc>
          <w:tcPr>
            <w:tcBorders>
              <w:bottom w:color="000000" w:space="0" w:sz="4" w:val="single"/>
            </w:tcBorders>
          </w:tcPr>
          <w:p w:rsidR="00000000" w:rsidDel="00000000" w:rsidP="00000000" w:rsidRDefault="00000000" w:rsidRPr="00000000" w14:paraId="000000EA">
            <w:pPr>
              <w:spacing w:before="0" w:after="0" w:line="240" w:lineRule="auto"/>
              <w:rPr/>
            </w:pPr>
            <w:r>
              <w:rPr>
                <w:rFonts w:ascii="Georgia" w:cs="Georgia" w:eastAsia="Georgia" w:hAnsi="Georgia"/>
                <w:b w:val="1"/>
                <w:bCs w:val="1"/>
                <w:i w:val="0"/>
                <w:iCs w:val="0"/>
                <w:sz w:val="18"/>
                <w:szCs w:val="18"/>
                <w:rtl w:val="0"/>
              </w:rPr>
              <w:t xml:space="preserve">Discipline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B">
            <w:pPr>
              <w:spacing w:before="0" w:after="0" w:line="240" w:lineRule="auto"/>
              <w:rPr/>
            </w:pPr>
            <w:r>
              <w:rPr>
                <w:rFonts w:ascii="Georgia" w:cs="Georgia" w:eastAsia="Georgia" w:hAnsi="Georgia"/>
                <w:b w:val="1"/>
                <w:bCs w:val="1"/>
                <w:i w:val="0"/>
                <w:iCs w:val="0"/>
                <w:sz w:val="18"/>
                <w:szCs w:val="18"/>
                <w:rtl w:val="0"/>
              </w:rPr>
              <w:t xml:space="preserve">Modal Verbs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C">
            <w:pPr>
              <w:spacing w:before="0" w:after="0" w:line="240" w:lineRule="auto"/>
              <w:rPr/>
            </w:pPr>
            <w:r>
              <w:rPr>
                <w:rFonts w:ascii="Georgia" w:cs="Georgia" w:eastAsia="Georgia" w:hAnsi="Georgia"/>
                <w:b w:val="1"/>
                <w:bCs w:val="1"/>
                <w:i w:val="0"/>
                <w:iCs w:val="0"/>
                <w:sz w:val="18"/>
                <w:szCs w:val="18"/>
                <w:rtl w:val="0"/>
              </w:rPr>
              <w:t xml:space="preserve">Lexical Hedges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D">
            <w:pPr>
              <w:spacing w:before="0" w:after="0" w:line="240" w:lineRule="auto"/>
              <w:rPr/>
            </w:pPr>
            <w:r>
              <w:rPr>
                <w:rFonts w:ascii="Georgia" w:cs="Georgia" w:eastAsia="Georgia" w:hAnsi="Georgia"/>
                <w:b w:val="1"/>
                <w:bCs w:val="1"/>
                <w:i w:val="0"/>
                <w:iCs w:val="0"/>
                <w:sz w:val="18"/>
                <w:szCs w:val="18"/>
                <w:rtl w:val="0"/>
              </w:rPr>
              <w:t xml:space="preserve">Adverbial</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E">
            <w:pPr>
              <w:spacing w:before="0" w:after="0" w:line="240" w:lineRule="auto"/>
              <w:rPr>
                <w:rFonts w:ascii="Georgia" w:cs="Georgia" w:eastAsia="Georgia" w:hAnsi="Georgia"/>
                <w:b w:val="1"/>
                <w:bCs w:val="1"/>
                <w:i w:val="0"/>
                <w:iCs w:val="0"/>
                <w:sz w:val="20"/>
                <w:szCs w:val="20"/>
              </w:rPr>
            </w:pPr>
            <w:r>
              <w:rPr>
                <w:rFonts w:ascii="Georgia" w:cs="Georgia" w:eastAsia="Georgia" w:hAnsi="Georgia"/>
                <w:b w:val="1"/>
                <w:bCs w:val="1"/>
                <w:i w:val="0"/>
                <w:iCs w:val="0"/>
                <w:sz w:val="18"/>
                <w:szCs w:val="18"/>
                <w:rtl w:val="0"/>
              </w:rPr>
              <w:t xml:space="preserve">Clause-</w:t>
            </w:r>
          </w:p>
          <w:p w:rsidR="00000000" w:rsidDel="00000000" w:rsidP="00000000" w:rsidRDefault="00000000" w:rsidRPr="00000000" w14:paraId="000000EF">
            <w:pPr>
              <w:spacing w:before="0" w:after="0" w:line="240" w:lineRule="auto"/>
              <w:rPr/>
            </w:pPr>
            <w:r>
              <w:rPr>
                <w:rFonts w:ascii="Georgia" w:cs="Georgia" w:eastAsia="Georgia" w:hAnsi="Georgia"/>
                <w:b w:val="1"/>
                <w:bCs w:val="1"/>
                <w:i w:val="0"/>
                <w:iCs w:val="0"/>
                <w:sz w:val="18"/>
                <w:szCs w:val="18"/>
                <w:rtl w:val="0"/>
              </w:rPr>
              <w:t xml:space="preserve">Level</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F0">
            <w:pPr>
              <w:spacing w:before="0" w:after="0" w:line="240" w:lineRule="auto"/>
              <w:rPr/>
            </w:pPr>
            <w:r>
              <w:rPr>
                <w:rFonts w:ascii="Georgia" w:cs="Georgia" w:eastAsia="Georgia" w:hAnsi="Georgia"/>
                <w:b w:val="1"/>
                <w:bCs w:val="1"/>
                <w:i w:val="0"/>
                <w:iCs w:val="0"/>
                <w:sz w:val="18"/>
                <w:szCs w:val="18"/>
                <w:rtl w:val="0"/>
              </w:rPr>
              <w:t xml:space="preserve">Total</w:t>
            </w:r>
            <w:r>
              <w:rPr>
                <w:rtl w:val="0"/>
                <w:sz w:val="18"/>
                <w:szCs w:val="18"/>
                <w:rFonts w:ascii="Georgia" w:hAnsi="Georgia"/>
              </w:rPr>
            </w:r>
          </w:p>
        </w:tc>
      </w:tr>
      <w:tr>
        <w:trPr>
          <w:cantSplit w:val="1"/>
          <w:tblHeader w:val="0"/>
        </w:trPr>
        <w:tc>
          <w:tcPr/>
          <w:p w:rsidR="00000000" w:rsidDel="00000000" w:rsidP="00000000" w:rsidRDefault="00000000" w:rsidRPr="00000000" w14:paraId="000000F1">
            <w:pPr>
              <w:spacing w:before="0" w:after="0" w:line="240" w:lineRule="auto"/>
              <w:rPr/>
            </w:pPr>
            <w:r>
              <w:rPr>
                <w:rFonts w:ascii="Georgia" w:cs="Georgia" w:eastAsia="Georgia" w:hAnsi="Georgia"/>
                <w:b w:val="0"/>
                <w:bCs w:val="0"/>
                <w:i w:val="0"/>
                <w:iCs w:val="0"/>
                <w:sz w:val="18"/>
                <w:szCs w:val="18"/>
                <w:rtl w:val="0"/>
              </w:rPr>
              <w:t xml:space="preserve">Agriculture</w:t>
            </w:r>
            <w:r>
              <w:rPr>
                <w:rtl w:val="0"/>
                <w:sz w:val="18"/>
                <w:szCs w:val="18"/>
                <w:rFonts w:ascii="Georgia" w:hAnsi="Georgia"/>
              </w:rPr>
            </w:r>
          </w:p>
        </w:tc>
        <w:tc>
          <w:tcPr/>
          <w:p w:rsidR="00000000" w:rsidDel="00000000" w:rsidP="00000000" w:rsidRDefault="00000000" w:rsidRPr="00000000" w14:paraId="000000F2">
            <w:pPr>
              <w:spacing w:before="0" w:after="0" w:line="240" w:lineRule="auto"/>
              <w:rPr/>
            </w:pPr>
            <w:r>
              <w:rPr>
                <w:rFonts w:ascii="Georgia" w:cs="Georgia" w:eastAsia="Georgia" w:hAnsi="Georgia"/>
                <w:b w:val="0"/>
                <w:bCs w:val="0"/>
                <w:i w:val="0"/>
                <w:iCs w:val="0"/>
                <w:sz w:val="18"/>
                <w:szCs w:val="18"/>
                <w:rtl w:val="0"/>
              </w:rPr>
              <w:t xml:space="preserve">14 (51.9%)</w:t>
            </w:r>
            <w:r>
              <w:rPr>
                <w:rtl w:val="0"/>
                <w:sz w:val="18"/>
                <w:szCs w:val="18"/>
                <w:rFonts w:ascii="Georgia" w:hAnsi="Georgia"/>
              </w:rPr>
            </w:r>
          </w:p>
        </w:tc>
        <w:tc>
          <w:tcPr/>
          <w:p w:rsidR="00000000" w:rsidDel="00000000" w:rsidP="00000000" w:rsidRDefault="00000000" w:rsidRPr="00000000" w14:paraId="000000F3">
            <w:pPr>
              <w:spacing w:before="0" w:after="0" w:line="240" w:lineRule="auto"/>
              <w:rPr/>
            </w:pPr>
            <w:r>
              <w:rPr>
                <w:rFonts w:ascii="Georgia" w:cs="Georgia" w:eastAsia="Georgia" w:hAnsi="Georgia"/>
                <w:b w:val="0"/>
                <w:bCs w:val="0"/>
                <w:i w:val="0"/>
                <w:iCs w:val="0"/>
                <w:sz w:val="18"/>
                <w:szCs w:val="18"/>
                <w:rtl w:val="0"/>
              </w:rPr>
              <w:t xml:space="preserve">13 (48.1%)</w:t>
            </w:r>
            <w:r>
              <w:rPr>
                <w:rtl w:val="0"/>
                <w:sz w:val="18"/>
                <w:szCs w:val="18"/>
                <w:rFonts w:ascii="Georgia" w:hAnsi="Georgia"/>
              </w:rPr>
            </w:r>
          </w:p>
        </w:tc>
        <w:tc>
          <w:tcPr/>
          <w:p w:rsidR="00000000" w:rsidDel="00000000" w:rsidP="00000000" w:rsidRDefault="00000000" w:rsidRPr="00000000" w14:paraId="000000F4">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F5">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F6">
            <w:pPr>
              <w:spacing w:before="0" w:after="0" w:line="240" w:lineRule="auto"/>
              <w:rPr/>
            </w:pPr>
            <w:r>
              <w:rPr>
                <w:rFonts w:ascii="Georgia" w:cs="Georgia" w:eastAsia="Georgia" w:hAnsi="Georgia"/>
                <w:b w:val="0"/>
                <w:bCs w:val="0"/>
                <w:i w:val="0"/>
                <w:iCs w:val="0"/>
                <w:sz w:val="18"/>
                <w:szCs w:val="18"/>
                <w:rtl w:val="0"/>
              </w:rPr>
              <w:t xml:space="preserve">27</w:t>
            </w:r>
            <w:r>
              <w:rPr>
                <w:rtl w:val="0"/>
                <w:sz w:val="18"/>
                <w:szCs w:val="18"/>
                <w:rFonts w:ascii="Georgia" w:hAnsi="Georgia"/>
              </w:rPr>
            </w:r>
          </w:p>
        </w:tc>
      </w:tr>
      <w:tr>
        <w:trPr>
          <w:cantSplit w:val="1"/>
          <w:tblHeader w:val="0"/>
        </w:trPr>
        <w:tc>
          <w:tcPr/>
          <w:p w:rsidR="00000000" w:rsidDel="00000000" w:rsidP="00000000" w:rsidRDefault="00000000" w:rsidRPr="00000000" w14:paraId="000000F7">
            <w:pPr>
              <w:spacing w:before="0" w:after="0" w:line="240" w:lineRule="auto"/>
              <w:rPr/>
            </w:pPr>
            <w:r>
              <w:rPr>
                <w:rFonts w:ascii="Georgia" w:cs="Georgia" w:eastAsia="Georgia" w:hAnsi="Georgia"/>
                <w:b w:val="0"/>
                <w:bCs w:val="0"/>
                <w:i w:val="0"/>
                <w:iCs w:val="0"/>
                <w:sz w:val="18"/>
                <w:szCs w:val="18"/>
                <w:rtl w:val="0"/>
              </w:rPr>
              <w:t xml:space="preserve">Biology</w:t>
            </w:r>
            <w:r>
              <w:rPr>
                <w:rtl w:val="0"/>
                <w:sz w:val="18"/>
                <w:szCs w:val="18"/>
                <w:rFonts w:ascii="Georgia" w:hAnsi="Georgia"/>
              </w:rPr>
            </w:r>
          </w:p>
        </w:tc>
        <w:tc>
          <w:tcPr/>
          <w:p w:rsidR="00000000" w:rsidDel="00000000" w:rsidP="00000000" w:rsidRDefault="00000000" w:rsidRPr="00000000" w14:paraId="000000F8">
            <w:pPr>
              <w:spacing w:before="0" w:after="0" w:line="240" w:lineRule="auto"/>
              <w:rPr/>
            </w:pPr>
            <w:r>
              <w:rPr>
                <w:rFonts w:ascii="Georgia" w:cs="Georgia" w:eastAsia="Georgia" w:hAnsi="Georgia"/>
                <w:b w:val="0"/>
                <w:bCs w:val="0"/>
                <w:i w:val="0"/>
                <w:iCs w:val="0"/>
                <w:sz w:val="18"/>
                <w:szCs w:val="18"/>
                <w:rtl w:val="0"/>
              </w:rPr>
              <w:t xml:space="preserve">5 (17.9%)</w:t>
            </w:r>
            <w:r>
              <w:rPr>
                <w:rtl w:val="0"/>
                <w:sz w:val="18"/>
                <w:szCs w:val="18"/>
                <w:rFonts w:ascii="Georgia" w:hAnsi="Georgia"/>
              </w:rPr>
            </w:r>
          </w:p>
        </w:tc>
        <w:tc>
          <w:tcPr/>
          <w:p w:rsidR="00000000" w:rsidDel="00000000" w:rsidP="00000000" w:rsidRDefault="00000000" w:rsidRPr="00000000" w14:paraId="000000F9">
            <w:pPr>
              <w:spacing w:before="0" w:after="0" w:line="240" w:lineRule="auto"/>
              <w:rPr/>
            </w:pPr>
            <w:r>
              <w:rPr>
                <w:rFonts w:ascii="Georgia" w:cs="Georgia" w:eastAsia="Georgia" w:hAnsi="Georgia"/>
                <w:b w:val="0"/>
                <w:bCs w:val="0"/>
                <w:i w:val="0"/>
                <w:iCs w:val="0"/>
                <w:sz w:val="18"/>
                <w:szCs w:val="18"/>
                <w:rtl w:val="0"/>
              </w:rPr>
              <w:t xml:space="preserve">20 (71.4%)</w:t>
            </w:r>
            <w:r>
              <w:rPr>
                <w:rtl w:val="0"/>
                <w:sz w:val="18"/>
                <w:szCs w:val="18"/>
                <w:rFonts w:ascii="Georgia" w:hAnsi="Georgia"/>
              </w:rPr>
            </w:r>
          </w:p>
        </w:tc>
        <w:tc>
          <w:tcPr/>
          <w:p w:rsidR="00000000" w:rsidDel="00000000" w:rsidP="00000000" w:rsidRDefault="00000000" w:rsidRPr="00000000" w14:paraId="000000FA">
            <w:pPr>
              <w:spacing w:before="0" w:after="0" w:line="240" w:lineRule="auto"/>
              <w:rPr/>
            </w:pPr>
            <w:r>
              <w:rPr>
                <w:rFonts w:ascii="Georgia" w:cs="Georgia" w:eastAsia="Georgia" w:hAnsi="Georgia"/>
                <w:b w:val="0"/>
                <w:bCs w:val="0"/>
                <w:i w:val="0"/>
                <w:iCs w:val="0"/>
                <w:sz w:val="18"/>
                <w:szCs w:val="18"/>
                <w:rtl w:val="0"/>
              </w:rPr>
              <w:t xml:space="preserve">3 (10.7%)</w:t>
            </w:r>
            <w:r>
              <w:rPr>
                <w:rtl w:val="0"/>
                <w:sz w:val="18"/>
                <w:szCs w:val="18"/>
                <w:rFonts w:ascii="Georgia" w:hAnsi="Georgia"/>
              </w:rPr>
            </w:r>
          </w:p>
        </w:tc>
        <w:tc>
          <w:tcPr/>
          <w:p w:rsidR="00000000" w:rsidDel="00000000" w:rsidP="00000000" w:rsidRDefault="00000000" w:rsidRPr="00000000" w14:paraId="000000FB">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FC">
            <w:pPr>
              <w:spacing w:before="0" w:after="0" w:line="240" w:lineRule="auto"/>
              <w:rPr/>
            </w:pPr>
            <w:r>
              <w:rPr>
                <w:rFonts w:ascii="Georgia" w:cs="Georgia" w:eastAsia="Georgia" w:hAnsi="Georgia"/>
                <w:b w:val="0"/>
                <w:bCs w:val="0"/>
                <w:i w:val="0"/>
                <w:iCs w:val="0"/>
                <w:sz w:val="18"/>
                <w:szCs w:val="18"/>
                <w:rtl w:val="0"/>
              </w:rPr>
              <w:t xml:space="preserve">28</w:t>
            </w:r>
            <w:r>
              <w:rPr>
                <w:rtl w:val="0"/>
                <w:sz w:val="18"/>
                <w:szCs w:val="18"/>
                <w:rFonts w:ascii="Georgia" w:hAnsi="Georgia"/>
              </w:rPr>
            </w:r>
          </w:p>
        </w:tc>
      </w:tr>
      <w:tr>
        <w:trPr>
          <w:cantSplit w:val="1"/>
          <w:tblHeader w:val="0"/>
        </w:trPr>
        <w:tc>
          <w:tcPr/>
          <w:p w:rsidR="00000000" w:rsidDel="00000000" w:rsidP="00000000" w:rsidRDefault="00000000" w:rsidRPr="00000000" w14:paraId="000000FD">
            <w:pPr>
              <w:spacing w:before="0" w:after="0" w:line="240" w:lineRule="auto"/>
              <w:rPr/>
            </w:pPr>
            <w:r>
              <w:rPr>
                <w:rFonts w:ascii="Georgia" w:cs="Georgia" w:eastAsia="Georgia" w:hAnsi="Georgia"/>
                <w:b w:val="0"/>
                <w:bCs w:val="0"/>
                <w:i w:val="0"/>
                <w:iCs w:val="0"/>
                <w:sz w:val="18"/>
                <w:szCs w:val="18"/>
                <w:rtl w:val="0"/>
              </w:rPr>
              <w:t xml:space="preserve">Veterinary Medicine</w:t>
            </w:r>
            <w:r>
              <w:rPr>
                <w:rtl w:val="0"/>
                <w:sz w:val="18"/>
                <w:szCs w:val="18"/>
                <w:rFonts w:ascii="Georgia" w:hAnsi="Georgia"/>
              </w:rPr>
            </w:r>
          </w:p>
        </w:tc>
        <w:tc>
          <w:tcPr/>
          <w:p w:rsidR="00000000" w:rsidDel="00000000" w:rsidP="00000000" w:rsidRDefault="00000000" w:rsidRPr="00000000" w14:paraId="000000FE">
            <w:pPr>
              <w:spacing w:before="0" w:after="0" w:line="240" w:lineRule="auto"/>
              <w:rPr/>
            </w:pPr>
            <w:r>
              <w:rPr>
                <w:rFonts w:ascii="Georgia" w:cs="Georgia" w:eastAsia="Georgia" w:hAnsi="Georgia"/>
                <w:b w:val="0"/>
                <w:bCs w:val="0"/>
                <w:i w:val="0"/>
                <w:iCs w:val="0"/>
                <w:sz w:val="18"/>
                <w:szCs w:val="18"/>
                <w:rtl w:val="0"/>
              </w:rPr>
              <w:t xml:space="preserve">2 (20.0%)</w:t>
            </w:r>
            <w:r>
              <w:rPr>
                <w:rtl w:val="0"/>
                <w:sz w:val="18"/>
                <w:szCs w:val="18"/>
                <w:rFonts w:ascii="Georgia" w:hAnsi="Georgia"/>
              </w:rPr>
            </w:r>
          </w:p>
        </w:tc>
        <w:tc>
          <w:tcPr/>
          <w:p w:rsidR="00000000" w:rsidDel="00000000" w:rsidP="00000000" w:rsidRDefault="00000000" w:rsidRPr="00000000" w14:paraId="000000FF">
            <w:pPr>
              <w:spacing w:before="0" w:after="0" w:line="240" w:lineRule="auto"/>
              <w:rPr/>
            </w:pPr>
            <w:r>
              <w:rPr>
                <w:rFonts w:ascii="Georgia" w:cs="Georgia" w:eastAsia="Georgia" w:hAnsi="Georgia"/>
                <w:b w:val="0"/>
                <w:bCs w:val="0"/>
                <w:i w:val="0"/>
                <w:iCs w:val="0"/>
                <w:sz w:val="18"/>
                <w:szCs w:val="18"/>
                <w:rtl w:val="0"/>
              </w:rPr>
              <w:t xml:space="preserve">8 (80.0%)</w:t>
            </w:r>
            <w:r>
              <w:rPr>
                <w:rtl w:val="0"/>
                <w:sz w:val="18"/>
                <w:szCs w:val="18"/>
                <w:rFonts w:ascii="Georgia" w:hAnsi="Georgia"/>
              </w:rPr>
            </w:r>
          </w:p>
        </w:tc>
        <w:tc>
          <w:tcPr/>
          <w:p w:rsidR="00000000" w:rsidDel="00000000" w:rsidP="00000000" w:rsidRDefault="00000000" w:rsidRPr="00000000" w14:paraId="00000100">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01">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02">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r>
      <w:tr>
        <w:trPr>
          <w:cantSplit w:val="1"/>
          <w:tblHeader w:val="0"/>
        </w:trPr>
        <w:tc>
          <w:tcPr/>
          <w:p w:rsidR="00000000" w:rsidDel="00000000" w:rsidP="00000000" w:rsidRDefault="00000000" w:rsidRPr="00000000" w14:paraId="00000103">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p w:rsidR="00000000" w:rsidDel="00000000" w:rsidP="00000000" w:rsidRDefault="00000000" w:rsidRPr="00000000" w14:paraId="00000104">
            <w:pPr>
              <w:spacing w:before="0" w:after="0" w:line="240" w:lineRule="auto"/>
              <w:rPr/>
            </w:pPr>
            <w:r>
              <w:rPr>
                <w:rFonts w:ascii="Georgia" w:cs="Georgia" w:eastAsia="Georgia" w:hAnsi="Georgia"/>
                <w:b w:val="0"/>
                <w:bCs w:val="0"/>
                <w:i w:val="0"/>
                <w:iCs w:val="0"/>
                <w:sz w:val="18"/>
                <w:szCs w:val="18"/>
                <w:rtl w:val="0"/>
              </w:rPr>
              <w:t xml:space="preserve">21 (32.3%)</w:t>
            </w:r>
            <w:r>
              <w:rPr>
                <w:rtl w:val="0"/>
                <w:sz w:val="18"/>
                <w:szCs w:val="18"/>
                <w:rFonts w:ascii="Georgia" w:hAnsi="Georgia"/>
              </w:rPr>
            </w:r>
          </w:p>
        </w:tc>
        <w:tc>
          <w:tcPr/>
          <w:p w:rsidR="00000000" w:rsidDel="00000000" w:rsidP="00000000" w:rsidRDefault="00000000" w:rsidRPr="00000000" w14:paraId="00000105">
            <w:pPr>
              <w:spacing w:before="0" w:after="0" w:line="240" w:lineRule="auto"/>
              <w:rPr/>
            </w:pPr>
            <w:r>
              <w:rPr>
                <w:rFonts w:ascii="Georgia" w:cs="Georgia" w:eastAsia="Georgia" w:hAnsi="Georgia"/>
                <w:b w:val="0"/>
                <w:bCs w:val="0"/>
                <w:i w:val="0"/>
                <w:iCs w:val="0"/>
                <w:sz w:val="18"/>
                <w:szCs w:val="18"/>
                <w:rtl w:val="0"/>
              </w:rPr>
              <w:t xml:space="preserve">41 (63.1%)</w:t>
            </w:r>
            <w:r>
              <w:rPr>
                <w:rtl w:val="0"/>
                <w:sz w:val="18"/>
                <w:szCs w:val="18"/>
                <w:rFonts w:ascii="Georgia" w:hAnsi="Georgia"/>
              </w:rPr>
            </w:r>
          </w:p>
        </w:tc>
        <w:tc>
          <w:tcPr/>
          <w:p w:rsidR="00000000" w:rsidDel="00000000" w:rsidP="00000000" w:rsidRDefault="00000000" w:rsidRPr="00000000" w14:paraId="00000106">
            <w:pPr>
              <w:spacing w:before="0" w:after="0" w:line="240" w:lineRule="auto"/>
              <w:rPr/>
            </w:pPr>
            <w:r>
              <w:rPr>
                <w:rFonts w:ascii="Georgia" w:cs="Georgia" w:eastAsia="Georgia" w:hAnsi="Georgia"/>
                <w:b w:val="0"/>
                <w:bCs w:val="0"/>
                <w:i w:val="0"/>
                <w:iCs w:val="0"/>
                <w:sz w:val="18"/>
                <w:szCs w:val="18"/>
                <w:rtl w:val="0"/>
              </w:rPr>
              <w:t xml:space="preserve">3 (4.6%)</w:t>
            </w:r>
            <w:r>
              <w:rPr>
                <w:rtl w:val="0"/>
                <w:sz w:val="18"/>
                <w:szCs w:val="18"/>
                <w:rFonts w:ascii="Georgia" w:hAnsi="Georgia"/>
              </w:rPr>
            </w:r>
          </w:p>
        </w:tc>
        <w:tc>
          <w:tcPr/>
          <w:p w:rsidR="00000000" w:rsidDel="00000000" w:rsidP="00000000" w:rsidRDefault="00000000" w:rsidRPr="00000000" w14:paraId="00000107">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08">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r>
    </w:tbl>
    <w:p w:rsidR="00000000" w:rsidDel="00000000" w:rsidP="00000000" w:rsidRDefault="00000000" w:rsidRPr="00000000" w14:paraId="0000010A">
      <w:pPr>
        <w:spacing w:before="240" w:after="0" w:line="480" w:lineRule="auto"/>
        <w:ind w:firstLine="720"/>
        <w:jc w:val="both"/>
        <w:rPr/>
      </w:pPr>
      <w:r>
        <w:rPr>
          <w:rFonts w:ascii="Georgia" w:hAnsi="Georgia" w:cs="Georgia" w:eastAsia="Georgia"/>
          <w:b w:val="0"/>
          <w:bCs w:val="0"/>
          <w:i w:val="0"/>
          <w:iCs w:val="0"/>
          <w:rtl w:val="0"/>
          <w:sz w:val="22"/>
          <w:szCs w:val="22"/>
        </w:rPr>
        <w:t>Table 4 shows that Agriculture has a nearly balanced type mix (14 modal verbs, 51.9% vs. 13 lexical hedges, 48.1%), while Biology is heavily lexical (20 of 28 hedges, 71.4%, with only 5 modal verbs). Veterinary Medicine, with only 10 total hedges, is also predominantly lexical (8 of 10, 80.0%). Agriculture is the only discipline in which modal verbs approach half of the hedge tokens. Biology and Veterinary Medicine lean lexical. That contrast is real in the counts, but the Ag–Bio difference in overall density is marginal and outlier-sensitive (Part II), so type-mix differences should not be read as a stable Agriculture-versus-Biology profile. The near-absence of adverbial hedges across all three disciplines (only 3 instances, all in Biology) points instead to a shared, narrow repertoire.</w:t>
      </w:r>
      <w:r>
        <w:rPr>
          <w:rtl w:val="0"/>
        </w:rPr>
      </w:r>
    </w:p>
    <w:p w:rsidR="00000000" w:rsidDel="00000000" w:rsidP="00000000" w:rsidRDefault="00000000" w:rsidRPr="00000000" w14:paraId="0000010B">
      <w:pPr>
        <w:spacing w:before="0" w:after="0" w:line="480" w:lineRule="auto"/>
        <w:ind w:firstLine="720"/>
        <w:jc w:val="both"/>
        <w:rPr/>
      </w:pPr>
      <w:r>
        <w:rPr>
          <w:rFonts w:ascii="Georgia" w:hAnsi="Georgia" w:cs="Georgia" w:eastAsia="Georgia"/>
          <w:b w:val="0"/>
          <w:bCs w:val="0"/>
          <w:i w:val="0"/>
          <w:iCs w:val="0"/>
          <w:rtl w:val="0"/>
          <w:sz w:val="22"/>
          <w:szCs w:val="22"/>
        </w:rPr>
        <w:t>The absence of clause-level hedges is consistent with the compressed abstract genre and with the supervised character of the corpus. Science abstracts favor impersonal, compact reporting. Clause-level frames that foreground the writer’s stance (including first-person forms such as “I think” or “in our view,” and more impersonal ones such as “it seems that”) are uncommon in that register. The Scope and Limitations section notes that the texts are ratified products shaped by adviser feedback, so the zero count is better read as a feature of the genre and of departmental practice than as evidence that these writers lack the syntactic means to hedge at clause level. The same restricted range of devices has been observed in other developing-writer corpora (Hyland &amp; Milton, 1997). Here the institutional and genre setting supplies the more proximate explanation.</w:t>
      </w:r>
      <w:r>
        <w:rPr>
          <w:rtl w:val="0"/>
        </w:rPr>
      </w:r>
    </w:p>
    <w:p w:rsidR="00000000" w:rsidDel="00000000" w:rsidP="00000000" w:rsidRDefault="00000000" w:rsidRPr="00000000" w14:paraId="0000010C">
      <w:pPr>
        <w:spacing w:before="0" w:after="0" w:line="480" w:lineRule="auto"/>
        <w:ind w:firstLine="720"/>
        <w:jc w:val="both"/>
        <w:rPr/>
      </w:pPr>
      <w:r>
        <w:rPr>
          <w:rFonts w:ascii="Georgia" w:cs="Georgia" w:eastAsia="Georgia" w:hAnsi="Georgia"/>
          <w:b w:val="0"/>
          <w:bCs w:val="0"/>
          <w:i w:val="0"/>
          <w:iCs w:val="0"/>
          <w:sz w:val="22"/>
          <w:szCs w:val="22"/>
          <w:rtl w:val="0"/>
        </w:rPr>
        <w:t xml:space="preserve">The corpus also yielded 58 false positive tokens, hedge-like words that were rejected after applying the codebook’s Working Test. The false positive breakdown shows FP-Gen (general exclusion, including topic-naming and evidential pointers) at 33 instances, FP-Rec (recommendations) at 15, FP-Proc (procedural norms) at 2, and FP-Cap (capability) at 8. The high number of FP-Gen instances, particularly involving the word “potential” in aim and methods statements, reflects a systematic ambiguity in the corpus: the same word functions as a hedge in conclusion sentences but as topic-naming in introduction and methods sentences. This distinction was codified in the codebook’s rule for “potential + noun” constructions, with structural position as the primary disambiguator and the Working Test as a secondary check. The rule remains the most methodologically interesting feature of the coding scheme: surface-level keyword matching would have inflated the hedge count by treating topic-naming instances as epistemic hedges.</w:t>
      </w:r>
      <w:r>
        <w:rPr>
          <w:rtl w:val="0"/>
        </w:rPr>
      </w:r>
    </w:p>
    <w:p w:rsidR="00000000" w:rsidDel="00000000" w:rsidP="00000000" w:rsidRDefault="00000000" w:rsidRPr="00000000" w14:paraId="0000010D">
      <w:pPr>
        <w:spacing w:before="0" w:after="0" w:line="480" w:lineRule="auto"/>
        <w:ind w:firstLine="720"/>
        <w:jc w:val="both"/>
        <w:rPr/>
      </w:pPr>
      <w:r>
        <w:rPr>
          <w:rFonts w:ascii="Georgia" w:hAnsi="Georgia" w:cs="Georgia" w:eastAsia="Georgia"/>
          <w:b w:val="0"/>
          <w:bCs w:val="0"/>
          <w:i w:val="0"/>
          <w:iCs w:val="0"/>
          <w:sz w:val="22"/>
          <w:szCs w:val="22"/>
          <w:rtl w:val="0"/>
        </w:rPr>
        <w:t>Additionally, 32 unhedged assertion sites were identified in the 25 zero-hedge abstracts. Of these, 20 were classified as result claims [R], 8 as generalizations [G], and 4 as causal claims [C]. (Five further unhedged sites appear in abstracts that also contain coded hedges (B11, B12, VM9) and are excluded from this zero-hedge count. Table 5’s Unhedged sites column reports the corpus-wide total of 37.) These sites represent clauses where a hedge could have been inserted without changing the underlying facts, but no hedge was used. Layer 3 is included as a descriptive inventory of where hedging is absent in this corpus, not as a comparative claim against an expert or cross-discipline baseline. Without a matched comparison group, the counts document absence of overt hedges in specific claim environments. They do not measure underuse relative to a norm. The presence of these unhedged sites in zero-hedge abstracts records an absence of overt hedging. It does not by itself establish that the writer intended absolute commitment, especially where the underlying finding is binary or measured. Expert research articles rarely contain zero hedges (Hyland, 1998). Whether the 41.7% zero-hedge rate in this corpus is high relative to expert abstracts specifically cannot be established here, because no matched expert-abstract baseline is available.</w:t>
      </w:r>
      <w:r>
        <w:rPr>
          <w:rtl w:val="0"/>
        </w:rPr>
      </w:r>
    </w:p>
    <w:p w:rsidR="00000000" w:rsidDel="00000000" w:rsidP="00000000" w:rsidRDefault="00000000" w:rsidRPr="00000000" w14:paraId="0000010E">
      <w:pPr>
        <w:spacing w:before="0" w:after="0" w:line="480" w:lineRule="auto"/>
        <w:ind w:firstLine="720"/>
        <w:jc w:val="both"/>
        <w:rPr/>
      </w:pPr>
      <w:r>
        <w:rPr>
          <w:rFonts w:ascii="Georgia" w:cs="Georgia" w:eastAsia="Georgia" w:hAnsi="Georgia"/>
          <w:b w:val="0"/>
          <w:bCs w:val="0"/>
          <w:i w:val="0"/>
          <w:iCs w:val="0"/>
          <w:sz w:val="22"/>
          <w:szCs w:val="22"/>
          <w:rtl w:val="0"/>
        </w:rPr>
        <w:t>A limited count of assertive reporting forms in the 25 zero-hedge abstracts found recurring items such as showed, revealed, observed, and highest (79 tokens in total, roughly 3.2 per abstract). These forms are reporting verbs and a superlative rather than a closed booster set. The same count was not run on the 35 hedged abstracts, so no comparison group exists and no claim is made that zero-hedge abstracts are more assertive overall. The observation is descriptive of the zero-hedge subset only: some of those abstracts use assertive wording, but binary or measured findings can also legitimately appear without hedges, and the absence of a coded hedge is not treated here as proof of absolute commitment.</w:t>
      </w:r>
      <w:r>
        <w:rPr>
          <w:rtl w:val="0"/>
        </w:rPr>
      </w:r>
    </w:p>
    <w:p w:rsidR="00000000" w:rsidDel="00000000" w:rsidP="00000000" w:rsidRDefault="00000000" w:rsidRPr="00000000" w14:paraId="00000110">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PART II: HEDGE FREQUENCY ACROSS DISCIPLINES</w:t>
      </w:r>
      <w:r>
        <w:rPr>
          <w:rtl w:val="0"/>
        </w:rPr>
      </w:r>
    </w:p>
    <w:p w:rsidR="00000000" w:rsidDel="00000000" w:rsidP="00000000" w:rsidRDefault="00000000" w:rsidRPr="00000000" w14:paraId="00000111">
      <w:pPr>
        <w:spacing w:before="0" w:after="0" w:line="480" w:lineRule="auto"/>
        <w:ind w:firstLine="720"/>
        <w:jc w:val="both"/>
        <w:rPr/>
      </w:pPr>
      <w:r>
        <w:rPr>
          <w:rFonts w:ascii="Georgia" w:hAnsi="Georgia" w:cs="Georgia" w:eastAsia="Georgia"/>
          <w:b w:val="0"/>
          <w:bCs w:val="0"/>
          <w:i w:val="0"/>
          <w:iCs w:val="0"/>
          <w:rtl w:val="0"/>
          <w:sz w:val="22"/>
          <w:szCs w:val="22"/>
        </w:rPr>
        <w:t>Cross-disciplinary comparison shows differences in hedge density, driven mainly by Veterinary Medicine’s lower rate. Table 5 presents the hedge counts, false positives, unhedged sites, and normalized frequency (hedges per 100 words) for each discipline.</w:t>
      </w:r>
      <w:r>
        <w:rPr>
          <w:rtl w:val="0"/>
        </w:rPr>
      </w:r>
    </w:p>
    <w:p>
      <w:pPr>
        <w:keepNext w:val="1"/>
        <w:keepLines w:val="1"/>
        <w:spacing w:before="720" w:after="0" w:line="480" w:lineRule="auto"/>
        <w:jc w:val="center"/>
      </w:pPr>
      <w:r>
        <w:rPr>
          <w:rFonts w:ascii="Georgia" w:hAnsi="Georgia"/>
          <w:b/>
          <w:sz w:val="24"/>
        </w:rPr>
        <w:t>Table 5</w:t>
      </w:r>
    </w:p>
    <w:p>
      <w:pPr>
        <w:keepNext w:val="1"/>
        <w:keepLines w:val="1"/>
        <w:spacing w:before="0" w:after="60" w:line="480" w:lineRule="auto"/>
        <w:jc w:val="center"/>
      </w:pPr>
      <w:r>
        <w:rPr>
          <w:rFonts w:ascii="Georgia" w:hAnsi="Georgia"/>
          <w:sz w:val="24"/>
        </w:rPr>
        <w:t>Hedge Frequency by Discipline</w:t>
      </w:r>
    </w:p>
    <w:tbl>
      <w:tblPr>
        <w:tblStyle w:val="Table4"/>
        <w:tblW w:w="8355.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230"/>
        <w:gridCol w:w="1185"/>
        <w:gridCol w:w="900"/>
        <w:gridCol w:w="945"/>
        <w:gridCol w:w="690"/>
        <w:gridCol w:w="1125"/>
        <w:gridCol w:w="1095"/>
        <w:gridCol w:w="1185"/>
        <w:tblGridChange w:id="0">
          <w:tblGrid>
            <w:gridCol w:w="1230"/>
            <w:gridCol w:w="1185"/>
            <w:gridCol w:w="900"/>
            <w:gridCol w:w="945"/>
            <w:gridCol w:w="690"/>
            <w:gridCol w:w="1125"/>
            <w:gridCol w:w="1095"/>
            <w:gridCol w:w="1185"/>
          </w:tblGrid>
        </w:tblGridChange>
      </w:tblGrid>
      <w:tr>
        <w:trPr>
          <w:cantSplit w:val="1"/>
          <w:tblHeader w:val="1"/>
        </w:trPr>
        <w:tc>
          <w:tcPr>
            <w:tcBorders>
              <w:bottom w:color="000000" w:space="0" w:sz="4" w:val="single"/>
            </w:tcBorders>
          </w:tcPr>
          <w:p w:rsidR="00000000" w:rsidDel="00000000" w:rsidP="00000000" w:rsidRDefault="00000000" w:rsidRPr="00000000" w14:paraId="00000114">
            <w:pPr>
              <w:spacing w:before="0" w:after="0" w:line="240" w:lineRule="auto"/>
              <w:rPr/>
            </w:pPr>
            <w:r>
              <w:rPr>
                <w:rFonts w:ascii="Georgia" w:cs="Georgia" w:eastAsia="Georgia" w:hAnsi="Georgia"/>
                <w:b w:val="1"/>
                <w:bCs w:val="1"/>
                <w:i w:val="0"/>
                <w:iCs w:val="0"/>
                <w:sz w:val="18"/>
                <w:szCs w:val="18"/>
                <w:rtl w:val="0"/>
              </w:rPr>
              <w:t xml:space="preserve">Discipline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5">
            <w:pPr>
              <w:spacing w:before="0" w:after="0" w:line="240" w:lineRule="auto"/>
              <w:rPr/>
            </w:pPr>
            <w:r>
              <w:rPr>
                <w:rFonts w:ascii="Georgia" w:cs="Georgia" w:eastAsia="Georgia" w:hAnsi="Georgia"/>
                <w:b w:val="1"/>
                <w:bCs w:val="1"/>
                <w:i w:val="0"/>
                <w:iCs w:val="0"/>
                <w:sz w:val="18"/>
                <w:szCs w:val="18"/>
                <w:rtl w:val="0"/>
              </w:rPr>
              <w:t xml:space="preserve">Abstracts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6">
            <w:pPr>
              <w:spacing w:before="0" w:after="0" w:line="240" w:lineRule="auto"/>
              <w:rPr/>
            </w:pPr>
            <w:r>
              <w:rPr>
                <w:rFonts w:ascii="Georgia" w:cs="Georgia" w:eastAsia="Georgia" w:hAnsi="Georgia"/>
                <w:b w:val="1"/>
                <w:bCs w:val="1"/>
                <w:i w:val="0"/>
                <w:iCs w:val="0"/>
                <w:sz w:val="18"/>
                <w:szCs w:val="18"/>
                <w:rtl w:val="0"/>
              </w:rPr>
              <w:t xml:space="preserve">Words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7">
            <w:pPr>
              <w:spacing w:before="0" w:after="0" w:line="240" w:lineRule="auto"/>
              <w:rPr/>
            </w:pPr>
            <w:r>
              <w:rPr>
                <w:rFonts w:ascii="Georgia" w:cs="Georgia" w:eastAsia="Georgia" w:hAnsi="Georgia"/>
                <w:b w:val="1"/>
                <w:bCs w:val="1"/>
                <w:i w:val="0"/>
                <w:iCs w:val="0"/>
                <w:sz w:val="18"/>
                <w:szCs w:val="18"/>
                <w:rtl w:val="0"/>
              </w:rPr>
              <w:t xml:space="preserve">Hedges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8">
            <w:pPr>
              <w:spacing w:before="0" w:after="0" w:line="240" w:lineRule="auto"/>
              <w:rPr/>
            </w:pPr>
            <w:r>
              <w:rPr>
                <w:rFonts w:ascii="Georgia" w:cs="Georgia" w:eastAsia="Georgia" w:hAnsi="Georgia"/>
                <w:b w:val="1"/>
                <w:bCs w:val="1"/>
                <w:i w:val="0"/>
                <w:iCs w:val="0"/>
                <w:sz w:val="18"/>
                <w:szCs w:val="18"/>
                <w:rtl w:val="0"/>
              </w:rPr>
              <w:t xml:space="preserve">FPs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9">
            <w:pPr>
              <w:spacing w:before="0" w:after="0" w:line="240" w:lineRule="auto"/>
              <w:rPr/>
            </w:pPr>
            <w:r>
              <w:rPr>
                <w:rFonts w:ascii="Georgia" w:cs="Georgia" w:eastAsia="Georgia" w:hAnsi="Georgia"/>
                <w:b w:val="1"/>
                <w:bCs w:val="1"/>
                <w:i w:val="0"/>
                <w:iCs w:val="0"/>
                <w:sz w:val="18"/>
                <w:szCs w:val="18"/>
                <w:rtl w:val="0"/>
              </w:rPr>
              <w:t>Unhedged sites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A">
            <w:pPr>
              <w:spacing w:before="0" w:after="0" w:line="240" w:lineRule="auto"/>
              <w:rPr>
                <w:b w:val="1"/>
                <w:bCs w:val="1"/>
                <w:sz w:val="18"/>
                <w:szCs w:val="18"/>
              </w:rPr>
            </w:pPr>
            <w:r>
              <w:rPr>
                <w:rFonts w:ascii="Georgia" w:cs="Georgia" w:eastAsia="Georgia" w:hAnsi="Georgia"/>
                <w:b w:val="1"/>
                <w:bCs w:val="1"/>
                <w:i w:val="0"/>
                <w:iCs w:val="0"/>
                <w:sz w:val="18"/>
                <w:szCs w:val="18"/>
                <w:rtl w:val="0"/>
              </w:rPr>
              <w:t xml:space="preserve">Zero-</w:t>
            </w:r>
            <w:r>
              <w:rPr>
                <w:rtl w:val="0"/>
                <w:sz w:val="18"/>
                <w:szCs w:val="18"/>
                <w:rFonts w:ascii="Georgia" w:hAnsi="Georgia"/>
              </w:rPr>
            </w:r>
          </w:p>
          <w:p w:rsidR="00000000" w:rsidDel="00000000" w:rsidP="00000000" w:rsidRDefault="00000000" w:rsidRPr="00000000" w14:paraId="0000011B">
            <w:pPr>
              <w:spacing w:before="0" w:after="0" w:line="240" w:lineRule="auto"/>
              <w:rPr/>
            </w:pPr>
            <w:r>
              <w:rPr>
                <w:rFonts w:ascii="Georgia" w:cs="Georgia" w:eastAsia="Georgia" w:hAnsi="Georgia"/>
                <w:b w:val="1"/>
                <w:bCs w:val="1"/>
                <w:i w:val="0"/>
                <w:iCs w:val="0"/>
                <w:sz w:val="18"/>
                <w:szCs w:val="18"/>
                <w:rtl w:val="0"/>
              </w:rPr>
              <w:t xml:space="preserve">Hedge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C">
            <w:pPr>
              <w:spacing w:before="0" w:after="0" w:line="240" w:lineRule="auto"/>
              <w:rPr>
                <w:rFonts w:ascii="Georgia" w:cs="Georgia" w:eastAsia="Georgia" w:hAnsi="Georgia"/>
                <w:b w:val="1"/>
                <w:bCs w:val="1"/>
                <w:i w:val="0"/>
                <w:iCs w:val="0"/>
                <w:sz w:val="18"/>
                <w:szCs w:val="18"/>
              </w:rPr>
            </w:pPr>
            <w:r>
              <w:rPr>
                <w:rFonts w:ascii="Georgia" w:cs="Georgia" w:eastAsia="Georgia" w:hAnsi="Georgia"/>
                <w:b w:val="1"/>
                <w:bCs w:val="1"/>
                <w:i w:val="0"/>
                <w:iCs w:val="0"/>
                <w:sz w:val="18"/>
                <w:szCs w:val="18"/>
                <w:rtl w:val="0"/>
              </w:rPr>
              <w:t xml:space="preserve">Hedges/</w:t>
            </w:r>
          </w:p>
          <w:p w:rsidR="00000000" w:rsidDel="00000000" w:rsidP="00000000" w:rsidRDefault="00000000" w:rsidRPr="00000000" w14:paraId="0000011D">
            <w:pPr>
              <w:spacing w:before="0" w:after="0" w:line="240" w:lineRule="auto"/>
              <w:rPr/>
            </w:pPr>
            <w:r>
              <w:rPr>
                <w:rFonts w:ascii="Georgia" w:cs="Georgia" w:eastAsia="Georgia" w:hAnsi="Georgia"/>
                <w:b w:val="1"/>
                <w:bCs w:val="1"/>
                <w:i w:val="0"/>
                <w:iCs w:val="0"/>
                <w:sz w:val="18"/>
                <w:szCs w:val="18"/>
                <w:rtl w:val="0"/>
              </w:rPr>
              <w:t xml:space="preserve">100w</w:t>
            </w:r>
            <w:r>
              <w:rPr>
                <w:rtl w:val="0"/>
                <w:sz w:val="18"/>
                <w:szCs w:val="18"/>
                <w:rFonts w:ascii="Georgia" w:hAnsi="Georgia"/>
              </w:rPr>
            </w:r>
          </w:p>
        </w:tc>
      </w:tr>
      <w:tr>
        <w:trPr>
          <w:cantSplit w:val="1"/>
          <w:tblHeader w:val="0"/>
        </w:trPr>
        <w:tc>
          <w:tcPr/>
          <w:p w:rsidR="00000000" w:rsidDel="00000000" w:rsidP="00000000" w:rsidRDefault="00000000" w:rsidRPr="00000000" w14:paraId="0000011E">
            <w:pPr>
              <w:spacing w:before="0" w:after="0" w:line="240" w:lineRule="auto"/>
              <w:rPr/>
            </w:pPr>
            <w:r>
              <w:rPr>
                <w:rFonts w:ascii="Georgia" w:cs="Georgia" w:eastAsia="Georgia" w:hAnsi="Georgia"/>
                <w:b w:val="0"/>
                <w:bCs w:val="0"/>
                <w:i w:val="0"/>
                <w:iCs w:val="0"/>
                <w:sz w:val="18"/>
                <w:szCs w:val="18"/>
                <w:rtl w:val="0"/>
              </w:rPr>
              <w:t xml:space="preserve">Agriculture</w:t>
            </w:r>
            <w:r>
              <w:rPr>
                <w:rtl w:val="0"/>
                <w:sz w:val="18"/>
                <w:szCs w:val="18"/>
                <w:rFonts w:ascii="Georgia" w:hAnsi="Georgia"/>
              </w:rPr>
            </w:r>
          </w:p>
        </w:tc>
        <w:tc>
          <w:tcPr/>
          <w:p w:rsidR="00000000" w:rsidDel="00000000" w:rsidP="00000000" w:rsidRDefault="00000000" w:rsidRPr="00000000" w14:paraId="0000011F">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120">
            <w:pPr>
              <w:spacing w:before="0" w:after="0" w:line="240" w:lineRule="auto"/>
              <w:rPr/>
            </w:pPr>
            <w:r>
              <w:rPr>
                <w:rFonts w:ascii="Georgia" w:cs="Georgia" w:eastAsia="Georgia" w:hAnsi="Georgia"/>
                <w:b w:val="0"/>
                <w:bCs w:val="0"/>
                <w:i w:val="0"/>
                <w:iCs w:val="0"/>
                <w:sz w:val="18"/>
                <w:szCs w:val="18"/>
                <w:rtl w:val="0"/>
              </w:rPr>
              <w:t xml:space="preserve">4,300</w:t>
            </w:r>
            <w:r>
              <w:rPr>
                <w:rtl w:val="0"/>
                <w:sz w:val="18"/>
                <w:szCs w:val="18"/>
                <w:rFonts w:ascii="Georgia" w:hAnsi="Georgia"/>
              </w:rPr>
            </w:r>
          </w:p>
        </w:tc>
        <w:tc>
          <w:tcPr/>
          <w:p w:rsidR="00000000" w:rsidDel="00000000" w:rsidP="00000000" w:rsidRDefault="00000000" w:rsidRPr="00000000" w14:paraId="00000121">
            <w:pPr>
              <w:spacing w:before="0" w:after="0" w:line="240" w:lineRule="auto"/>
              <w:rPr/>
            </w:pPr>
            <w:r>
              <w:rPr>
                <w:rFonts w:ascii="Georgia" w:cs="Georgia" w:eastAsia="Georgia" w:hAnsi="Georgia"/>
                <w:b w:val="0"/>
                <w:bCs w:val="0"/>
                <w:i w:val="0"/>
                <w:iCs w:val="0"/>
                <w:sz w:val="18"/>
                <w:szCs w:val="18"/>
                <w:rtl w:val="0"/>
              </w:rPr>
              <w:t xml:space="preserve">27</w:t>
            </w:r>
            <w:r>
              <w:rPr>
                <w:rtl w:val="0"/>
                <w:sz w:val="18"/>
                <w:szCs w:val="18"/>
                <w:rFonts w:ascii="Georgia" w:hAnsi="Georgia"/>
              </w:rPr>
            </w:r>
          </w:p>
        </w:tc>
        <w:tc>
          <w:tcPr/>
          <w:p w:rsidR="00000000" w:rsidDel="00000000" w:rsidP="00000000" w:rsidRDefault="00000000" w:rsidRPr="00000000" w14:paraId="00000122">
            <w:pPr>
              <w:spacing w:before="0" w:after="0" w:line="240" w:lineRule="auto"/>
              <w:rPr/>
            </w:pPr>
            <w:r>
              <w:rPr>
                <w:rFonts w:ascii="Georgia" w:cs="Georgia" w:eastAsia="Georgia" w:hAnsi="Georgia"/>
                <w:b w:val="0"/>
                <w:bCs w:val="0"/>
                <w:i w:val="0"/>
                <w:iCs w:val="0"/>
                <w:sz w:val="18"/>
                <w:szCs w:val="18"/>
                <w:rtl w:val="0"/>
              </w:rPr>
              <w:t xml:space="preserve">14</w:t>
            </w:r>
            <w:r>
              <w:rPr>
                <w:rtl w:val="0"/>
                <w:sz w:val="18"/>
                <w:szCs w:val="18"/>
                <w:rFonts w:ascii="Georgia" w:hAnsi="Georgia"/>
              </w:rPr>
            </w:r>
          </w:p>
        </w:tc>
        <w:tc>
          <w:tcPr/>
          <w:p w:rsidR="00000000" w:rsidDel="00000000" w:rsidP="00000000" w:rsidRDefault="00000000" w:rsidRPr="00000000" w14:paraId="00000123">
            <w:pPr>
              <w:spacing w:before="0" w:after="0" w:line="240" w:lineRule="auto"/>
              <w:rPr/>
            </w:pPr>
            <w:r>
              <w:rPr>
                <w:rFonts w:ascii="Georgia" w:cs="Georgia" w:eastAsia="Georgia" w:hAnsi="Georgia"/>
                <w:b w:val="0"/>
                <w:bCs w:val="0"/>
                <w:i w:val="0"/>
                <w:iCs w:val="0"/>
                <w:sz w:val="18"/>
                <w:szCs w:val="18"/>
                <w:rtl w:val="0"/>
              </w:rPr>
              <w:t xml:space="preserve">12</w:t>
            </w:r>
            <w:r>
              <w:rPr>
                <w:rtl w:val="0"/>
                <w:sz w:val="18"/>
                <w:szCs w:val="18"/>
                <w:rFonts w:ascii="Georgia" w:hAnsi="Georgia"/>
              </w:rPr>
            </w:r>
          </w:p>
        </w:tc>
        <w:tc>
          <w:tcPr/>
          <w:p w:rsidR="00000000" w:rsidDel="00000000" w:rsidP="00000000" w:rsidRDefault="00000000" w:rsidRPr="00000000" w14:paraId="00000124">
            <w:pPr>
              <w:spacing w:before="0" w:after="0" w:line="240" w:lineRule="auto"/>
              <w:rPr/>
            </w:pPr>
            <w:r>
              <w:rPr>
                <w:rFonts w:ascii="Georgia" w:cs="Georgia" w:eastAsia="Georgia" w:hAnsi="Georgia"/>
                <w:b w:val="0"/>
                <w:bCs w:val="0"/>
                <w:i w:val="0"/>
                <w:iCs w:val="0"/>
                <w:sz w:val="18"/>
                <w:szCs w:val="18"/>
                <w:rtl w:val="0"/>
              </w:rPr>
              <w:t xml:space="preserve">8</w:t>
            </w:r>
            <w:r>
              <w:rPr>
                <w:rtl w:val="0"/>
                <w:sz w:val="18"/>
                <w:szCs w:val="18"/>
                <w:rFonts w:ascii="Georgia" w:hAnsi="Georgia"/>
              </w:rPr>
            </w:r>
          </w:p>
        </w:tc>
        <w:tc>
          <w:tcPr/>
          <w:p w:rsidR="00000000" w:rsidDel="00000000" w:rsidP="00000000" w:rsidRDefault="00000000" w:rsidRPr="00000000" w14:paraId="00000125">
            <w:pPr>
              <w:spacing w:before="0" w:after="0" w:line="240" w:lineRule="auto"/>
              <w:rPr/>
            </w:pPr>
            <w:r>
              <w:rPr>
                <w:rFonts w:ascii="Georgia" w:cs="Georgia" w:eastAsia="Georgia" w:hAnsi="Georgia"/>
                <w:b w:val="0"/>
                <w:bCs w:val="0"/>
                <w:i w:val="0"/>
                <w:iCs w:val="0"/>
                <w:sz w:val="18"/>
                <w:szCs w:val="18"/>
                <w:rtl w:val="0"/>
              </w:rPr>
              <w:t xml:space="preserve">0.63</w:t>
            </w:r>
            <w:r>
              <w:rPr>
                <w:rtl w:val="0"/>
                <w:sz w:val="18"/>
                <w:szCs w:val="18"/>
                <w:rFonts w:ascii="Georgia" w:hAnsi="Georgia"/>
              </w:rPr>
            </w:r>
          </w:p>
        </w:tc>
      </w:tr>
      <w:tr>
        <w:trPr>
          <w:cantSplit w:val="1"/>
          <w:tblHeader w:val="0"/>
        </w:trPr>
        <w:tc>
          <w:tcPr/>
          <w:p w:rsidR="00000000" w:rsidDel="00000000" w:rsidP="00000000" w:rsidRDefault="00000000" w:rsidRPr="00000000" w14:paraId="00000126">
            <w:pPr>
              <w:spacing w:before="0" w:after="0" w:line="240" w:lineRule="auto"/>
              <w:rPr/>
            </w:pPr>
            <w:r>
              <w:rPr>
                <w:rFonts w:ascii="Georgia" w:cs="Georgia" w:eastAsia="Georgia" w:hAnsi="Georgia"/>
                <w:b w:val="0"/>
                <w:bCs w:val="0"/>
                <w:i w:val="0"/>
                <w:iCs w:val="0"/>
                <w:sz w:val="18"/>
                <w:szCs w:val="18"/>
                <w:rtl w:val="0"/>
              </w:rPr>
              <w:t xml:space="preserve">Biology</w:t>
            </w:r>
            <w:r>
              <w:rPr>
                <w:rtl w:val="0"/>
                <w:sz w:val="18"/>
                <w:szCs w:val="18"/>
                <w:rFonts w:ascii="Georgia" w:hAnsi="Georgia"/>
              </w:rPr>
            </w:r>
          </w:p>
        </w:tc>
        <w:tc>
          <w:tcPr/>
          <w:p w:rsidR="00000000" w:rsidDel="00000000" w:rsidP="00000000" w:rsidRDefault="00000000" w:rsidRPr="00000000" w14:paraId="00000127">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128">
            <w:pPr>
              <w:spacing w:before="0" w:after="0" w:line="240" w:lineRule="auto"/>
              <w:rPr/>
            </w:pPr>
            <w:r>
              <w:rPr>
                <w:rFonts w:ascii="Georgia" w:cs="Georgia" w:eastAsia="Georgia" w:hAnsi="Georgia"/>
                <w:b w:val="0"/>
                <w:bCs w:val="0"/>
                <w:i w:val="0"/>
                <w:iCs w:val="0"/>
                <w:sz w:val="18"/>
                <w:szCs w:val="18"/>
                <w:rtl w:val="0"/>
              </w:rPr>
              <w:t xml:space="preserve">4,509</w:t>
            </w:r>
            <w:r>
              <w:rPr>
                <w:rtl w:val="0"/>
                <w:sz w:val="18"/>
                <w:szCs w:val="18"/>
                <w:rFonts w:ascii="Georgia" w:hAnsi="Georgia"/>
              </w:rPr>
            </w:r>
          </w:p>
        </w:tc>
        <w:tc>
          <w:tcPr/>
          <w:p w:rsidR="00000000" w:rsidDel="00000000" w:rsidP="00000000" w:rsidRDefault="00000000" w:rsidRPr="00000000" w14:paraId="00000129">
            <w:pPr>
              <w:spacing w:before="0" w:after="0" w:line="240" w:lineRule="auto"/>
              <w:rPr/>
            </w:pPr>
            <w:r>
              <w:rPr>
                <w:rFonts w:ascii="Georgia" w:cs="Georgia" w:eastAsia="Georgia" w:hAnsi="Georgia"/>
                <w:b w:val="0"/>
                <w:bCs w:val="0"/>
                <w:i w:val="0"/>
                <w:iCs w:val="0"/>
                <w:sz w:val="18"/>
                <w:szCs w:val="18"/>
                <w:rtl w:val="0"/>
              </w:rPr>
              <w:t xml:space="preserve">28</w:t>
            </w:r>
            <w:r>
              <w:rPr>
                <w:rtl w:val="0"/>
                <w:sz w:val="18"/>
                <w:szCs w:val="18"/>
                <w:rFonts w:ascii="Georgia" w:hAnsi="Georgia"/>
              </w:rPr>
            </w:r>
          </w:p>
        </w:tc>
        <w:tc>
          <w:tcPr/>
          <w:p w:rsidR="00000000" w:rsidDel="00000000" w:rsidP="00000000" w:rsidRDefault="00000000" w:rsidRPr="00000000" w14:paraId="0000012A">
            <w:pPr>
              <w:spacing w:before="0" w:after="0" w:line="240" w:lineRule="auto"/>
              <w:rPr/>
            </w:pPr>
            <w:r>
              <w:rPr>
                <w:rFonts w:ascii="Georgia" w:cs="Georgia" w:eastAsia="Georgia" w:hAnsi="Georgia"/>
                <w:b w:val="0"/>
                <w:bCs w:val="0"/>
                <w:i w:val="0"/>
                <w:iCs w:val="0"/>
                <w:sz w:val="18"/>
                <w:szCs w:val="18"/>
                <w:rtl w:val="0"/>
              </w:rPr>
              <w:t xml:space="preserve">32</w:t>
            </w:r>
            <w:r>
              <w:rPr>
                <w:rtl w:val="0"/>
                <w:sz w:val="18"/>
                <w:szCs w:val="18"/>
                <w:rFonts w:ascii="Georgia" w:hAnsi="Georgia"/>
              </w:rPr>
            </w:r>
          </w:p>
        </w:tc>
        <w:tc>
          <w:tcPr/>
          <w:p w:rsidR="00000000" w:rsidDel="00000000" w:rsidP="00000000" w:rsidRDefault="00000000" w:rsidRPr="00000000" w14:paraId="0000012B">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c>
          <w:tcPr/>
          <w:p w:rsidR="00000000" w:rsidDel="00000000" w:rsidP="00000000" w:rsidRDefault="00000000" w:rsidRPr="00000000" w14:paraId="0000012C">
            <w:pPr>
              <w:spacing w:before="0" w:after="0" w:line="240" w:lineRule="auto"/>
              <w:rPr/>
            </w:pPr>
            <w:r>
              <w:rPr>
                <w:rFonts w:ascii="Georgia" w:cs="Georgia" w:eastAsia="Georgia" w:hAnsi="Georgia"/>
                <w:b w:val="0"/>
                <w:bCs w:val="0"/>
                <w:i w:val="0"/>
                <w:iCs w:val="0"/>
                <w:sz w:val="18"/>
                <w:szCs w:val="18"/>
                <w:rtl w:val="0"/>
              </w:rPr>
              <w:t xml:space="preserve">5</w:t>
            </w:r>
            <w:r>
              <w:rPr>
                <w:rtl w:val="0"/>
                <w:sz w:val="18"/>
                <w:szCs w:val="18"/>
                <w:rFonts w:ascii="Georgia" w:hAnsi="Georgia"/>
              </w:rPr>
            </w:r>
          </w:p>
        </w:tc>
        <w:tc>
          <w:tcPr/>
          <w:p w:rsidR="00000000" w:rsidDel="00000000" w:rsidP="00000000" w:rsidRDefault="00000000" w:rsidRPr="00000000" w14:paraId="0000012D">
            <w:pPr>
              <w:spacing w:before="0" w:after="0" w:line="240" w:lineRule="auto"/>
              <w:rPr/>
            </w:pPr>
            <w:r>
              <w:rPr>
                <w:rFonts w:ascii="Georgia" w:cs="Georgia" w:eastAsia="Georgia" w:hAnsi="Georgia"/>
                <w:b w:val="0"/>
                <w:bCs w:val="0"/>
                <w:i w:val="0"/>
                <w:iCs w:val="0"/>
                <w:sz w:val="18"/>
                <w:szCs w:val="18"/>
                <w:rtl w:val="0"/>
              </w:rPr>
              <w:t xml:space="preserve">0.62</w:t>
            </w:r>
            <w:r>
              <w:rPr>
                <w:rtl w:val="0"/>
                <w:sz w:val="18"/>
                <w:szCs w:val="18"/>
                <w:rFonts w:ascii="Georgia" w:hAnsi="Georgia"/>
              </w:rPr>
            </w:r>
          </w:p>
        </w:tc>
      </w:tr>
      <w:tr>
        <w:trPr>
          <w:cantSplit w:val="1"/>
          <w:tblHeader w:val="0"/>
        </w:trPr>
        <w:tc>
          <w:tcPr/>
          <w:p w:rsidR="00000000" w:rsidDel="00000000" w:rsidP="00000000" w:rsidRDefault="00000000" w:rsidRPr="00000000" w14:paraId="0000012E">
            <w:pPr>
              <w:spacing w:before="0" w:after="0" w:line="240" w:lineRule="auto"/>
              <w:rPr/>
            </w:pPr>
            <w:r>
              <w:rPr>
                <w:rFonts w:ascii="Georgia" w:cs="Georgia" w:eastAsia="Georgia" w:hAnsi="Georgia"/>
                <w:b w:val="0"/>
                <w:bCs w:val="0"/>
                <w:i w:val="0"/>
                <w:iCs w:val="0"/>
                <w:sz w:val="18"/>
                <w:szCs w:val="18"/>
                <w:rtl w:val="0"/>
              </w:rPr>
              <w:t xml:space="preserve">Veterinary Medicine</w:t>
            </w:r>
            <w:r>
              <w:rPr>
                <w:rtl w:val="0"/>
                <w:sz w:val="18"/>
                <w:szCs w:val="18"/>
                <w:rFonts w:ascii="Georgia" w:hAnsi="Georgia"/>
              </w:rPr>
            </w:r>
          </w:p>
        </w:tc>
        <w:tc>
          <w:tcPr/>
          <w:p w:rsidR="00000000" w:rsidDel="00000000" w:rsidP="00000000" w:rsidRDefault="00000000" w:rsidRPr="00000000" w14:paraId="0000012F">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130">
            <w:pPr>
              <w:spacing w:before="0" w:after="0" w:line="240" w:lineRule="auto"/>
              <w:rPr/>
            </w:pPr>
            <w:r>
              <w:rPr>
                <w:rFonts w:ascii="Georgia" w:cs="Georgia" w:eastAsia="Georgia" w:hAnsi="Georgia"/>
                <w:b w:val="0"/>
                <w:bCs w:val="0"/>
                <w:i w:val="0"/>
                <w:iCs w:val="0"/>
                <w:sz w:val="18"/>
                <w:szCs w:val="18"/>
                <w:rtl w:val="0"/>
              </w:rPr>
              <w:t xml:space="preserve">5,060</w:t>
            </w:r>
            <w:r>
              <w:rPr>
                <w:rtl w:val="0"/>
                <w:sz w:val="18"/>
                <w:szCs w:val="18"/>
                <w:rFonts w:ascii="Georgia" w:hAnsi="Georgia"/>
              </w:rPr>
            </w:r>
          </w:p>
        </w:tc>
        <w:tc>
          <w:tcPr/>
          <w:p w:rsidR="00000000" w:rsidDel="00000000" w:rsidP="00000000" w:rsidRDefault="00000000" w:rsidRPr="00000000" w14:paraId="00000131">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c>
          <w:tcPr/>
          <w:p w:rsidR="00000000" w:rsidDel="00000000" w:rsidP="00000000" w:rsidRDefault="00000000" w:rsidRPr="00000000" w14:paraId="00000132">
            <w:pPr>
              <w:spacing w:before="0" w:after="0" w:line="240" w:lineRule="auto"/>
              <w:rPr/>
            </w:pPr>
            <w:r>
              <w:rPr>
                <w:rFonts w:ascii="Georgia" w:cs="Georgia" w:eastAsia="Georgia" w:hAnsi="Georgia"/>
                <w:b w:val="0"/>
                <w:bCs w:val="0"/>
                <w:i w:val="0"/>
                <w:iCs w:val="0"/>
                <w:sz w:val="18"/>
                <w:szCs w:val="18"/>
                <w:rtl w:val="0"/>
              </w:rPr>
              <w:t xml:space="preserve">12</w:t>
            </w:r>
            <w:r>
              <w:rPr>
                <w:rtl w:val="0"/>
                <w:sz w:val="18"/>
                <w:szCs w:val="18"/>
                <w:rFonts w:ascii="Georgia" w:hAnsi="Georgia"/>
              </w:rPr>
            </w:r>
          </w:p>
        </w:tc>
        <w:tc>
          <w:tcPr/>
          <w:p w:rsidR="00000000" w:rsidDel="00000000" w:rsidP="00000000" w:rsidRDefault="00000000" w:rsidRPr="00000000" w14:paraId="00000133">
            <w:pPr>
              <w:spacing w:before="0" w:after="0" w:line="240" w:lineRule="auto"/>
              <w:rPr/>
            </w:pPr>
            <w:r>
              <w:rPr>
                <w:rFonts w:ascii="Georgia" w:cs="Georgia" w:eastAsia="Georgia" w:hAnsi="Georgia"/>
                <w:b w:val="0"/>
                <w:bCs w:val="0"/>
                <w:i w:val="0"/>
                <w:iCs w:val="0"/>
                <w:sz w:val="18"/>
                <w:szCs w:val="18"/>
                <w:rtl w:val="0"/>
              </w:rPr>
              <w:t xml:space="preserve">15</w:t>
            </w:r>
            <w:r>
              <w:rPr>
                <w:rtl w:val="0"/>
                <w:sz w:val="18"/>
                <w:szCs w:val="18"/>
                <w:rFonts w:ascii="Georgia" w:hAnsi="Georgia"/>
              </w:rPr>
            </w:r>
          </w:p>
        </w:tc>
        <w:tc>
          <w:tcPr/>
          <w:p w:rsidR="00000000" w:rsidDel="00000000" w:rsidP="00000000" w:rsidRDefault="00000000" w:rsidRPr="00000000" w14:paraId="00000134">
            <w:pPr>
              <w:spacing w:before="0" w:after="0" w:line="240" w:lineRule="auto"/>
              <w:rPr/>
            </w:pPr>
            <w:r>
              <w:rPr>
                <w:rFonts w:ascii="Georgia" w:cs="Georgia" w:eastAsia="Georgia" w:hAnsi="Georgia"/>
                <w:b w:val="0"/>
                <w:bCs w:val="0"/>
                <w:i w:val="0"/>
                <w:iCs w:val="0"/>
                <w:sz w:val="18"/>
                <w:szCs w:val="18"/>
                <w:rtl w:val="0"/>
              </w:rPr>
              <w:t xml:space="preserve">12</w:t>
            </w:r>
            <w:r>
              <w:rPr>
                <w:rtl w:val="0"/>
                <w:sz w:val="18"/>
                <w:szCs w:val="18"/>
                <w:rFonts w:ascii="Georgia" w:hAnsi="Georgia"/>
              </w:rPr>
            </w:r>
          </w:p>
        </w:tc>
        <w:tc>
          <w:tcPr/>
          <w:p w:rsidR="00000000" w:rsidDel="00000000" w:rsidP="00000000" w:rsidRDefault="00000000" w:rsidRPr="00000000" w14:paraId="00000135">
            <w:pPr>
              <w:spacing w:before="0" w:after="0" w:line="240" w:lineRule="auto"/>
              <w:rPr/>
            </w:pPr>
            <w:r>
              <w:rPr>
                <w:rFonts w:ascii="Georgia" w:cs="Georgia" w:eastAsia="Georgia" w:hAnsi="Georgia"/>
                <w:b w:val="0"/>
                <w:bCs w:val="0"/>
                <w:i w:val="0"/>
                <w:iCs w:val="0"/>
                <w:sz w:val="18"/>
                <w:szCs w:val="18"/>
                <w:rtl w:val="0"/>
              </w:rPr>
              <w:t xml:space="preserve">0.20</w:t>
            </w:r>
            <w:r>
              <w:rPr>
                <w:rtl w:val="0"/>
                <w:sz w:val="18"/>
                <w:szCs w:val="18"/>
                <w:rFonts w:ascii="Georgia" w:hAnsi="Georgia"/>
              </w:rPr>
            </w:r>
          </w:p>
        </w:tc>
      </w:tr>
      <w:tr>
        <w:trPr>
          <w:cantSplit w:val="1"/>
          <w:tblHeader w:val="0"/>
        </w:trPr>
        <w:tc>
          <w:tcPr/>
          <w:p w:rsidR="00000000" w:rsidDel="00000000" w:rsidP="00000000" w:rsidRDefault="00000000" w:rsidRPr="00000000" w14:paraId="00000136">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p w:rsidR="00000000" w:rsidDel="00000000" w:rsidP="00000000" w:rsidRDefault="00000000" w:rsidRPr="00000000" w14:paraId="00000137">
            <w:pPr>
              <w:spacing w:before="0" w:after="0" w:line="240" w:lineRule="auto"/>
              <w:rPr/>
            </w:pPr>
            <w:r>
              <w:rPr>
                <w:rFonts w:ascii="Georgia" w:cs="Georgia" w:eastAsia="Georgia" w:hAnsi="Georgia"/>
                <w:b w:val="0"/>
                <w:bCs w:val="0"/>
                <w:i w:val="0"/>
                <w:iCs w:val="0"/>
                <w:sz w:val="18"/>
                <w:szCs w:val="18"/>
                <w:rtl w:val="0"/>
              </w:rPr>
              <w:t xml:space="preserve">60</w:t>
            </w:r>
            <w:r>
              <w:rPr>
                <w:rtl w:val="0"/>
                <w:sz w:val="18"/>
                <w:szCs w:val="18"/>
                <w:rFonts w:ascii="Georgia" w:hAnsi="Georgia"/>
              </w:rPr>
            </w:r>
          </w:p>
        </w:tc>
        <w:tc>
          <w:tcPr/>
          <w:p w:rsidR="00000000" w:rsidDel="00000000" w:rsidP="00000000" w:rsidRDefault="00000000" w:rsidRPr="00000000" w14:paraId="00000138">
            <w:pPr>
              <w:spacing w:before="0" w:after="0" w:line="240" w:lineRule="auto"/>
              <w:rPr/>
            </w:pPr>
            <w:r>
              <w:rPr>
                <w:rFonts w:ascii="Georgia" w:cs="Georgia" w:eastAsia="Georgia" w:hAnsi="Georgia"/>
                <w:b w:val="0"/>
                <w:bCs w:val="0"/>
                <w:i w:val="0"/>
                <w:iCs w:val="0"/>
                <w:sz w:val="18"/>
                <w:szCs w:val="18"/>
                <w:rtl w:val="0"/>
              </w:rPr>
              <w:t xml:space="preserve">13,869</w:t>
            </w:r>
            <w:r>
              <w:rPr>
                <w:rtl w:val="0"/>
                <w:sz w:val="18"/>
                <w:szCs w:val="18"/>
                <w:rFonts w:ascii="Georgia" w:hAnsi="Georgia"/>
              </w:rPr>
            </w:r>
          </w:p>
        </w:tc>
        <w:tc>
          <w:tcPr/>
          <w:p w:rsidR="00000000" w:rsidDel="00000000" w:rsidP="00000000" w:rsidRDefault="00000000" w:rsidRPr="00000000" w14:paraId="00000139">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p w:rsidR="00000000" w:rsidDel="00000000" w:rsidP="00000000" w:rsidRDefault="00000000" w:rsidRPr="00000000" w14:paraId="0000013A">
            <w:pPr>
              <w:spacing w:before="0" w:after="0" w:line="240" w:lineRule="auto"/>
              <w:rPr/>
            </w:pPr>
            <w:r>
              <w:rPr>
                <w:rFonts w:ascii="Georgia" w:cs="Georgia" w:eastAsia="Georgia" w:hAnsi="Georgia"/>
                <w:b w:val="0"/>
                <w:bCs w:val="0"/>
                <w:i w:val="0"/>
                <w:iCs w:val="0"/>
                <w:sz w:val="18"/>
                <w:szCs w:val="18"/>
                <w:rtl w:val="0"/>
              </w:rPr>
              <w:t xml:space="preserve">58</w:t>
            </w:r>
            <w:r>
              <w:rPr>
                <w:rtl w:val="0"/>
                <w:sz w:val="18"/>
                <w:szCs w:val="18"/>
                <w:rFonts w:ascii="Georgia" w:hAnsi="Georgia"/>
              </w:rPr>
            </w:r>
          </w:p>
        </w:tc>
        <w:tc>
          <w:tcPr/>
          <w:p w:rsidR="00000000" w:rsidDel="00000000" w:rsidP="00000000" w:rsidRDefault="00000000" w:rsidRPr="00000000" w14:paraId="0000013B">
            <w:pPr>
              <w:spacing w:before="0" w:after="0" w:line="240" w:lineRule="auto"/>
              <w:rPr/>
            </w:pPr>
            <w:r>
              <w:rPr>
                <w:rFonts w:ascii="Georgia" w:cs="Georgia" w:eastAsia="Georgia" w:hAnsi="Georgia"/>
                <w:b w:val="0"/>
                <w:bCs w:val="0"/>
                <w:i w:val="0"/>
                <w:iCs w:val="0"/>
                <w:sz w:val="18"/>
                <w:szCs w:val="18"/>
                <w:rtl w:val="0"/>
              </w:rPr>
              <w:t xml:space="preserve">37</w:t>
            </w:r>
            <w:r>
              <w:rPr>
                <w:rtl w:val="0"/>
                <w:sz w:val="18"/>
                <w:szCs w:val="18"/>
                <w:rFonts w:ascii="Georgia" w:hAnsi="Georgia"/>
              </w:rPr>
            </w:r>
          </w:p>
        </w:tc>
        <w:tc>
          <w:tcPr/>
          <w:p w:rsidR="00000000" w:rsidDel="00000000" w:rsidP="00000000" w:rsidRDefault="00000000" w:rsidRPr="00000000" w14:paraId="0000013C">
            <w:pPr>
              <w:spacing w:before="0" w:after="0" w:line="240" w:lineRule="auto"/>
              <w:rPr/>
            </w:pPr>
            <w:r>
              <w:rPr>
                <w:rFonts w:ascii="Georgia" w:cs="Georgia" w:eastAsia="Georgia" w:hAnsi="Georgia"/>
                <w:b w:val="0"/>
                <w:bCs w:val="0"/>
                <w:i w:val="0"/>
                <w:iCs w:val="0"/>
                <w:sz w:val="18"/>
                <w:szCs w:val="18"/>
                <w:rtl w:val="0"/>
              </w:rPr>
              <w:t xml:space="preserve">25</w:t>
            </w:r>
            <w:r>
              <w:rPr>
                <w:rtl w:val="0"/>
                <w:sz w:val="18"/>
                <w:szCs w:val="18"/>
                <w:rFonts w:ascii="Georgia" w:hAnsi="Georgia"/>
              </w:rPr>
            </w:r>
          </w:p>
        </w:tc>
        <w:tc>
          <w:tcPr/>
          <w:p w:rsidR="00000000" w:rsidDel="00000000" w:rsidP="00000000" w:rsidRDefault="00000000" w:rsidRPr="00000000" w14:paraId="0000013D">
            <w:pPr>
              <w:spacing w:before="0" w:after="0" w:line="240" w:lineRule="auto"/>
              <w:rPr/>
            </w:pPr>
            <w:r>
              <w:rPr>
                <w:rFonts w:ascii="Georgia" w:cs="Georgia" w:eastAsia="Georgia" w:hAnsi="Georgia"/>
                <w:b w:val="0"/>
                <w:bCs w:val="0"/>
                <w:i w:val="0"/>
                <w:iCs w:val="0"/>
                <w:sz w:val="18"/>
                <w:szCs w:val="18"/>
                <w:rtl w:val="0"/>
              </w:rPr>
              <w:t xml:space="preserve">0.47</w:t>
            </w:r>
            <w:r>
              <w:rPr>
                <w:rtl w:val="0"/>
                <w:sz w:val="18"/>
                <w:szCs w:val="18"/>
                <w:rFonts w:ascii="Georgia" w:hAnsi="Georgia"/>
              </w:rPr>
            </w:r>
          </w:p>
        </w:tc>
      </w:tr>
    </w:tbl>
    <w:p w:rsidR="00000000" w:rsidDel="00000000" w:rsidP="00000000" w:rsidRDefault="00000000" w:rsidRPr="00000000" w14:paraId="0000013F">
      <w:pPr>
        <w:spacing w:before="240" w:after="0" w:line="480" w:lineRule="auto"/>
        <w:ind w:firstLine="720"/>
        <w:jc w:val="both"/>
        <w:rPr/>
      </w:pPr>
      <w:r>
        <w:rPr>
          <w:rFonts w:ascii="Georgia" w:cs="Georgia" w:eastAsia="Georgia" w:hAnsi="Georgia"/>
          <w:b w:val="0"/>
          <w:bCs w:val="0"/>
          <w:i w:val="0"/>
          <w:iCs w:val="0"/>
          <w:sz w:val="22"/>
          <w:szCs w:val="22"/>
          <w:rtl w:val="0"/>
        </w:rPr>
        <w:t>Table 5 shows that Agriculture had the highest hedge density at 0.63 per 100 words (27 hedges across 4,300 words), followed by Biology at 0.62 (28 hedges across 4,509 words), and Veterinary Medicine at 0.20 (10 hedges across 5,060 words). The overall corpus density was 0.47 hedges per 100 words. Agriculture’s lead over Biology is marginal (0.01 hedges per 100 words), but Veterinary Medicine’s density is notably lower than both, at approximately one-third of Agriculture’s rate and one-third of Biology’s.</w:t>
      </w:r>
      <w:r>
        <w:rPr>
          <w:rtl w:val="0"/>
        </w:rPr>
      </w:r>
    </w:p>
    <w:p w:rsidR="00000000" w:rsidDel="00000000" w:rsidP="00000000" w:rsidRDefault="00000000" w:rsidRPr="00000000" w14:paraId="00000140">
      <w:pPr>
        <w:spacing w:before="0" w:after="0" w:line="480" w:lineRule="auto"/>
        <w:ind w:firstLine="720"/>
        <w:jc w:val="both"/>
        <w:rPr/>
      </w:pPr>
      <w:r>
        <w:rPr>
          <w:rFonts w:ascii="Georgia" w:cs="Georgia" w:eastAsia="Georgia" w:hAnsi="Georgia"/>
          <w:b w:val="0"/>
          <w:bCs w:val="0"/>
          <w:i w:val="0"/>
          <w:iCs w:val="0"/>
          <w:sz w:val="22"/>
          <w:szCs w:val="22"/>
          <w:rtl w:val="0"/>
        </w:rPr>
        <w:t xml:space="preserve">The zero-hedge abstract count further sharpens this contrast. Of the 60 abstracts, 25 (41.7%) contained zero hedge tokens. Veterinary Medicine accounted for 12 of these zero-hedge abstracts (60% of VM abstracts), Biology for 5 (25%), and Agriculture for 8 (40%). The overrepresentation of Veterinary Medicine in the zero-hedge category is the primary driver of its low density. Sixty percent of VM abstracts contained no hedging devices at all, compared to 40% in Agriculture and 25% in Biology. A chi-square test of independence on the zero-hedge distribution across disciplines (discipline × zero/nonzero) was not significant (χ² = 5.07, df = 2, p = 0.079), indicating that the observed disciplinary differences in zero-hedge rates do not reach statistical significance with the current sample size.</w:t>
      </w:r>
      <w:r>
        <w:rPr>
          <w:rtl w:val="0"/>
        </w:rPr>
      </w:r>
    </w:p>
    <w:p w:rsidR="00000000" w:rsidDel="00000000" w:rsidP="00000000" w:rsidRDefault="00000000" w:rsidRPr="00000000" w14:paraId="00000141">
      <w:pPr>
        <w:spacing w:before="0" w:after="0" w:line="480" w:lineRule="auto"/>
        <w:ind w:firstLine="720"/>
        <w:jc w:val="both"/>
        <w:rPr/>
      </w:pPr>
      <w:r>
        <w:rPr>
          <w:rFonts w:ascii="Georgia" w:hAnsi="Georgia" w:cs="Georgia" w:eastAsia="Georgia"/>
          <w:b w:val="0"/>
          <w:bCs w:val="0"/>
          <w:i w:val="0"/>
          <w:iCs w:val="0"/>
          <w:rtl w:val="0"/>
          <w:sz w:val="22"/>
          <w:szCs w:val="22"/>
        </w:rPr>
        <w:t>Per-abstract hedge distributions reveal substantial skew. Agriculture abstracts averaged 1.35 hedges (median = 1, SD = 1.84, range = 0–8), Biology averaged 1.40 (median = 1, SD = 1.31, range = 0–5), and Veterinary Medicine averaged 0.50 (median = 0, SD = 0.76, range = 0–3). The high standard deviation in Agriculture reflects the influence of Acs2, which contained 8 hedges alone. When Acs2 is excluded as a sensitivity check, Agriculture's density drops to 0.46 per 100 words, below Biology's 0.62, suggesting that the Agriculture &gt; Biology ranking is partly driven by a single outlier abstract. An exploratory Kruskal-Wallis test on per-abstract hedge rates (per 100 words) yielded H ≈ 7.39, p = .025. Post hoc Mann-Whitney tests on the same rates give Veterinary Medicine versus Biology p = .011, Veterinary Medicine versus Agriculture p = .034, and Agriculture versus Biology p = .72. With a Bonferroni correction for three pairwise tests (α = .017), only the Biology–Veterinary Medicine contrast remains significant. Agriculture and Biology are statistically indistinguishable on this measure. Veterinary Medicine is the field that differs. Abstracts within a program may share advisers, so observations are not fully independent, and within-discipline spread remains larger than the gaps between means. With a small, zero-inflated sample, the Kruskal-Wallis result and the pairwise follow-ups are treated as exploratory. A sensitivity check that removes all 19 instances of "potential" leaves 46 hedges. The Kruskal-Wallis contrast remains in the same direction, and Veterinary Medicine’s zero-hedge share rises further. The directional pattern is therefore not an artifact of the "potential" tokens alone.</w:t>
      </w:r>
      <w:r>
        <w:rPr>
          <w:rtl w:val="0"/>
        </w:rPr>
      </w:r>
    </w:p>
    <w:p w:rsidR="00000000" w:rsidDel="00000000" w:rsidP="00000000" w:rsidRDefault="00000000" w:rsidRPr="00000000" w14:paraId="00000142">
      <w:pPr>
        <w:spacing w:before="0" w:after="0" w:line="480" w:lineRule="auto"/>
        <w:ind w:firstLine="720"/>
        <w:jc w:val="both"/>
        <w:rPr/>
      </w:pPr>
      <w:r>
        <w:rPr>
          <w:rFonts w:ascii="Georgia" w:cs="Georgia" w:eastAsia="Georgia" w:hAnsi="Georgia"/>
          <w:b w:val="0"/>
          <w:bCs w:val="0"/>
          <w:i w:val="0"/>
          <w:iCs w:val="0"/>
          <w:sz w:val="22"/>
          <w:szCs w:val="22"/>
          <w:rtl w:val="0"/>
        </w:rPr>
        <w:t xml:space="preserve">These frequency patterns partially align with, and partially diverge from, prior work. Afshar et al. (2014) found agriculture using the fewest hedges among expert research articles. Here Agriculture has the highest undergraduate-abstract density. The discrepancy likely reflects the gap between expert RAs and developing-researcher abstracts, and the specific epistemic demands of each PSAU program.</w:t>
      </w:r>
      <w:r>
        <w:rPr>
          <w:rtl w:val="0"/>
        </w:rPr>
      </w:r>
    </w:p>
    <w:p w:rsidR="00000000" w:rsidDel="00000000" w:rsidP="00000000" w:rsidRDefault="00000000" w:rsidRPr="00000000" w14:paraId="00000143">
      <w:pPr>
        <w:spacing w:before="0" w:after="0" w:line="480" w:lineRule="auto"/>
        <w:ind w:firstLine="720"/>
        <w:jc w:val="both"/>
        <w:rPr/>
      </w:pPr>
      <w:r>
        <w:rPr>
          <w:rFonts w:ascii="Georgia" w:cs="Georgia" w:eastAsia="Georgia" w:hAnsi="Georgia"/>
          <w:b w:val="0"/>
          <w:bCs w:val="0"/>
          <w:i w:val="0"/>
          <w:iCs w:val="0"/>
          <w:sz w:val="22"/>
          <w:szCs w:val="22"/>
          <w:rtl w:val="0"/>
        </w:rPr>
        <w:t>Veterinary Medicine's low density is more difficult to interpret. Many VM abstracts in this corpus reported clinical findings from animal studies (e.g., drug efficacy trials, disease detection, hematological profiling). Outcome-type coding across the full corpus (Part IV) (the coding spreadsheet) does not support explaining that low density by binary outcomes alone: Biology abstracts with binary results still hedge more than VM binary abstracts. The low rate is better treated as a VM pattern in this institutional corpus, consistent with departmental or supervisory practice, outcome mix, or both, rather than as a general consequence of binary evidence under Salager-Meyer's (1994) claim-responsibility framework.</w:t>
      </w:r>
      <w:r>
        <w:rPr>
          <w:rtl w:val="0"/>
        </w:rPr>
      </w:r>
    </w:p>
    <w:p w:rsidR="00000000" w:rsidDel="00000000" w:rsidP="00000000" w:rsidRDefault="00000000" w:rsidRPr="00000000" w14:paraId="00000144">
      <w:pPr>
        <w:spacing w:before="0" w:after="0" w:line="480" w:lineRule="auto"/>
        <w:ind w:firstLine="720"/>
        <w:jc w:val="both"/>
        <w:rPr/>
      </w:pPr>
      <w:r>
        <w:rPr>
          <w:rFonts w:ascii="Georgia" w:cs="Georgia" w:eastAsia="Georgia" w:hAnsi="Georgia"/>
          <w:b w:val="0"/>
          <w:bCs w:val="0"/>
          <w:i w:val="0"/>
          <w:iCs w:val="0"/>
          <w:sz w:val="22"/>
          <w:szCs w:val="22"/>
          <w:rtl w:val="0"/>
        </w:rPr>
        <w:t>The false positive distribution also varies by discipline. Biology produced 32 false positives, far more than Agriculture (14) or Veterinary Medicine (12). This is partly because Biology abstracts contained more instances of “potential” in aim statements and “indicated by” evidential pointers, constructions that look like hedges but do not express uncertainty about a claim. The higher false positive count in Biology does not necessarily mean Biology writers hedge more. It means they use more hedge-like vocabulary in non-hedging functions.</w:t>
      </w:r>
      <w:r>
        <w:rPr>
          <w:rtl w:val="0"/>
        </w:rPr>
      </w:r>
    </w:p>
    <w:p w:rsidR="00000000" w:rsidDel="00000000" w:rsidP="00000000" w:rsidRDefault="00000000" w:rsidRPr="00000000" w14:paraId="00000146">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PART III: RHETORICAL FUNCTIONS OF HEDGING DEVICES</w:t>
      </w:r>
      <w:r>
        <w:rPr>
          <w:rtl w:val="0"/>
        </w:rPr>
      </w:r>
    </w:p>
    <w:p w:rsidR="00000000" w:rsidDel="00000000" w:rsidP="00000000" w:rsidRDefault="00000000" w:rsidRPr="00000000" w14:paraId="00000147">
      <w:pPr>
        <w:spacing w:before="0" w:after="0" w:line="480" w:lineRule="auto"/>
        <w:ind w:firstLine="720"/>
        <w:jc w:val="both"/>
        <w:rPr/>
      </w:pPr>
      <w:r>
        <w:rPr>
          <w:rFonts w:ascii="Georgia" w:cs="Georgia" w:eastAsia="Georgia" w:hAnsi="Georgia"/>
          <w:b w:val="0"/>
          <w:bCs w:val="0"/>
          <w:i w:val="0"/>
          <w:iCs w:val="0"/>
          <w:sz w:val="22"/>
          <w:szCs w:val="22"/>
          <w:rtl w:val="0"/>
        </w:rPr>
        <w:t xml:space="preserve">All 65 tokens retained as hedges under the Working Test were coded Epistemic Caution (EC). None of those retained tokens were assigned Politeness/Deference (P) or Discourse Organization (DO). Discourse connectors such as Hence, Thus, Therefore, and In conclusion appear in the corpus and are tagged (DO) in Appendix C but are not counted as hedges when they do not change the epistemic weight of a claim. Table 6 presents the function distribution among retained hedges.</w:t>
      </w:r>
      <w:r>
        <w:rPr>
          <w:rFonts w:ascii="Georgia" w:cs="Georgia" w:eastAsia="Georgia" w:hAnsi="Georgia"/>
          <w:b w:val="0"/>
          <w:bCs w:val="0"/>
          <w:i w:val="0"/>
          <w:iCs w:val="0"/>
          <w:sz w:val="22"/>
          <w:szCs w:val="22"/>
          <w:rtl w:val="0"/>
          <w:color w:val="00B0F0"/>
        </w:rPr>
      </w:r>
      <w:r>
        <w:rPr>
          <w:rFonts w:ascii="Georgia" w:cs="Georgia" w:eastAsia="Georgia" w:hAnsi="Georgia"/>
          <w:b w:val="0"/>
          <w:bCs w:val="0"/>
          <w:i w:val="0"/>
          <w:iCs w:val="0"/>
          <w:sz w:val="22"/>
          <w:szCs w:val="22"/>
          <w:rtl w:val="0"/>
        </w:rPr>
      </w:r>
      <w:r>
        <w:rPr>
          <w:rtl w:val="0"/>
        </w:rPr>
      </w:r>
    </w:p>
    <w:p>
      <w:pPr>
        <w:keepNext w:val="1"/>
        <w:keepLines w:val="1"/>
        <w:spacing w:before="720" w:after="0" w:line="480" w:lineRule="auto"/>
        <w:jc w:val="center"/>
      </w:pPr>
      <w:r>
        <w:rPr>
          <w:rFonts w:ascii="Georgia" w:hAnsi="Georgia"/>
          <w:b/>
          <w:sz w:val="24"/>
        </w:rPr>
        <w:t>Table 6</w:t>
      </w:r>
    </w:p>
    <w:p>
      <w:pPr>
        <w:keepNext w:val="1"/>
        <w:keepLines w:val="1"/>
        <w:spacing w:before="0" w:after="60" w:line="480" w:lineRule="auto"/>
        <w:jc w:val="both"/>
      </w:pPr>
      <w:r>
        <w:rPr>
          <w:rFonts w:ascii="Georgia" w:hAnsi="Georgia"/>
          <w:sz w:val="24"/>
        </w:rPr>
        <w:t>Hedge Function Distribution (Among Coded Hedges)</w:t>
      </w:r>
    </w:p>
    <w:tbl>
      <w:tblPr>
        <w:tblStyle w:val="Table5"/>
        <w:tblW w:w="8307.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val="1"/>
          <w:tblHeader w:val="1"/>
        </w:trPr>
        <w:tc>
          <w:tcPr>
            <w:tcBorders>
              <w:bottom w:color="000000" w:space="0" w:sz="4" w:val="single"/>
            </w:tcBorders>
          </w:tcPr>
          <w:p w:rsidR="00000000" w:rsidDel="00000000" w:rsidP="00000000" w:rsidRDefault="00000000" w:rsidRPr="00000000" w14:paraId="0000014A">
            <w:pPr>
              <w:spacing w:before="0" w:after="0" w:line="240" w:lineRule="auto"/>
              <w:rPr/>
            </w:pPr>
            <w:r>
              <w:rPr>
                <w:rFonts w:ascii="Georgia" w:cs="Georgia" w:eastAsia="Georgia" w:hAnsi="Georgia"/>
                <w:b w:val="1"/>
                <w:bCs w:val="1"/>
                <w:i w:val="0"/>
                <w:iCs w:val="0"/>
                <w:sz w:val="18"/>
                <w:szCs w:val="18"/>
                <w:rtl w:val="0"/>
              </w:rPr>
              <w:t xml:space="preserve">Function</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4B">
            <w:pPr>
              <w:spacing w:before="0" w:after="0" w:line="240" w:lineRule="auto"/>
              <w:rPr/>
            </w:pPr>
            <w:r>
              <w:rPr>
                <w:rFonts w:ascii="Georgia" w:cs="Georgia" w:eastAsia="Georgia" w:hAnsi="Georgia"/>
                <w:b w:val="1"/>
                <w:bCs w:val="1"/>
                <w:i w:val="0"/>
                <w:iCs w:val="0"/>
                <w:sz w:val="18"/>
                <w:szCs w:val="18"/>
                <w:rtl w:val="0"/>
              </w:rPr>
              <w:t xml:space="preserve">Count</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4C">
            <w:pPr>
              <w:spacing w:before="0" w:after="0" w:line="240" w:lineRule="auto"/>
              <w:rPr/>
            </w:pPr>
            <w:r>
              <w:rPr>
                <w:rFonts w:ascii="Georgia" w:cs="Georgia" w:eastAsia="Georgia" w:hAnsi="Georgia"/>
                <w:b w:val="1"/>
                <w:bCs w:val="1"/>
                <w:i w:val="0"/>
                <w:iCs w:val="0"/>
                <w:sz w:val="18"/>
                <w:szCs w:val="18"/>
                <w:rtl w:val="0"/>
              </w:rPr>
              <w:t xml:space="preserve">Percentage</w:t>
            </w:r>
            <w:r>
              <w:rPr>
                <w:rtl w:val="0"/>
                <w:sz w:val="18"/>
                <w:szCs w:val="18"/>
                <w:rFonts w:ascii="Georgia" w:hAnsi="Georgia"/>
              </w:rPr>
            </w:r>
          </w:p>
        </w:tc>
      </w:tr>
      <w:tr>
        <w:trPr>
          <w:cantSplit w:val="1"/>
          <w:tblHeader w:val="0"/>
        </w:trPr>
        <w:tc>
          <w:tcPr/>
          <w:p w:rsidR="00000000" w:rsidDel="00000000" w:rsidP="00000000" w:rsidRDefault="00000000" w:rsidRPr="00000000" w14:paraId="0000014D">
            <w:pPr>
              <w:spacing w:before="0" w:after="0" w:line="240" w:lineRule="auto"/>
              <w:rPr/>
            </w:pPr>
            <w:r>
              <w:rPr>
                <w:rFonts w:ascii="Georgia" w:cs="Georgia" w:eastAsia="Georgia" w:hAnsi="Georgia"/>
                <w:b w:val="0"/>
                <w:bCs w:val="0"/>
                <w:i w:val="0"/>
                <w:iCs w:val="0"/>
                <w:sz w:val="18"/>
                <w:szCs w:val="18"/>
                <w:rtl w:val="0"/>
              </w:rPr>
              <w:t xml:space="preserve">Epistemic Caution (EC)</w:t>
            </w:r>
            <w:r>
              <w:rPr>
                <w:rtl w:val="0"/>
                <w:sz w:val="18"/>
                <w:szCs w:val="18"/>
                <w:rFonts w:ascii="Georgia" w:hAnsi="Georgia"/>
              </w:rPr>
            </w:r>
          </w:p>
        </w:tc>
        <w:tc>
          <w:tcPr/>
          <w:p w:rsidR="00000000" w:rsidDel="00000000" w:rsidP="00000000" w:rsidRDefault="00000000" w:rsidRPr="00000000" w14:paraId="0000014E">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p w:rsidR="00000000" w:rsidDel="00000000" w:rsidP="00000000" w:rsidRDefault="00000000" w:rsidRPr="00000000" w14:paraId="0000014F">
            <w:pPr>
              <w:spacing w:before="0" w:after="0" w:line="240" w:lineRule="auto"/>
              <w:rPr/>
            </w:pPr>
            <w:r>
              <w:rPr>
                <w:rFonts w:ascii="Georgia" w:cs="Georgia" w:eastAsia="Georgia" w:hAnsi="Georgia"/>
                <w:b w:val="0"/>
                <w:bCs w:val="0"/>
                <w:i w:val="0"/>
                <w:iCs w:val="0"/>
                <w:sz w:val="18"/>
                <w:szCs w:val="18"/>
                <w:rtl w:val="0"/>
              </w:rPr>
              <w:t xml:space="preserve">100.0%</w:t>
            </w:r>
            <w:r>
              <w:rPr>
                <w:rtl w:val="0"/>
                <w:sz w:val="18"/>
                <w:szCs w:val="18"/>
                <w:rFonts w:ascii="Georgia" w:hAnsi="Georgia"/>
              </w:rPr>
            </w:r>
          </w:p>
        </w:tc>
      </w:tr>
      <w:tr>
        <w:trPr>
          <w:cantSplit w:val="1"/>
          <w:tblHeader w:val="0"/>
        </w:trPr>
        <w:tc>
          <w:tcPr/>
          <w:p w:rsidR="00000000" w:rsidDel="00000000" w:rsidP="00000000" w:rsidRDefault="00000000" w:rsidRPr="00000000" w14:paraId="00000150">
            <w:pPr>
              <w:spacing w:before="0" w:after="0" w:line="240" w:lineRule="auto"/>
              <w:rPr/>
            </w:pPr>
            <w:r>
              <w:rPr>
                <w:rFonts w:ascii="Georgia" w:cs="Georgia" w:eastAsia="Georgia" w:hAnsi="Georgia"/>
                <w:b w:val="0"/>
                <w:bCs w:val="0"/>
                <w:i w:val="0"/>
                <w:iCs w:val="0"/>
                <w:sz w:val="18"/>
                <w:szCs w:val="18"/>
                <w:rtl w:val="0"/>
              </w:rPr>
              <w:t xml:space="preserve">Politeness/Deference (P)</w:t>
            </w:r>
            <w:r>
              <w:rPr>
                <w:rtl w:val="0"/>
                <w:sz w:val="18"/>
                <w:szCs w:val="18"/>
                <w:rFonts w:ascii="Georgia" w:hAnsi="Georgia"/>
              </w:rPr>
            </w:r>
          </w:p>
        </w:tc>
        <w:tc>
          <w:tcPr/>
          <w:p w:rsidR="00000000" w:rsidDel="00000000" w:rsidP="00000000" w:rsidRDefault="00000000" w:rsidRPr="00000000" w14:paraId="00000151">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52">
            <w:pPr>
              <w:spacing w:before="0" w:after="0" w:line="240" w:lineRule="auto"/>
              <w:rPr/>
            </w:pPr>
            <w:r>
              <w:rPr>
                <w:rFonts w:ascii="Georgia" w:cs="Georgia" w:eastAsia="Georgia" w:hAnsi="Georgia"/>
                <w:b w:val="0"/>
                <w:bCs w:val="0"/>
                <w:i w:val="0"/>
                <w:iCs w:val="0"/>
                <w:sz w:val="18"/>
                <w:szCs w:val="18"/>
                <w:rtl w:val="0"/>
              </w:rPr>
              <w:t xml:space="preserve">0.0%</w:t>
            </w:r>
            <w:r>
              <w:rPr>
                <w:rtl w:val="0"/>
                <w:sz w:val="18"/>
                <w:szCs w:val="18"/>
                <w:rFonts w:ascii="Georgia" w:hAnsi="Georgia"/>
              </w:rPr>
            </w:r>
          </w:p>
        </w:tc>
      </w:tr>
      <w:tr>
        <w:trPr>
          <w:cantSplit w:val="1"/>
          <w:tblHeader w:val="0"/>
        </w:trPr>
        <w:tc>
          <w:tcPr/>
          <w:p w:rsidR="00000000" w:rsidDel="00000000" w:rsidP="00000000" w:rsidRDefault="00000000" w:rsidRPr="00000000" w14:paraId="00000153">
            <w:pPr>
              <w:spacing w:before="0" w:after="0" w:line="240" w:lineRule="auto"/>
              <w:rPr/>
            </w:pPr>
            <w:r>
              <w:rPr>
                <w:rFonts w:ascii="Georgia" w:cs="Georgia" w:eastAsia="Georgia" w:hAnsi="Georgia"/>
                <w:b w:val="0"/>
                <w:bCs w:val="0"/>
                <w:i w:val="0"/>
                <w:iCs w:val="0"/>
                <w:sz w:val="18"/>
                <w:szCs w:val="18"/>
                <w:rtl w:val="0"/>
              </w:rPr>
              <w:t>Discourse Organization (DO)</w:t>
            </w:r>
            <w:r>
              <w:rPr>
                <w:rtl w:val="0"/>
                <w:sz w:val="18"/>
                <w:szCs w:val="18"/>
                <w:rFonts w:ascii="Georgia" w:hAnsi="Georgia"/>
              </w:rPr>
            </w:r>
          </w:p>
        </w:tc>
        <w:tc>
          <w:tcPr/>
          <w:p w:rsidR="00000000" w:rsidDel="00000000" w:rsidP="00000000" w:rsidRDefault="00000000" w:rsidRPr="00000000" w14:paraId="00000154">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55">
            <w:pPr>
              <w:spacing w:before="0" w:after="0" w:line="240" w:lineRule="auto"/>
              <w:rPr/>
            </w:pPr>
            <w:r>
              <w:rPr>
                <w:rFonts w:ascii="Georgia" w:cs="Georgia" w:eastAsia="Georgia" w:hAnsi="Georgia"/>
                <w:b w:val="0"/>
                <w:bCs w:val="0"/>
                <w:i w:val="0"/>
                <w:iCs w:val="0"/>
                <w:sz w:val="18"/>
                <w:szCs w:val="18"/>
                <w:rtl w:val="0"/>
              </w:rPr>
              <w:t xml:space="preserve">0.0%</w:t>
            </w:r>
            <w:r>
              <w:rPr>
                <w:rtl w:val="0"/>
                <w:sz w:val="18"/>
                <w:szCs w:val="18"/>
                <w:rFonts w:ascii="Georgia" w:hAnsi="Georgia"/>
              </w:rPr>
            </w:r>
          </w:p>
        </w:tc>
      </w:tr>
      <w:tr>
        <w:trPr>
          <w:cantSplit w:val="1"/>
          <w:tblHeader w:val="0"/>
        </w:trPr>
        <w:tc>
          <w:tcPr/>
          <w:p w:rsidR="00000000" w:rsidDel="00000000" w:rsidP="00000000" w:rsidRDefault="00000000" w:rsidRPr="00000000" w14:paraId="00000156">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p w:rsidR="00000000" w:rsidDel="00000000" w:rsidP="00000000" w:rsidRDefault="00000000" w:rsidRPr="00000000" w14:paraId="00000157">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p w:rsidR="00000000" w:rsidDel="00000000" w:rsidP="00000000" w:rsidRDefault="00000000" w:rsidRPr="00000000" w14:paraId="00000158">
            <w:pPr>
              <w:spacing w:before="0" w:after="0" w:line="240" w:lineRule="auto"/>
              <w:rPr/>
            </w:pPr>
            <w:r>
              <w:rPr>
                <w:rFonts w:ascii="Georgia" w:cs="Georgia" w:eastAsia="Georgia" w:hAnsi="Georgia"/>
                <w:b w:val="0"/>
                <w:bCs w:val="0"/>
                <w:i w:val="0"/>
                <w:iCs w:val="0"/>
                <w:sz w:val="18"/>
                <w:szCs w:val="18"/>
                <w:rtl w:val="0"/>
              </w:rPr>
              <w:t xml:space="preserve">100.0%</w:t>
            </w:r>
            <w:r>
              <w:rPr>
                <w:rtl w:val="0"/>
                <w:sz w:val="18"/>
                <w:szCs w:val="18"/>
                <w:rFonts w:ascii="Georgia" w:hAnsi="Georgia"/>
              </w:rPr>
            </w:r>
          </w:p>
        </w:tc>
      </w:tr>
    </w:tbl>
    <w:p w:rsidR="00000000" w:rsidDel="00000000" w:rsidP="00000000" w:rsidRDefault="00000000" w:rsidRPr="00000000" w14:paraId="0000015A">
      <w:pPr>
        <w:spacing w:before="240" w:after="0" w:line="480" w:lineRule="auto"/>
        <w:ind w:firstLine="720"/>
        <w:jc w:val="both"/>
        <w:rPr/>
      </w:pPr>
      <w:r>
        <w:rPr>
          <w:rFonts w:ascii="Georgia" w:hAnsi="Georgia" w:cs="Georgia" w:eastAsia="Georgia"/>
          <w:b w:val="0"/>
          <w:rtl w:val="0"/>
          <w:sz w:val="22"/>
          <w:szCs w:val="22"/>
        </w:rPr>
        <w:t xml:space="preserve">The absence of Politeness and Discourse Organization assignments among the 65 retained hedges should not be read as evidence that those functions are absent from PSAU student writing overall. The Working Test retains items that change epistemic weight, so the identification procedure is epistemically focused. Tokens that soften a claim without altering epistemic commitment may be excluded before functional classification. The compressed abstract genre may also limit rhetorical space for interactional or discourse-organizational mitigation. The present data cannot separate a coding effect from a genre effect. Both remain plausible accounts of the observed uniformity. That limitation is noted in Scope. The narrow functional range among retained hedges is consistent with restricted epistemic repertoires reported for developing L2 writers (Hyland &amp; Milton, 1997), though genre compression and supervisory practice remain proximate accounts in this corpus.</w:t>
      </w:r>
    </w:p>
    <w:p w:rsidR="00000000" w:rsidDel="00000000" w:rsidP="00000000" w:rsidRDefault="00000000" w:rsidRPr="00000000" w14:paraId="0000015B">
      <w:pPr>
        <w:spacing w:before="0" w:after="0" w:line="480" w:lineRule="auto"/>
        <w:ind w:firstLine="720"/>
        <w:jc w:val="both"/>
        <w:rPr/>
      </w:pPr>
      <w:r>
        <w:rPr>
          <w:rFonts w:ascii="Georgia" w:cs="Georgia" w:eastAsia="Georgia" w:hAnsi="Georgia"/>
          <w:b w:val="0"/>
          <w:bCs w:val="0"/>
          <w:i w:val="0"/>
          <w:iCs w:val="0"/>
          <w:sz w:val="22"/>
          <w:szCs w:val="22"/>
          <w:rtl w:val="0"/>
        </w:rPr>
        <w:t>Most hedges fall in implication and conclusion sentences rather than in direct results reporting. Forms such as potential and suggest/suggests/suggesting typically frame applications or interpretations, while results sentences more often use factive verbs (showed, revealed, demonstrated) without qualification. A formal move-structured count was not performed. This remains a qualitative pattern.</w:t>
      </w:r>
      <w:r>
        <w:rPr>
          <w:rtl w:val="0"/>
        </w:rPr>
      </w:r>
    </w:p>
    <w:p w:rsidR="00000000" w:rsidDel="00000000" w:rsidP="00000000" w:rsidRDefault="00000000" w:rsidRPr="00000000" w14:paraId="0000015D">
      <w:pPr>
        <w:spacing w:before="0" w:after="0" w:line="480" w:lineRule="auto"/>
        <w:ind w:firstLine="720"/>
        <w:jc w:val="both"/>
        <w:rPr/>
      </w:pPr>
      <w:r>
        <w:rPr>
          <w:rFonts w:ascii="Georgia" w:cs="Georgia" w:eastAsia="Georgia" w:hAnsi="Georgia"/>
          <w:b w:val="0"/>
          <w:bCs w:val="0"/>
          <w:i w:val="0"/>
          <w:iCs w:val="0"/>
          <w:sz w:val="22"/>
          <w:szCs w:val="22"/>
          <w:rtl w:val="0"/>
        </w:rPr>
        <w:t>The relationship between hedge type and function further illuminates the patterns. Modal verbs (21 instances, all EC) were used almost exclusively to express possibility about results or implications, as in “the biosynthesis.. may affect the overall development.” Lexical hedges (41 instances, all EC) were used to qualify the strength of findings, as in “results suggest that fermented banana peel.. can significantly enhance growth.” All retained hedges were coded Epistemic Caution. That uniformity is partly built into the Working Test, which screens for epistemic effect. The data therefore cannot strongly support a claim about how writers “view” hedging, only that the retained tokens functioned epistemically under this scheme.</w:t>
      </w:r>
      <w:r>
        <w:rPr>
          <w:rtl w:val="0"/>
        </w:rPr>
      </w:r>
    </w:p>
    <w:p w:rsidR="00000000" w:rsidDel="00000000" w:rsidP="00000000" w:rsidRDefault="00000000" w:rsidRPr="00000000" w14:paraId="0000015F">
      <w:pPr>
        <w:keepNext w:val="1"/>
        <w:keepLines w:val="1"/>
        <w:spacing w:before="240" w:after="0" w:line="480" w:lineRule="auto"/>
        <w:jc w:val="left"/>
        <w:rPr/>
      </w:pPr>
      <w:r>
        <w:rPr>
          <w:rFonts w:ascii="Georgia" w:cs="Georgia" w:eastAsia="Georgia" w:hAnsi="Georgia"/>
          <w:b w:val="1"/>
          <w:bCs w:val="1"/>
          <w:i w:val="0"/>
          <w:iCs w:val="0"/>
          <w:sz w:val="24"/>
          <w:szCs w:val="24"/>
          <w:rtl w:val="0"/>
        </w:rPr>
        <w:t>PART IV: CROSS-DISCIPLINARY CONTRASTS</w:t>
      </w:r>
      <w:r>
        <w:rPr>
          <w:rtl w:val="0"/>
        </w:rPr>
      </w:r>
    </w:p>
    <w:p w:rsidR="00000000" w:rsidDel="00000000" w:rsidP="00000000" w:rsidRDefault="00000000" w:rsidRPr="00000000" w14:paraId="00000160">
      <w:pPr>
        <w:spacing w:before="0" w:after="0" w:line="480" w:lineRule="auto"/>
        <w:ind w:firstLine="720"/>
        <w:jc w:val="both"/>
        <w:rPr/>
      </w:pPr>
      <w:r>
        <w:rPr>
          <w:rFonts w:ascii="Georgia" w:hAnsi="Georgia" w:cs="Georgia" w:eastAsia="Georgia"/>
          <w:rtl w:val="0"/>
          <w:b w:val="0"/>
          <w:sz w:val="22"/>
          <w:szCs w:val="22"/>
        </w:rPr>
        <w:t>Parts I through III map frequency, function, and cross-disciplinary density. The contrasts below are exploratory descriptions of what was observed here, not stable discipline-level characteristics. As reported in Part II, the Kruskal-Wallis test on rates reached p = .025. Exploratory pairwise Mann-Whitney tests with Bonferroni correction leave only the Biology–Veterinary Medicine contrast significant. The chi-square on zero-hedge rates was p = .079. Generalization beyond this corpus is not warranted. The patterns are read through Salager-Meyer’s (1994) claim-responsibility framework and Hyland’s (2005) stance model.</w:t>
      </w:r>
    </w:p>
    <w:p>
      <w:pPr>
        <w:keepNext w:val="1"/>
        <w:keepLines w:val="1"/>
        <w:spacing w:before="720" w:after="0" w:line="480" w:lineRule="auto"/>
        <w:jc w:val="center"/>
      </w:pPr>
      <w:r>
        <w:rPr>
          <w:rFonts w:ascii="Georgia" w:hAnsi="Georgia" w:cs="Georgia" w:eastAsia="Georgia"/>
          <w:b w:val="1"/>
          <w:bCs w:val="1"/>
          <w:sz w:val="24"/>
          <w:szCs w:val="24"/>
        </w:rPr>
        <w:t>Table 7</w:t>
      </w:r>
    </w:p>
    <w:p>
      <w:pPr>
        <w:spacing w:before="0" w:after="60" w:line="480" w:lineRule="auto"/>
        <w:jc w:val="center"/>
      </w:pPr>
      <w:r>
        <w:rPr>
          <w:rFonts w:ascii="Georgia" w:hAnsi="Georgia" w:cs="Georgia" w:eastAsia="Georgia"/>
          <w:b w:val="0"/>
          <w:sz w:val="24"/>
          <w:szCs w:val="24"/>
        </w:rPr>
        <w:t xml:space="preserve">Outcome Type by Discipline</w:t>
      </w:r>
    </w:p>
    <w:tbl>
      <w:tblPr>
        <w:tblStyle w:val="Table4"/>
        <w:tblW w:w="8355" w:type="dxa"/>
        <w:jc w:val="left"/>
        <w:tblInd w:w="-115" w:type="dxa"/>
        <w:tblBorders>
          <w:top w:val="single" w:color="000000" w:space="0" w:sz="18"/>
          <w:left w:val="nil" w:color="000000" w:space="0" w:sz="0"/>
          <w:bottom w:val="single" w:color="000000" w:space="0" w:sz="18"/>
          <w:right w:val="nil" w:color="000000" w:space="0" w:sz="0"/>
          <w:insideH w:val="nil" w:color="000000" w:space="0" w:sz="0"/>
          <w:insideV w:val="nil" w:color="000000" w:space="0" w:sz="0"/>
        </w:tblBorders>
        <w:tblLayout w:type="fixed"/>
        <w:tblLook w:val="0400"/>
      </w:tblPr>
      <w:tblGrid>
        <w:gridCol w:w="1661"/>
        <w:gridCol w:w="1661"/>
        <w:gridCol w:w="1661"/>
        <w:gridCol w:w="1661"/>
        <w:gridCol w:w="1661"/>
      </w:tblGrid>
      <w:tr>
        <w:trPr>
          <w:cantSplit w:val="1"/>
          <w:tblHeader w:val="1"/>
        </w:trPr>
        <w:tc>
          <w:tcPr>
            <w:tcW w:type="dxa" w:w="2016"/>
            <w:tcBorders>
              <w:bottom w:val="single" w:sz="4" w:color="000000" w:space="0"/>
            </w:tcBorders>
          </w:tcPr>
          <w:p>
            <w:pPr>
              <w:spacing w:before="0" w:after="0" w:line="240" w:lineRule="auto"/>
            </w:pPr>
            <w:r>
              <w:rPr>
                <w:rFonts w:ascii="Georgia" w:hAnsi="Georgia" w:cs="Georgia" w:eastAsia="Georgia"/>
                <w:b w:val="1"/>
                <w:bCs w:val="1"/>
                <w:sz w:val="18"/>
                <w:szCs w:val="18"/>
              </w:rPr>
              <w:t xml:space="preserve">Outcome Type</w:t>
            </w:r>
          </w:p>
        </w:tc>
        <w:tc>
          <w:tcPr>
            <w:tcW w:type="dxa" w:w="1728"/>
            <w:tcBorders>
              <w:bottom w:val="single" w:sz="4" w:color="000000" w:space="0"/>
            </w:tcBorders>
          </w:tcPr>
          <w:p>
            <w:pPr>
              <w:spacing w:before="0" w:after="0" w:line="240" w:lineRule="auto"/>
            </w:pPr>
            <w:r>
              <w:rPr>
                <w:rFonts w:ascii="Georgia" w:hAnsi="Georgia" w:cs="Georgia" w:eastAsia="Georgia"/>
                <w:b w:val="1"/>
                <w:bCs w:val="1"/>
                <w:sz w:val="18"/>
                <w:szCs w:val="18"/>
              </w:rPr>
              <w:t xml:space="preserve">Agriculture</w:t>
            </w:r>
          </w:p>
        </w:tc>
        <w:tc>
          <w:tcPr>
            <w:tcW w:type="dxa" w:w="2304"/>
            <w:tcBorders>
              <w:bottom w:val="single" w:sz="4" w:color="000000" w:space="0"/>
            </w:tcBorders>
          </w:tcPr>
          <w:p>
            <w:pPr>
              <w:spacing w:before="0" w:after="0" w:line="240" w:lineRule="auto"/>
            </w:pPr>
            <w:r>
              <w:rPr>
                <w:rFonts w:ascii="Georgia" w:hAnsi="Georgia" w:cs="Georgia" w:eastAsia="Georgia"/>
                <w:b w:val="1"/>
                <w:bCs w:val="1"/>
                <w:sz w:val="18"/>
                <w:szCs w:val="18"/>
              </w:rPr>
              <w:t xml:space="preserve">Veterinary Medicine</w:t>
            </w:r>
          </w:p>
        </w:tc>
        <w:tc>
          <w:tcPr>
            <w:tcW w:type="dxa" w:w="1584"/>
            <w:tcBorders>
              <w:bottom w:val="single" w:sz="4" w:color="000000" w:space="0"/>
            </w:tcBorders>
          </w:tcPr>
          <w:p>
            <w:pPr>
              <w:spacing w:before="0" w:after="0" w:line="240" w:lineRule="auto"/>
            </w:pPr>
            <w:r>
              <w:rPr>
                <w:rFonts w:ascii="Georgia" w:hAnsi="Georgia" w:cs="Georgia" w:eastAsia="Georgia"/>
                <w:b w:val="1"/>
                <w:bCs w:val="1"/>
                <w:sz w:val="18"/>
                <w:szCs w:val="18"/>
              </w:rPr>
              <w:t xml:space="preserve">Biology</w:t>
            </w:r>
          </w:p>
        </w:tc>
        <w:tc>
          <w:tcPr>
            <w:tcW w:type="dxa" w:w="1296"/>
            <w:tcBorders>
              <w:bottom w:val="single" w:sz="4" w:color="000000" w:space="0"/>
            </w:tcBorders>
          </w:tcPr>
          <w:p>
            <w:pPr>
              <w:spacing w:before="0" w:after="0" w:line="240" w:lineRule="auto"/>
            </w:pPr>
            <w:r>
              <w:rPr>
                <w:rFonts w:ascii="Georgia" w:hAnsi="Georgia" w:cs="Georgia" w:eastAsia="Georgia"/>
                <w:b w:val="1"/>
                <w:bCs w:val="1"/>
                <w:sz w:val="18"/>
                <w:szCs w:val="18"/>
              </w:rPr>
              <w:t xml:space="preserve">Total</w:t>
            </w:r>
          </w:p>
        </w:tc>
      </w:tr>
      <w:tr>
        <w:trPr>
          <w:cantSplit w:val="1"/>
        </w:trPr>
        <w:tc>
          <w:tcPr>
            <w:tcW w:type="dxa" w:w="2016"/>
          </w:tcPr>
          <w:p>
            <w:pPr>
              <w:spacing w:before="0" w:after="0" w:line="240" w:lineRule="auto"/>
            </w:pPr>
            <w:r>
              <w:rPr>
                <w:rFonts w:ascii="Georgia" w:hAnsi="Georgia" w:cs="Georgia" w:eastAsia="Georgia"/>
                <w:b w:val="0"/>
                <w:sz w:val="18"/>
                <w:szCs w:val="18"/>
              </w:rPr>
              <w:t xml:space="preserve">Binary</w:t>
            </w:r>
          </w:p>
        </w:tc>
        <w:tc>
          <w:tcPr>
            <w:tcW w:type="dxa" w:w="1728"/>
          </w:tcPr>
          <w:p>
            <w:pPr>
              <w:spacing w:before="0" w:after="0" w:line="240" w:lineRule="auto"/>
            </w:pPr>
            <w:r>
              <w:rPr>
                <w:rFonts w:ascii="Georgia" w:hAnsi="Georgia" w:cs="Georgia" w:eastAsia="Georgia"/>
                <w:b w:val="0"/>
                <w:sz w:val="18"/>
                <w:szCs w:val="18"/>
              </w:rPr>
              <w:t xml:space="preserve">0</w:t>
            </w:r>
          </w:p>
        </w:tc>
        <w:tc>
          <w:tcPr>
            <w:tcW w:type="dxa" w:w="2304"/>
          </w:tcPr>
          <w:p>
            <w:pPr>
              <w:spacing w:before="0" w:after="0" w:line="240" w:lineRule="auto"/>
            </w:pPr>
            <w:r>
              <w:rPr>
                <w:rFonts w:ascii="Georgia" w:hAnsi="Georgia" w:cs="Georgia" w:eastAsia="Georgia"/>
                <w:b w:val="0"/>
                <w:sz w:val="18"/>
                <w:szCs w:val="18"/>
              </w:rPr>
              <w:t xml:space="preserve">8</w:t>
            </w:r>
          </w:p>
        </w:tc>
        <w:tc>
          <w:tcPr>
            <w:tcW w:type="dxa" w:w="1584"/>
          </w:tcPr>
          <w:p>
            <w:pPr>
              <w:spacing w:before="0" w:after="0" w:line="240" w:lineRule="auto"/>
            </w:pPr>
            <w:r>
              <w:rPr>
                <w:rFonts w:ascii="Georgia" w:hAnsi="Georgia" w:cs="Georgia" w:eastAsia="Georgia"/>
                <w:b w:val="0"/>
                <w:sz w:val="18"/>
                <w:szCs w:val="18"/>
              </w:rPr>
              <w:t xml:space="preserve">7</w:t>
            </w:r>
          </w:p>
        </w:tc>
        <w:tc>
          <w:tcPr>
            <w:tcW w:type="dxa" w:w="1296"/>
          </w:tcPr>
          <w:p>
            <w:pPr>
              <w:spacing w:before="0" w:after="0" w:line="240" w:lineRule="auto"/>
            </w:pPr>
            <w:r>
              <w:rPr>
                <w:rFonts w:ascii="Georgia" w:hAnsi="Georgia" w:cs="Georgia" w:eastAsia="Georgia"/>
                <w:b w:val="0"/>
                <w:sz w:val="18"/>
                <w:szCs w:val="18"/>
              </w:rPr>
              <w:t xml:space="preserve">15</w:t>
            </w:r>
          </w:p>
        </w:tc>
      </w:tr>
      <w:tr>
        <w:trPr>
          <w:cantSplit w:val="1"/>
        </w:trPr>
        <w:tc>
          <w:tcPr>
            <w:tcW w:type="dxa" w:w="2016"/>
          </w:tcPr>
          <w:p>
            <w:pPr>
              <w:spacing w:before="0" w:after="0" w:line="240" w:lineRule="auto"/>
            </w:pPr>
            <w:r>
              <w:rPr>
                <w:rFonts w:ascii="Georgia" w:hAnsi="Georgia" w:cs="Georgia" w:eastAsia="Georgia"/>
                <w:b w:val="0"/>
                <w:sz w:val="18"/>
                <w:szCs w:val="18"/>
              </w:rPr>
              <w:t xml:space="preserve">Continuous</w:t>
            </w:r>
          </w:p>
        </w:tc>
        <w:tc>
          <w:tcPr>
            <w:tcW w:type="dxa" w:w="1728"/>
          </w:tcPr>
          <w:p>
            <w:pPr>
              <w:spacing w:before="0" w:after="0" w:line="240" w:lineRule="auto"/>
            </w:pPr>
            <w:r>
              <w:rPr>
                <w:rFonts w:ascii="Georgia" w:hAnsi="Georgia" w:cs="Georgia" w:eastAsia="Georgia"/>
                <w:b w:val="0"/>
                <w:sz w:val="18"/>
                <w:szCs w:val="18"/>
              </w:rPr>
              <w:t xml:space="preserve">4</w:t>
            </w:r>
          </w:p>
        </w:tc>
        <w:tc>
          <w:tcPr>
            <w:tcW w:type="dxa" w:w="2304"/>
          </w:tcPr>
          <w:p>
            <w:pPr>
              <w:spacing w:before="0" w:after="0" w:line="240" w:lineRule="auto"/>
            </w:pPr>
            <w:r>
              <w:rPr>
                <w:rFonts w:ascii="Georgia" w:hAnsi="Georgia" w:cs="Georgia" w:eastAsia="Georgia"/>
                <w:b w:val="0"/>
                <w:sz w:val="18"/>
                <w:szCs w:val="18"/>
              </w:rPr>
              <w:t xml:space="preserve">4</w:t>
            </w:r>
          </w:p>
        </w:tc>
        <w:tc>
          <w:tcPr>
            <w:tcW w:type="dxa" w:w="1584"/>
          </w:tcPr>
          <w:p>
            <w:pPr>
              <w:spacing w:before="0" w:after="0" w:line="240" w:lineRule="auto"/>
            </w:pPr>
            <w:r>
              <w:rPr>
                <w:rFonts w:ascii="Georgia" w:hAnsi="Georgia" w:cs="Georgia" w:eastAsia="Georgia"/>
                <w:b w:val="0"/>
                <w:sz w:val="18"/>
                <w:szCs w:val="18"/>
              </w:rPr>
              <w:t xml:space="preserve">2</w:t>
            </w:r>
          </w:p>
        </w:tc>
        <w:tc>
          <w:tcPr>
            <w:tcW w:type="dxa" w:w="1296"/>
          </w:tcPr>
          <w:p>
            <w:pPr>
              <w:spacing w:before="0" w:after="0" w:line="240" w:lineRule="auto"/>
            </w:pPr>
            <w:r>
              <w:rPr>
                <w:rFonts w:ascii="Georgia" w:hAnsi="Georgia" w:cs="Georgia" w:eastAsia="Georgia"/>
                <w:b w:val="0"/>
                <w:sz w:val="18"/>
                <w:szCs w:val="18"/>
              </w:rPr>
              <w:t xml:space="preserve">10</w:t>
            </w:r>
          </w:p>
        </w:tc>
      </w:tr>
      <w:tr>
        <w:trPr>
          <w:cantSplit w:val="1"/>
        </w:trPr>
        <w:tc>
          <w:tcPr>
            <w:tcW w:type="dxa" w:w="2016"/>
          </w:tcPr>
          <w:p>
            <w:pPr>
              <w:spacing w:before="0" w:after="0" w:line="240" w:lineRule="auto"/>
            </w:pPr>
            <w:r>
              <w:rPr>
                <w:rFonts w:ascii="Georgia" w:hAnsi="Georgia" w:cs="Georgia" w:eastAsia="Georgia"/>
                <w:b w:val="0"/>
                <w:sz w:val="18"/>
                <w:szCs w:val="18"/>
              </w:rPr>
              <w:t xml:space="preserve">Mixed</w:t>
            </w:r>
          </w:p>
        </w:tc>
        <w:tc>
          <w:tcPr>
            <w:tcW w:type="dxa" w:w="1728"/>
          </w:tcPr>
          <w:p>
            <w:pPr>
              <w:spacing w:before="0" w:after="0" w:line="240" w:lineRule="auto"/>
            </w:pPr>
            <w:r>
              <w:rPr>
                <w:rFonts w:ascii="Georgia" w:hAnsi="Georgia" w:cs="Georgia" w:eastAsia="Georgia"/>
                <w:b w:val="0"/>
                <w:sz w:val="18"/>
                <w:szCs w:val="18"/>
              </w:rPr>
              <w:t xml:space="preserve">2</w:t>
            </w:r>
          </w:p>
        </w:tc>
        <w:tc>
          <w:tcPr>
            <w:tcW w:type="dxa" w:w="2304"/>
          </w:tcPr>
          <w:p>
            <w:pPr>
              <w:spacing w:before="0" w:after="0" w:line="240" w:lineRule="auto"/>
            </w:pPr>
            <w:r>
              <w:rPr>
                <w:rFonts w:ascii="Georgia" w:hAnsi="Georgia" w:cs="Georgia" w:eastAsia="Georgia"/>
                <w:b w:val="0"/>
                <w:sz w:val="18"/>
                <w:szCs w:val="18"/>
              </w:rPr>
              <w:t xml:space="preserve">3</w:t>
            </w:r>
          </w:p>
        </w:tc>
        <w:tc>
          <w:tcPr>
            <w:tcW w:type="dxa" w:w="1584"/>
          </w:tcPr>
          <w:p>
            <w:pPr>
              <w:spacing w:before="0" w:after="0" w:line="240" w:lineRule="auto"/>
            </w:pPr>
            <w:r>
              <w:rPr>
                <w:rFonts w:ascii="Georgia" w:hAnsi="Georgia" w:cs="Georgia" w:eastAsia="Georgia"/>
                <w:b w:val="0"/>
                <w:sz w:val="18"/>
                <w:szCs w:val="18"/>
              </w:rPr>
              <w:t xml:space="preserve">4</w:t>
            </w:r>
          </w:p>
        </w:tc>
        <w:tc>
          <w:tcPr>
            <w:tcW w:type="dxa" w:w="1296"/>
          </w:tcPr>
          <w:p>
            <w:pPr>
              <w:spacing w:before="0" w:after="0" w:line="240" w:lineRule="auto"/>
            </w:pPr>
            <w:r>
              <w:rPr>
                <w:rFonts w:ascii="Georgia" w:hAnsi="Georgia" w:cs="Georgia" w:eastAsia="Georgia"/>
                <w:b w:val="0"/>
                <w:sz w:val="18"/>
                <w:szCs w:val="18"/>
              </w:rPr>
              <w:t xml:space="preserve">9</w:t>
            </w:r>
          </w:p>
        </w:tc>
      </w:tr>
      <w:tr>
        <w:trPr>
          <w:cantSplit w:val="1"/>
        </w:trPr>
        <w:tc>
          <w:tcPr>
            <w:tcW w:type="dxa" w:w="2016"/>
          </w:tcPr>
          <w:p>
            <w:pPr>
              <w:spacing w:before="0" w:after="0" w:line="240" w:lineRule="auto"/>
            </w:pPr>
            <w:r>
              <w:rPr>
                <w:rFonts w:ascii="Georgia" w:hAnsi="Georgia" w:cs="Georgia" w:eastAsia="Georgia"/>
                <w:b w:val="0"/>
                <w:sz w:val="18"/>
                <w:szCs w:val="18"/>
              </w:rPr>
              <w:t xml:space="preserve">Null/NS</w:t>
            </w:r>
          </w:p>
        </w:tc>
        <w:tc>
          <w:tcPr>
            <w:tcW w:type="dxa" w:w="1728"/>
          </w:tcPr>
          <w:p>
            <w:pPr>
              <w:spacing w:before="0" w:after="0" w:line="240" w:lineRule="auto"/>
            </w:pPr>
            <w:r>
              <w:rPr>
                <w:rFonts w:ascii="Georgia" w:hAnsi="Georgia" w:cs="Georgia" w:eastAsia="Georgia"/>
                <w:b w:val="0"/>
                <w:sz w:val="18"/>
                <w:szCs w:val="18"/>
              </w:rPr>
              <w:t xml:space="preserve">14</w:t>
            </w:r>
          </w:p>
        </w:tc>
        <w:tc>
          <w:tcPr>
            <w:tcW w:type="dxa" w:w="2304"/>
          </w:tcPr>
          <w:p>
            <w:pPr>
              <w:spacing w:before="0" w:after="0" w:line="240" w:lineRule="auto"/>
            </w:pPr>
            <w:r>
              <w:rPr>
                <w:rFonts w:ascii="Georgia" w:hAnsi="Georgia" w:cs="Georgia" w:eastAsia="Georgia"/>
                <w:b w:val="0"/>
                <w:sz w:val="18"/>
                <w:szCs w:val="18"/>
              </w:rPr>
              <w:t xml:space="preserve">2</w:t>
            </w:r>
          </w:p>
        </w:tc>
        <w:tc>
          <w:tcPr>
            <w:tcW w:type="dxa" w:w="1584"/>
          </w:tcPr>
          <w:p>
            <w:pPr>
              <w:spacing w:before="0" w:after="0" w:line="240" w:lineRule="auto"/>
            </w:pPr>
            <w:r>
              <w:rPr>
                <w:rFonts w:ascii="Georgia" w:hAnsi="Georgia" w:cs="Georgia" w:eastAsia="Georgia"/>
                <w:b w:val="0"/>
                <w:sz w:val="18"/>
                <w:szCs w:val="18"/>
              </w:rPr>
              <w:t xml:space="preserve">5</w:t>
            </w:r>
          </w:p>
        </w:tc>
        <w:tc>
          <w:tcPr>
            <w:tcW w:type="dxa" w:w="1296"/>
          </w:tcPr>
          <w:p>
            <w:pPr>
              <w:spacing w:before="0" w:after="0" w:line="240" w:lineRule="auto"/>
            </w:pPr>
            <w:r>
              <w:rPr>
                <w:rFonts w:ascii="Georgia" w:hAnsi="Georgia" w:cs="Georgia" w:eastAsia="Georgia"/>
                <w:b w:val="0"/>
                <w:sz w:val="18"/>
                <w:szCs w:val="18"/>
              </w:rPr>
              <w:t xml:space="preserve">21</w:t>
            </w:r>
          </w:p>
        </w:tc>
      </w:tr>
      <w:tr>
        <w:trPr>
          <w:cantSplit w:val="1"/>
        </w:trPr>
        <w:tc>
          <w:tcPr>
            <w:tcW w:type="dxa" w:w="2016"/>
          </w:tcPr>
          <w:p>
            <w:pPr>
              <w:spacing w:before="0" w:after="0" w:line="240" w:lineRule="auto"/>
            </w:pPr>
            <w:r>
              <w:rPr>
                <w:rFonts w:ascii="Georgia" w:hAnsi="Georgia" w:cs="Georgia" w:eastAsia="Georgia"/>
                <w:b w:val="0"/>
                <w:sz w:val="18"/>
                <w:szCs w:val="18"/>
              </w:rPr>
              <w:t xml:space="preserve">Other</w:t>
            </w:r>
          </w:p>
        </w:tc>
        <w:tc>
          <w:tcPr>
            <w:tcW w:type="dxa" w:w="1728"/>
          </w:tcPr>
          <w:p>
            <w:pPr>
              <w:spacing w:before="0" w:after="0" w:line="240" w:lineRule="auto"/>
            </w:pPr>
            <w:r>
              <w:rPr>
                <w:rFonts w:ascii="Georgia" w:hAnsi="Georgia" w:cs="Georgia" w:eastAsia="Georgia"/>
                <w:b w:val="0"/>
                <w:sz w:val="18"/>
                <w:szCs w:val="18"/>
              </w:rPr>
              <w:t xml:space="preserve">0</w:t>
            </w:r>
          </w:p>
        </w:tc>
        <w:tc>
          <w:tcPr>
            <w:tcW w:type="dxa" w:w="2304"/>
          </w:tcPr>
          <w:p>
            <w:pPr>
              <w:spacing w:before="0" w:after="0" w:line="240" w:lineRule="auto"/>
            </w:pPr>
            <w:r>
              <w:rPr>
                <w:rFonts w:ascii="Georgia" w:hAnsi="Georgia" w:cs="Georgia" w:eastAsia="Georgia"/>
                <w:b w:val="0"/>
                <w:sz w:val="18"/>
                <w:szCs w:val="18"/>
              </w:rPr>
              <w:t xml:space="preserve">3</w:t>
            </w:r>
          </w:p>
        </w:tc>
        <w:tc>
          <w:tcPr>
            <w:tcW w:type="dxa" w:w="1584"/>
          </w:tcPr>
          <w:p>
            <w:pPr>
              <w:spacing w:before="0" w:after="0" w:line="240" w:lineRule="auto"/>
            </w:pPr>
            <w:r>
              <w:rPr>
                <w:rFonts w:ascii="Georgia" w:hAnsi="Georgia" w:cs="Georgia" w:eastAsia="Georgia"/>
                <w:b w:val="0"/>
                <w:sz w:val="18"/>
                <w:szCs w:val="18"/>
              </w:rPr>
              <w:t xml:space="preserve">2</w:t>
            </w:r>
          </w:p>
        </w:tc>
        <w:tc>
          <w:tcPr>
            <w:tcW w:type="dxa" w:w="1296"/>
          </w:tcPr>
          <w:p>
            <w:pPr>
              <w:spacing w:before="0" w:after="0" w:line="240" w:lineRule="auto"/>
            </w:pPr>
            <w:r>
              <w:rPr>
                <w:rFonts w:ascii="Georgia" w:hAnsi="Georgia" w:cs="Georgia" w:eastAsia="Georgia"/>
                <w:b w:val="0"/>
                <w:sz w:val="18"/>
                <w:szCs w:val="18"/>
              </w:rPr>
              <w:t xml:space="preserve">5</w:t>
            </w:r>
          </w:p>
        </w:tc>
      </w:tr>
      <w:tr>
        <w:trPr>
          <w:cantSplit w:val="1"/>
        </w:trPr>
        <w:tc>
          <w:tcPr>
            <w:tcW w:type="dxa" w:w="2016"/>
          </w:tcPr>
          <w:p>
            <w:pPr>
              <w:spacing w:before="0" w:after="0" w:line="240" w:lineRule="auto"/>
            </w:pPr>
            <w:r>
              <w:rPr>
                <w:rFonts w:ascii="Georgia" w:hAnsi="Georgia" w:cs="Georgia" w:eastAsia="Georgia"/>
                <w:b w:val="0"/>
                <w:sz w:val="18"/>
                <w:szCs w:val="18"/>
              </w:rPr>
              <w:t xml:space="preserve">Total</w:t>
            </w:r>
          </w:p>
        </w:tc>
        <w:tc>
          <w:tcPr>
            <w:tcW w:type="dxa" w:w="1728"/>
          </w:tcPr>
          <w:p>
            <w:pPr>
              <w:spacing w:before="0" w:after="0" w:line="240" w:lineRule="auto"/>
            </w:pPr>
            <w:r>
              <w:rPr>
                <w:rFonts w:ascii="Georgia" w:hAnsi="Georgia" w:cs="Georgia" w:eastAsia="Georgia"/>
                <w:b w:val="0"/>
                <w:sz w:val="18"/>
                <w:szCs w:val="18"/>
              </w:rPr>
              <w:t xml:space="preserve">20</w:t>
            </w:r>
          </w:p>
        </w:tc>
        <w:tc>
          <w:tcPr>
            <w:tcW w:type="dxa" w:w="2304"/>
          </w:tcPr>
          <w:p>
            <w:pPr>
              <w:spacing w:before="0" w:after="0" w:line="240" w:lineRule="auto"/>
            </w:pPr>
            <w:r>
              <w:rPr>
                <w:rFonts w:ascii="Georgia" w:hAnsi="Georgia" w:cs="Georgia" w:eastAsia="Georgia"/>
                <w:b w:val="0"/>
                <w:sz w:val="18"/>
                <w:szCs w:val="18"/>
              </w:rPr>
              <w:t xml:space="preserve">20</w:t>
            </w:r>
          </w:p>
        </w:tc>
        <w:tc>
          <w:tcPr>
            <w:tcW w:type="dxa" w:w="1584"/>
          </w:tcPr>
          <w:p>
            <w:pPr>
              <w:spacing w:before="0" w:after="0" w:line="240" w:lineRule="auto"/>
            </w:pPr>
            <w:r>
              <w:rPr>
                <w:rFonts w:ascii="Georgia" w:hAnsi="Georgia" w:cs="Georgia" w:eastAsia="Georgia"/>
                <w:b w:val="0"/>
                <w:sz w:val="18"/>
                <w:szCs w:val="18"/>
              </w:rPr>
              <w:t xml:space="preserve">20</w:t>
            </w:r>
          </w:p>
        </w:tc>
        <w:tc>
          <w:tcPr>
            <w:tcW w:type="dxa" w:w="1296"/>
          </w:tcPr>
          <w:p>
            <w:pPr>
              <w:spacing w:before="0" w:after="0" w:line="240" w:lineRule="auto"/>
            </w:pPr>
            <w:r>
              <w:rPr>
                <w:rFonts w:ascii="Georgia" w:hAnsi="Georgia" w:cs="Georgia" w:eastAsia="Georgia"/>
                <w:b w:val="0"/>
                <w:sz w:val="18"/>
                <w:szCs w:val="18"/>
              </w:rPr>
              <w:t xml:space="preserve">60</w:t>
            </w:r>
          </w:p>
        </w:tc>
      </w:tr>
    </w:tbl>
    <w:p w:rsidR="00000000" w:rsidDel="00000000" w:rsidP="00000000" w:rsidRDefault="00000000" w:rsidRPr="00000000" w14:paraId="00000161">
      <w:pPr>
        <w:spacing w:before="240" w:after="0" w:line="480" w:lineRule="auto"/>
        <w:ind w:firstLine="720"/>
        <w:jc w:val="both"/>
        <w:rPr/>
      </w:pPr>
      <w:r>
        <w:rPr>
          <w:rFonts w:ascii="Georgia" w:hAnsi="Georgia" w:cs="Georgia" w:eastAsia="Georgia"/>
          <w:b w:val="0"/>
          <w:rtl w:val="0"/>
          <w:sz w:val="22"/>
          <w:szCs w:val="22"/>
        </w:rPr>
        <w:t>Outcome type classifies how each abstract reports its main results. Coding used the abstract’s own results language, not the title or methods alone. The five categories are as follows. Binary (15 abstracts) means presence or absence findings or clear yes or no outcomes, such as zone of inhibition versus none, pathogen detected versus not detected, or positive versus negative diagnostic results. Continuous (10 abstracts) means graded quantities such as means, yields, rates, concentrations, or growth measures. Mixed (9 abstracts) means the abstract combines more than one outcome style, for example binary plus continuous, or continuous plus a null test. Null/NS (21 abstracts) means the abstract explicitly reports non-significance, no significant difference, or a null statistical result. Other (5 abstracts) means the results language does not fit the four boxes cleanly, for example descriptive profiles, rankings, or designs that are not clearly binary, continuous, mixed, or null. Table 7 shows the distribution across disciplines. These categories are not hedge types. They describe study outcomes so that density patterns can be read against result style. On that coding, the binary-outcome account of VM density is not supported. VM Binary abstracts average 0.38 hedges (n=8). Biology Binary abstracts average 1.57 (n=7). Same outcome class, substantially more hedging in Biology. The low VM rate is therefore better read as a pattern within this VM subset than as an effect of binary evidence as such. Agriculture accounts for 14 of 21 Null/NS abstracts, against 2 of 20 in Veterinary Medicine, and those Agriculture Null/NS texts average about 1.5 hedges. That elevation, however, is carried by Acs2 (8 hedges). Without Acs2 the remaining 13 Null/NS Agriculture abstracts average 1.0 hedge, the same as the non-Null Agriculture abstracts. Acs2 is still worth noting on its own terms: the writer reports that statistical significance was not observed, then hedges that the treatment could still offer potential benefits, a rescue framing that matches the introduction’s concern with overclaiming. It cannot support a Null/NS-level claim. Agriculture also has zero Binary outcomes in this sample, so discipline and study design are entangled. A formal comparison of hedge rate by outcome type across all 60 abstracts is not reported. With small cells, both the VM reading and the outcome-type patterns remain suggestive.</w:t>
      </w:r>
    </w:p>
    <w:p w:rsidR="00000000" w:rsidDel="00000000" w:rsidP="00000000" w:rsidRDefault="00000000" w:rsidRPr="00000000" w14:paraId="00000165">
      <w:pPr>
        <w:spacing w:before="0" w:after="0" w:line="480" w:lineRule="auto"/>
        <w:ind w:firstLine="720"/>
        <w:jc w:val="both"/>
        <w:rPr/>
      </w:pPr>
      <w:r>
        <w:rPr>
          <w:rFonts w:ascii="Georgia" w:hAnsi="Georgia" w:cs="Georgia" w:eastAsia="Georgia"/>
          <w:b w:val="0"/>
          <w:bCs w:val="0"/>
          <w:i w:val="0"/>
          <w:iCs w:val="0"/>
          <w:rtl w:val="0"/>
          <w:sz w:val="22"/>
          <w:szCs w:val="22"/>
        </w:rPr>
        <w:t xml:space="preserve">An informal reading of the tokens suggests hedges cluster in implication and conclusion sentences more than in direct results reporting. That pattern is strongest in Agriculture and weakest in Veterinary Medicine. A formal move analysis would be needed to quantify it.</w:t>
      </w:r>
      <w:r>
        <w:rPr>
          <w:rFonts w:ascii="Georgia" w:hAnsi="Georgia" w:cs="Georgia" w:eastAsia="Georgia"/>
          <w:rtl w:val="0"/>
          <w:sz w:val="22"/>
          <w:szCs w:val="22"/>
        </w:rPr>
      </w:r>
    </w:p>
    <w:p w:rsidR="00000000" w:rsidDel="00000000" w:rsidP="00000000" w:rsidRDefault="00000000" w:rsidRPr="00000000" w14:paraId="00000166">
      <w:pPr>
        <w:spacing w:before="0" w:after="0" w:line="480" w:lineRule="auto"/>
        <w:ind w:firstLine="720"/>
        <w:jc w:val="both"/>
        <w:rPr/>
      </w:pPr>
      <w:r>
        <w:rPr>
          <w:rFonts w:ascii="Georgia" w:hAnsi="Georgia" w:cs="Georgia" w:eastAsia="Georgia"/>
          <w:b w:val="0"/>
          <w:bCs w:val="0"/>
          <w:i w:val="0"/>
          <w:iCs w:val="0"/>
          <w:rtl w:val="0"/>
          <w:sz w:val="22"/>
          <w:szCs w:val="22"/>
        </w:rPr>
        <w:t>As stated in Scope, the study cannot separate genuine field norms from adviser-enforced conventions. The findings describe the ratified abstracts, not individual cognition.</w:t>
      </w:r>
      <w:r>
        <w:rPr>
          <w:rFonts w:ascii="Georgia" w:hAnsi="Georgia" w:cs="Georgia" w:eastAsia="Georgia"/>
          <w:rtl w:val="0"/>
          <w:sz w:val="22"/>
          <w:szCs w:val="22"/>
        </w:rPr>
      </w:r>
    </w:p>
    <w:p w:rsidR="00000000" w:rsidDel="00000000" w:rsidP="00000000" w:rsidRDefault="00000000" w:rsidRPr="00000000" w14:paraId="00000167">
      <w:pPr>
        <w:spacing w:before="0" w:after="0" w:line="480" w:lineRule="auto"/>
        <w:ind w:firstLine="720"/>
        <w:jc w:val="both"/>
        <w:rPr/>
      </w:pPr>
      <w:r>
        <w:rPr>
          <w:rtl w:val="0"/>
        </w:rPr>
        <w:t/>
      </w:r>
    </w:p>
    <w:p w:rsidR="00000000" w:rsidDel="00000000" w:rsidP="00000000" w:rsidRDefault="00000000" w:rsidRPr="00000000" w14:paraId="0000016E">
      <w:pPr>
        <w:keepLines w:val="1"/>
        <w:pageBreakBefore w:val="1"/>
        <w:spacing w:before="720" w:after="720" w:line="480" w:lineRule="auto"/>
        <w:jc w:val="center"/>
        <w:rPr/>
      </w:pPr>
      <w:r>
        <w:rPr>
          <w:rFonts w:ascii="Georgia" w:cs="Georgia" w:eastAsia="Georgia" w:hAnsi="Georgia"/>
          <w:b w:val="1"/>
          <w:bCs w:val="1"/>
          <w:i w:val="0"/>
          <w:iCs w:val="0"/>
          <w:sz w:val="28"/>
          <w:szCs w:val="28"/>
          <w:rtl w:val="0"/>
        </w:rPr>
        <w:t xml:space="preserve">CONCLUSIONS AND RECOMMENDATIONS</w:t>
      </w:r>
      <w:r>
        <w:rPr>
          <w:rtl w:val="0"/>
        </w:rPr>
      </w:r>
    </w:p>
    <w:p w:rsidR="00000000" w:rsidDel="00000000" w:rsidP="00000000" w:rsidRDefault="00000000" w:rsidRPr="00000000" w14:paraId="00000172">
      <w:pPr>
        <w:spacing w:before="0" w:after="0" w:line="480" w:lineRule="auto"/>
        <w:ind w:firstLine="720"/>
        <w:jc w:val="both"/>
        <w:rPr/>
      </w:pPr>
      <w:r>
        <w:rPr>
          <w:rFonts w:ascii="Georgia" w:cs="Georgia" w:eastAsia="Georgia" w:hAnsi="Georgia"/>
          <w:b w:val="0"/>
          <w:bCs w:val="0"/>
          <w:i w:val="0"/>
          <w:iCs w:val="0"/>
          <w:sz w:val="22"/>
          <w:szCs w:val="22"/>
          <w:rtl w:val="0"/>
        </w:rPr>
        <w:t xml:space="preserve">This study mapped hedging in 60 undergraduate thesis abstracts across Agriculture, Veterinary Medicine, and Biology at PSAU.</w:t>
      </w:r>
      <w:r>
        <w:rPr>
          <w:rtl w:val="0"/>
        </w:rPr>
      </w:r>
    </w:p>
    <w:p w:rsidR="00000000" w:rsidDel="00000000" w:rsidP="00000000" w:rsidRDefault="00000000" w:rsidRPr="00000000" w14:paraId="00000174">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CONCLUSIONS</w:t>
      </w:r>
      <w:r>
        <w:rPr>
          <w:rtl w:val="0"/>
        </w:rPr>
      </w:r>
    </w:p>
    <w:p w:rsidR="00000000" w:rsidDel="00000000" w:rsidP="00000000" w:rsidRDefault="00000000" w:rsidRPr="00000000" w14:paraId="00000175">
      <w:pPr>
        <w:spacing w:before="0" w:after="0" w:line="480" w:lineRule="auto"/>
        <w:ind w:firstLine="720"/>
        <w:jc w:val="both"/>
        <w:rPr/>
      </w:pPr>
      <w:r>
        <w:rPr>
          <w:rFonts w:ascii="Georgia" w:cs="Georgia" w:eastAsia="Georgia" w:hAnsi="Georgia"/>
          <w:b w:val="0"/>
          <w:bCs w:val="0"/>
          <w:i w:val="0"/>
          <w:iCs w:val="0"/>
          <w:sz w:val="22"/>
          <w:szCs w:val="22"/>
          <w:rtl w:val="0"/>
        </w:rPr>
        <w:t>Lexical hedges outnumber modal verbs in this corpus, largely because of the high frequency of potential in recurring frames. Density is highest in Agriculture and Biology (near-tied), then Veterinary Medicine, with 25 of 60 abstracts (41.7%) containing no coded hedges. Under the Working Test, every retained hedge was coded as Epistemic Caution. The uniform function assignment is therefore partly a consequence of the identification screen. Full counts and tests are reported in Parts I–III.</w:t>
      </w:r>
      <w:r>
        <w:rPr>
          <w:rtl w:val="0"/>
        </w:rPr>
      </w:r>
    </w:p>
    <w:p w:rsidR="00000000" w:rsidDel="00000000" w:rsidP="00000000" w:rsidRDefault="00000000" w:rsidRPr="00000000" w14:paraId="00000176">
      <w:pPr>
        <w:spacing w:before="0" w:after="0" w:line="480" w:lineRule="auto"/>
        <w:ind w:firstLine="720"/>
        <w:jc w:val="both"/>
        <w:rPr/>
      </w:pPr>
      <w:r>
        <w:rPr>
          <w:rFonts w:ascii="Georgia" w:hAnsi="Georgia" w:cs="Georgia" w:eastAsia="Georgia"/>
          <w:b w:val="0"/>
          <w:bCs w:val="0"/>
          <w:i w:val="0"/>
          <w:iCs w:val="0"/>
          <w:rtl w:val="0"/>
          <w:sz w:val="22"/>
          <w:szCs w:val="22"/>
        </w:rPr>
        <w:t>Limited evidence of disciplinary differentiation, mainly Veterinary Medicine’s lower density. Agriculture’s edge over Biology is modest and outlier-sensitive. Acs2 illustrates rescue-hedging after a non-significant result, which links to the introduction’s concern with overclaiming, but it is a single abstract. The Null/NS mean in Agriculture falls to the same level as non-Null Agriculture once Acs2 is removed. The data cannot separate field norms, adviser practice, and outcome type. Agriculture has no Binary outcomes here, so discipline and study design remain entangled. Statistical evidence is exploratory (Kruskal-Wallis on rates p = .025, and pairwise Mann-Whitney tests with Bonferroni correction leave Biology–Veterinary Medicine as the surviving contrast) and the sample is small. The study provides a local baseline: VM abstracts in this corpus hedge less. The causes remain unknown.</w:t>
      </w:r>
      <w:r>
        <w:rPr>
          <w:rtl w:val="0"/>
        </w:rPr>
      </w:r>
    </w:p>
    <w:p w:rsidR="00000000" w:rsidDel="00000000" w:rsidP="00000000" w:rsidRDefault="00000000" w:rsidRPr="00000000" w14:paraId="00000178">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RECOMMENDATIONS</w:t>
      </w:r>
      <w:r>
        <w:rPr>
          <w:rtl w:val="0"/>
        </w:rPr>
      </w:r>
    </w:p>
    <w:p w:rsidR="00000000" w:rsidDel="00000000" w:rsidP="00000000" w:rsidRDefault="00000000" w:rsidRPr="00000000" w14:paraId="00000179">
      <w:pPr>
        <w:spacing w:before="0" w:after="0" w:line="480" w:lineRule="auto"/>
        <w:ind w:firstLine="720"/>
        <w:jc w:val="both"/>
        <w:rPr/>
      </w:pPr>
      <w:r>
        <w:rPr>
          <w:rFonts w:ascii="Georgia" w:cs="Georgia" w:eastAsia="Georgia" w:hAnsi="Georgia"/>
          <w:b w:val="0"/>
          <w:bCs w:val="0"/>
          <w:i w:val="0"/>
          <w:iCs w:val="0"/>
          <w:sz w:val="22"/>
          <w:szCs w:val="22"/>
          <w:rtl w:val="0"/>
        </w:rPr>
        <w:t xml:space="preserve">Thesis advisers at PSAU should treat hedging as a teachable, discipline-sensitive skill rather than a generic call to “be cautious.” Feedback is most useful where implications may overclaim relative to the data, not where result sentences correctly report binary or measured findings without hedges. Instruction should distinguish topic-naming potential in aim statements from epistemic potential in conclusions, and should avoid encouraging students to insert hedges merely to meet a count.</w:t>
      </w:r>
      <w:r>
        <w:rPr>
          <w:rtl w:val="0"/>
        </w:rPr>
      </w:r>
    </w:p>
    <w:p w:rsidR="00000000" w:rsidDel="00000000" w:rsidP="00000000" w:rsidRDefault="00000000" w:rsidRPr="00000000" w14:paraId="0000017A">
      <w:pPr>
        <w:spacing w:before="0" w:after="0" w:line="480" w:lineRule="auto"/>
        <w:ind w:firstLine="720"/>
        <w:jc w:val="both"/>
        <w:rPr/>
      </w:pPr>
      <w:r>
        <w:rPr>
          <w:rFonts w:ascii="Georgia" w:cs="Georgia" w:eastAsia="Georgia" w:hAnsi="Georgia"/>
          <w:b w:val="0"/>
          <w:bCs w:val="0"/>
          <w:i w:val="0"/>
          <w:iCs w:val="0"/>
          <w:sz w:val="22"/>
          <w:szCs w:val="22"/>
          <w:rtl w:val="0"/>
        </w:rPr>
        <w:t>Rather than prescribing a target number of hedges per abstract, advisers can focus feedback on whether implication and conclusion sentences claim more than the data support. Binary or measured results often need no hedge. Uncertainty belongs on inferences that go beyond the finding. Advisers can also separate discourse connectors (Hence, Thus, In conclusion) from epistemic hedges so students do not treat move-organizing language as hedging.</w:t>
      </w:r>
      <w:r>
        <w:rPr>
          <w:rtl w:val="0"/>
        </w:rPr>
      </w:r>
    </w:p>
    <w:p w:rsidR="00000000" w:rsidDel="00000000" w:rsidP="00000000" w:rsidRDefault="00000000" w:rsidRPr="00000000" w14:paraId="0000017C">
      <w:pPr>
        <w:spacing w:before="0" w:after="0" w:line="480" w:lineRule="auto"/>
        <w:ind w:firstLine="720"/>
        <w:jc w:val="both"/>
        <w:rPr/>
      </w:pPr>
      <w:r>
        <w:rPr>
          <w:rFonts w:ascii="Georgia" w:cs="Georgia" w:eastAsia="Georgia" w:hAnsi="Georgia"/>
          <w:b w:val="0"/>
          <w:bCs w:val="0"/>
          <w:i w:val="0"/>
          <w:iCs w:val="0"/>
          <w:sz w:val="22"/>
          <w:szCs w:val="22"/>
          <w:rtl w:val="0"/>
        </w:rPr>
        <w:t>Future research should examine whether the lower Veterinary Medicine density and patterns such as rescue-hedging after non-significant results persist across multiple institutions and groups. A multi-institutional comparison involving other Philippine state universities would help determine whether these patterns are specific to PSAU or representative of broader Philippine developing-researcher writing. Longitudinal studies tracking individual developing researchers' hedging development from first draft to final abstract would also clarify the role of adviser feedback in shaping the observed patterns.</w:t>
      </w:r>
      <w:r>
        <w:rPr>
          <w:rtl w:val="0"/>
        </w:rPr>
        <w:t/>
      </w:r>
      <w:r>
        <w:rPr>
          <w:rFonts w:ascii="Georgia" w:cs="Georgia" w:eastAsia="Georgia" w:hAnsi="Georgia"/>
          <w:b w:val="0"/>
          <w:bCs w:val="0"/>
          <w:i w:val="0"/>
          <w:iCs w:val="0"/>
          <w:sz w:val="22"/>
          <w:szCs w:val="22"/>
          <w:rtl w:val="0"/>
        </w:rPr>
        <w:t/>
      </w:r>
      <w:r>
        <w:rPr>
          <w:rtl w:val="0"/>
        </w:rPr>
      </w:r>
    </w:p>
    <w:p w:rsidR="00000000" w:rsidDel="00000000" w:rsidP="00000000" w:rsidRDefault="00000000" w:rsidRPr="00000000" w14:paraId="0000017D">
      <w:pPr>
        <w:spacing w:before="0" w:after="0" w:line="480" w:lineRule="auto"/>
        <w:ind w:firstLine="720"/>
        <w:jc w:val="both"/>
        <w:rPr/>
      </w:pPr>
      <w:r>
        <w:rPr>
          <w:rFonts w:ascii="Georgia" w:cs="Georgia" w:eastAsia="Georgia" w:hAnsi="Georgia"/>
          <w:b w:val="0"/>
          <w:bCs w:val="0"/>
          <w:i w:val="0"/>
          <w:iCs w:val="0"/>
          <w:sz w:val="22"/>
          <w:szCs w:val="22"/>
          <w:rtl w:val="0"/>
        </w:rPr>
        <w:t xml:space="preserve">Future research should also measure English language proficiency as an independent variable, since the present design did not test this. A design that controls for proficiency level across disciplines would help clarify whether the observed patterns reflect genuine disciplinary differentiation or shared linguistic constraints that suppress hedge variety regardless of field.</w:t>
      </w:r>
      <w:r>
        <w:rPr>
          <w:rtl w:val="0"/>
        </w:rPr>
      </w:r>
    </w:p>
    <w:p w:rsidR="00000000" w:rsidDel="00000000" w:rsidP="00000000" w:rsidRDefault="00000000" w:rsidRPr="00000000" w14:paraId="0000017E">
      <w:pPr>
        <w:spacing w:before="0" w:after="0" w:line="480" w:lineRule="auto"/>
        <w:ind w:firstLine="720"/>
        <w:jc w:val="both"/>
        <w:rPr/>
      </w:pPr>
      <w:r>
        <w:rPr>
          <w:rFonts w:ascii="Georgia" w:cs="Georgia" w:eastAsia="Georgia" w:hAnsi="Georgia"/>
          <w:b w:val="0"/>
          <w:bCs w:val="0"/>
          <w:i w:val="0"/>
          <w:iCs w:val="0"/>
          <w:sz w:val="22"/>
          <w:szCs w:val="22"/>
          <w:rtl w:val="0"/>
        </w:rPr>
        <w:t xml:space="preserve">Future research should examine the role of thesis advisers in shaping hedging patterns. Since undergraduate theses are heavily supervised, the observed patterns may reflect departmental standards more than individual writer choices. Interviewing advisers about their expectations for abstract writing, and specifically about their stance on hedging in scientific abstracts, would help disentangle writer agency from supervisory influence. One hypothesis worth testing is whether program-level expectations in Veterinary Medicine discourage or rarely require hedging in abstracts. The present study does not provide evidence that VM advisers hold that stance. Adviser interviews would be needed to test it. Parallel work could also compare how often each discipline writes up non-significant findings and whether null write-ups invite different hedging choices, while recognizing that outcome type and discipline are entangled in this sample.</w:t>
      </w:r>
      <w:r>
        <w:rPr>
          <w:rtl w:val="0"/>
        </w:rPr>
      </w:r>
    </w:p>
    <w:p>
      <w:pPr>
        <w:spacing w:before="0" w:after="0" w:line="480" w:lineRule="auto"/>
        <w:ind w:firstLine="720"/>
        <w:jc w:val="both"/>
        <w:rPr/>
      </w:pPr>
      <w:r>
        <w:rPr>
          <w:rFonts w:ascii="Georgia" w:hAnsi="Georgia"/>
          <w:sz w:val="22"/>
          <w:szCs w:val="22"/>
        </w:rPr>
        <w:t xml:space="preserve">Future research could adopt a broader mitigation coding scheme to study interpersonal and discourse-organizing functions alongside epistemic ones. The present study defined hedging as epistemic stance management, drawing mainly on Hyland (1998) and Salager-Meyer (1994) for the coding scheme, and applied the Working Test so that retained hedges are those that change the epistemic weight of a claim. That epistemic focus is compatible with Crompton (1997), who reserves hedge for explicit qualification of commitment to a proposition. Under the present scheme, all retained hedges were coded Epistemic Caution. The uniform function assignment is therefore partly a methodological finding about the adapted screen, not a claim that Politeness or Discourse Organization never appear in developing-researcher writing. A future study could code mitigation more broadly, including devices that soften or qualify claims even when they do not pass a strict epistemic filter, and then classify epistemic, politeness, and discourse-organizing uses under that wider net. Such work would complement the present counts by testing whether interactional and textual mitigation appear in the abstract genre when the coding scheme is designed to capture them.</w:t>
      </w:r>
    </w:p>
    <w:p w:rsidR="00000000" w:rsidDel="00000000" w:rsidP="00000000" w:rsidRDefault="00000000" w:rsidRPr="00000000" w14:paraId="0000017F">
      <w:pPr>
        <w:spacing w:before="0" w:after="0" w:line="480" w:lineRule="auto"/>
        <w:ind w:firstLine="720"/>
        <w:jc w:val="both"/>
        <w:rPr/>
        <w:sectPr>
          <w:headerReference r:id="rId13" w:type="default"/>
          <w:headerReference r:id="rId14" w:type="first"/>
          <w:type w:val="nextPage"/>
          <w:pgSz w:h="16838" w:w="11906" w:orient="portrait"/>
          <w:pgMar w:bottom="1440" w:top="1440" w:left="2160" w:right="1440" w:header="720" w:footer="720"/>
          <w:titlePg w:val="1"/>
        </w:sectPr>
      </w:pPr>
      <w:r>
        <w:rPr>
          <w:rFonts w:ascii="Georgia" w:cs="Georgia" w:eastAsia="Georgia" w:hAnsi="Georgia"/>
          <w:b w:val="0"/>
          <w:bCs w:val="0"/>
          <w:i w:val="0"/>
          <w:iCs w:val="0"/>
          <w:sz w:val="22"/>
          <w:szCs w:val="22"/>
          <w:rtl w:val="0"/>
        </w:rPr>
        <w:t xml:space="preserve">The coding methodology developed in this study, including the codebook’s decision rules and the Layer 3 unhedged assertion site analysis, can serve as a template for similar studies in other disciplines, genres, or institutions. Future researchers may adapt the codebook for analyzing hedging in full-length thesis sections, research articles, or other academic genres where rhetorical space allows for greater hedge variety than the compressed abstract. Additionally, future studies could examine assertive reporting forms alongside hedges, with a comparison group that includes both zero-hedge and hedged abstracts, to test whether those forms cluster with the absence of hedges or appear across the board.</w:t>
      </w:r>
      <w:r>
        <w:rPr>
          <w:rtl w:val="0"/>
        </w:rPr>
      </w:r>
    </w:p>
    <w:p w:rsidR="00000000" w:rsidDel="00000000" w:rsidP="00000000" w:rsidRDefault="00000000" w:rsidRPr="00000000" w14:paraId="00000182">
      <w:pPr>
        <w:keepLines w:val="1"/>
        <w:spacing w:before="720" w:after="720" w:line="480" w:lineRule="auto"/>
        <w:jc w:val="center"/>
        <w:rPr/>
      </w:pPr>
      <w:r>
        <w:rPr>
          <w:rFonts w:ascii="Georgia" w:cs="Georgia" w:eastAsia="Georgia" w:hAnsi="Georgia"/>
          <w:b w:val="1"/>
          <w:bCs w:val="1"/>
          <w:i w:val="0"/>
          <w:iCs w:val="0"/>
          <w:sz w:val="28"/>
          <w:szCs w:val="28"/>
          <w:rtl w:val="0"/>
        </w:rPr>
        <w:t xml:space="preserve">REFERENCES</w:t>
      </w:r>
      <w:r>
        <w:rPr>
          <w:rtl w:val="0"/>
        </w:rPr>
      </w:r>
    </w:p>
    <w:p w:rsidR="00000000" w:rsidDel="00000000" w:rsidP="00000000" w:rsidRDefault="00000000" w:rsidRPr="00000000" w14:paraId="00000186">
      <w:pPr>
        <w:spacing w:before="0" w:after="0" w:line="480" w:lineRule="auto"/>
        <w:ind w:left="720" w:hanging="720"/>
        <w:jc w:val="both"/>
        <w:rPr/>
      </w:pPr>
      <w:r>
        <w:rPr>
          <w:rFonts w:ascii="Georgia" w:cs="Georgia" w:eastAsia="Georgia" w:hAnsi="Georgia"/>
          <w:b w:val="0"/>
          <w:bCs w:val="0"/>
          <w:i w:val="0"/>
          <w:iCs w:val="0"/>
          <w:sz w:val="22"/>
          <w:szCs w:val="22"/>
          <w:rtl w:val="0"/>
        </w:rPr>
        <w:t xml:space="preserve">Afshar, H. S., Moradi, M., &amp; Hamzavi, R. (2014). Frequency and type of hedging devices used in the research articles of humanities, basic sciences and agriculture. </w:t>
      </w:r>
      <w:r>
        <w:rPr>
          <w:rFonts w:ascii="Georgia" w:cs="Georgia" w:eastAsia="Georgia" w:hAnsi="Georgia"/>
          <w:b w:val="0"/>
          <w:bCs w:val="0"/>
          <w:i w:val="1"/>
          <w:iCs w:val="1"/>
          <w:sz w:val="22"/>
          <w:szCs w:val="22"/>
          <w:rtl w:val="0"/>
        </w:rPr>
        <w:t xml:space="preserve">Procedia – Social and Behavioral Sciences, 136</w:t>
      </w:r>
      <w:r>
        <w:rPr>
          <w:rFonts w:ascii="Georgia" w:cs="Georgia" w:eastAsia="Georgia" w:hAnsi="Georgia"/>
          <w:b w:val="0"/>
          <w:bCs w:val="0"/>
          <w:i w:val="0"/>
          <w:iCs w:val="0"/>
          <w:sz w:val="22"/>
          <w:szCs w:val="22"/>
          <w:rtl w:val="0"/>
        </w:rPr>
        <w:t xml:space="preserve">, 70–74. https://doi.org/10.1016/j.sbspro.2014.05.290</w:t>
      </w:r>
      <w:r>
        <w:rPr>
          <w:rtl w:val="0"/>
        </w:rPr>
      </w:r>
    </w:p>
    <w:p w:rsidR="00000000" w:rsidDel="00000000" w:rsidP="00000000" w:rsidRDefault="00000000" w:rsidRPr="00000000" w14:paraId="00000187">
      <w:pPr>
        <w:spacing w:before="0" w:after="0" w:line="480" w:lineRule="auto"/>
        <w:ind w:left="720" w:hanging="720"/>
        <w:jc w:val="both"/>
        <w:rPr/>
      </w:pPr>
      <w:r>
        <w:rPr>
          <w:rFonts w:ascii="Georgia" w:cs="Georgia" w:eastAsia="Georgia" w:hAnsi="Georgia"/>
          <w:b w:val="0"/>
          <w:bCs w:val="0"/>
          <w:i w:val="0"/>
          <w:iCs w:val="0"/>
          <w:sz w:val="22"/>
          <w:szCs w:val="22"/>
          <w:rtl w:val="0"/>
        </w:rPr>
        <w:t xml:space="preserve">Biber, D., Conrad, S., &amp; Reppen, R. (1998). </w:t>
      </w:r>
      <w:r>
        <w:rPr>
          <w:rFonts w:ascii="Georgia" w:cs="Georgia" w:eastAsia="Georgia" w:hAnsi="Georgia"/>
          <w:b w:val="0"/>
          <w:bCs w:val="0"/>
          <w:i w:val="1"/>
          <w:iCs w:val="1"/>
          <w:sz w:val="22"/>
          <w:szCs w:val="22"/>
          <w:rtl w:val="0"/>
        </w:rPr>
        <w:t xml:space="preserve">Corpus linguistics: Investigating language structure and use</w:t>
      </w:r>
      <w:r>
        <w:rPr>
          <w:rFonts w:ascii="Georgia" w:cs="Georgia" w:eastAsia="Georgia" w:hAnsi="Georgia"/>
          <w:b w:val="0"/>
          <w:bCs w:val="0"/>
          <w:i w:val="0"/>
          <w:iCs w:val="0"/>
          <w:sz w:val="22"/>
          <w:szCs w:val="22"/>
          <w:rtl w:val="0"/>
        </w:rPr>
        <w:t xml:space="preserve">. Cambridge University Press.</w:t>
      </w:r>
      <w:r>
        <w:rPr>
          <w:rtl w:val="0"/>
        </w:rPr>
      </w:r>
    </w:p>
    <w:p w:rsidR="00000000" w:rsidDel="00000000" w:rsidP="00000000" w:rsidRDefault="00000000" w:rsidRPr="00000000" w14:paraId="00000188">
      <w:pPr>
        <w:spacing w:before="0" w:after="0" w:line="480" w:lineRule="auto"/>
        <w:ind w:left="720" w:hanging="720"/>
        <w:jc w:val="both"/>
        <w:rPr/>
      </w:pPr>
      <w:r>
        <w:rPr>
          <w:rFonts w:ascii="Georgia" w:cs="Georgia" w:eastAsia="Georgia" w:hAnsi="Georgia"/>
          <w:b w:val="0"/>
          <w:bCs w:val="0"/>
          <w:i w:val="0"/>
          <w:iCs w:val="0"/>
          <w:sz w:val="22"/>
          <w:szCs w:val="22"/>
          <w:rtl w:val="0"/>
        </w:rPr>
        <w:t xml:space="preserve">Demir, C. (2018). Hedging and academic writing: An analysis of lexical hedges. </w:t>
      </w:r>
      <w:r>
        <w:rPr>
          <w:rFonts w:ascii="Georgia" w:cs="Georgia" w:eastAsia="Georgia" w:hAnsi="Georgia"/>
          <w:b w:val="0"/>
          <w:bCs w:val="0"/>
          <w:i w:val="1"/>
          <w:iCs w:val="1"/>
          <w:sz w:val="22"/>
          <w:szCs w:val="22"/>
          <w:rtl w:val="0"/>
        </w:rPr>
        <w:t xml:space="preserve">Journal of Language and Linguistic Studies, 14</w:t>
      </w:r>
      <w:r>
        <w:rPr>
          <w:rFonts w:ascii="Georgia" w:cs="Georgia" w:eastAsia="Georgia" w:hAnsi="Georgia"/>
          <w:b w:val="0"/>
          <w:bCs w:val="0"/>
          <w:i w:val="0"/>
          <w:iCs w:val="0"/>
          <w:sz w:val="22"/>
          <w:szCs w:val="22"/>
          <w:rtl w:val="0"/>
        </w:rPr>
        <w:t xml:space="preserve">(4), 74–92. https://files.eric.ed.gov/fulltext/EJ1201945.pdf</w:t>
      </w:r>
      <w:r>
        <w:rPr>
          <w:rtl w:val="0"/>
        </w:rPr>
      </w:r>
    </w:p>
    <w:p w:rsidR="00000000" w:rsidDel="00000000" w:rsidP="00000000" w:rsidRDefault="00000000" w:rsidRPr="00000000" w14:paraId="00000189">
      <w:pPr>
        <w:spacing w:before="0" w:after="0" w:line="480" w:lineRule="auto"/>
        <w:ind w:left="720" w:hanging="720"/>
        <w:jc w:val="both"/>
        <w:rPr/>
      </w:pPr>
      <w:r>
        <w:rPr>
          <w:rFonts w:ascii="Georgia" w:cs="Georgia" w:eastAsia="Georgia" w:hAnsi="Georgia"/>
          <w:b w:val="0"/>
          <w:bCs w:val="0"/>
          <w:i w:val="0"/>
          <w:iCs w:val="0"/>
          <w:sz w:val="22"/>
          <w:szCs w:val="22"/>
          <w:rtl w:val="0"/>
        </w:rPr>
        <w:t xml:space="preserve">Escalona, S. L. (2025). Hedges and boosters in college essays: A study of linguistic modulation in student writing. </w:t>
      </w:r>
      <w:r>
        <w:rPr>
          <w:rFonts w:ascii="Georgia" w:cs="Georgia" w:eastAsia="Georgia" w:hAnsi="Georgia"/>
          <w:b w:val="0"/>
          <w:bCs w:val="0"/>
          <w:i w:val="1"/>
          <w:iCs w:val="1"/>
          <w:sz w:val="22"/>
          <w:szCs w:val="22"/>
          <w:rtl w:val="0"/>
        </w:rPr>
        <w:t xml:space="preserve">International Journal of English Literature and Social Sciences, 10</w:t>
      </w:r>
      <w:r>
        <w:rPr>
          <w:rFonts w:ascii="Georgia" w:cs="Georgia" w:eastAsia="Georgia" w:hAnsi="Georgia"/>
          <w:b w:val="0"/>
          <w:bCs w:val="0"/>
          <w:i w:val="0"/>
          <w:iCs w:val="0"/>
          <w:sz w:val="22"/>
          <w:szCs w:val="22"/>
          <w:rtl w:val="0"/>
        </w:rPr>
        <w:t xml:space="preserve">(1), 7–17. https://doi.org/10.22161/ijels.101.2</w:t>
      </w:r>
      <w:r>
        <w:rPr>
          <w:rtl w:val="0"/>
        </w:rPr>
      </w:r>
    </w:p>
    <w:p w:rsidR="00000000" w:rsidDel="00000000" w:rsidP="00000000" w:rsidRDefault="00000000" w:rsidRPr="00000000" w14:paraId="0000018A">
      <w:pPr>
        <w:spacing w:before="0" w:after="0" w:line="480" w:lineRule="auto"/>
        <w:ind w:left="720" w:hanging="720"/>
        <w:jc w:val="both"/>
        <w:rPr/>
      </w:pPr>
      <w:r>
        <w:rPr>
          <w:rFonts w:ascii="Georgia" w:cs="Georgia" w:eastAsia="Georgia" w:hAnsi="Georgia"/>
          <w:b w:val="0"/>
          <w:bCs w:val="0"/>
          <w:i w:val="0"/>
          <w:iCs w:val="0"/>
          <w:sz w:val="22"/>
          <w:szCs w:val="22"/>
          <w:rtl w:val="0"/>
        </w:rPr>
        <w:t xml:space="preserve">Hamidi, H., Najafi Sarem, S., &amp; Lotfi, A. H. (2025). Exploring hedging devices in scientific research papers: A content analysis study of the “Medical Journal of the Islamic Republic of Iran.” </w:t>
      </w:r>
      <w:r>
        <w:rPr>
          <w:rFonts w:ascii="Georgia" w:cs="Georgia" w:eastAsia="Georgia" w:hAnsi="Georgia"/>
          <w:b w:val="0"/>
          <w:bCs w:val="0"/>
          <w:i w:val="1"/>
          <w:iCs w:val="1"/>
          <w:sz w:val="22"/>
          <w:szCs w:val="22"/>
          <w:rtl w:val="0"/>
        </w:rPr>
        <w:t xml:space="preserve">Medical Journal of the Islamic Republic of Iran, 39</w:t>
      </w:r>
      <w:r>
        <w:rPr>
          <w:rFonts w:ascii="Georgia" w:cs="Georgia" w:eastAsia="Georgia" w:hAnsi="Georgia"/>
          <w:b w:val="0"/>
          <w:bCs w:val="0"/>
          <w:i w:val="0"/>
          <w:iCs w:val="0"/>
          <w:sz w:val="22"/>
          <w:szCs w:val="22"/>
          <w:rtl w:val="0"/>
        </w:rPr>
        <w:t xml:space="preserve">, 125. https://pmc.ncbi.nlm.nih.gov/articles/PMC12584097/</w:t>
      </w:r>
      <w:r>
        <w:rPr>
          <w:rtl w:val="0"/>
        </w:rPr>
      </w:r>
    </w:p>
    <w:p>
      <w:pPr>
        <w:spacing w:before="0" w:after="0" w:line="480" w:lineRule="auto"/>
        <w:ind w:left="720" w:hanging="720"/>
        <w:jc w:val="both"/>
        <w:rPr/>
      </w:pPr>
      <w:r>
        <w:rPr>
          <w:rFonts w:ascii="Georgia" w:hAnsi="Georgia"/>
          <w:sz w:val="22"/>
          <w:szCs w:val="22"/>
        </w:rPr>
        <w:t xml:space="preserve">Crompton, P. (1997). Hedging in academic writing: Some theoretical problems. English for Specific Purposes, 16(4), 271-287. https://www.academia.edu/50160307/Hedging_in_academic_writing_Some_theoretical_problems</w:t>
      </w:r>
    </w:p>
    <w:p w:rsidR="00000000" w:rsidDel="00000000" w:rsidP="00000000" w:rsidRDefault="00000000" w:rsidRPr="00000000" w14:paraId="0000018B">
      <w:pPr>
        <w:spacing w:before="0" w:after="0" w:line="480" w:lineRule="auto"/>
        <w:ind w:left="720" w:hanging="720"/>
        <w:jc w:val="both"/>
        <w:rPr/>
      </w:pPr>
      <w:r>
        <w:rPr>
          <w:rFonts w:ascii="Georgia" w:cs="Georgia" w:eastAsia="Georgia" w:hAnsi="Georgia"/>
          <w:b w:val="0"/>
          <w:bCs w:val="0"/>
          <w:i w:val="0"/>
          <w:iCs w:val="0"/>
          <w:sz w:val="22"/>
          <w:szCs w:val="22"/>
          <w:rtl w:val="0"/>
        </w:rPr>
        <w:t xml:space="preserve">Hyland, K. (1998). </w:t>
      </w:r>
      <w:r>
        <w:rPr>
          <w:rFonts w:ascii="Georgia" w:cs="Georgia" w:eastAsia="Georgia" w:hAnsi="Georgia"/>
          <w:b w:val="0"/>
          <w:bCs w:val="0"/>
          <w:i w:val="1"/>
          <w:iCs w:val="1"/>
          <w:sz w:val="22"/>
          <w:szCs w:val="22"/>
          <w:rtl w:val="0"/>
        </w:rPr>
        <w:t xml:space="preserve">Hedging in scientific research articles</w:t>
      </w:r>
      <w:r>
        <w:rPr>
          <w:rFonts w:ascii="Georgia" w:cs="Georgia" w:eastAsia="Georgia" w:hAnsi="Georgia"/>
          <w:b w:val="0"/>
          <w:bCs w:val="0"/>
          <w:i w:val="0"/>
          <w:iCs w:val="0"/>
          <w:sz w:val="22"/>
          <w:szCs w:val="22"/>
          <w:rtl w:val="0"/>
        </w:rPr>
        <w:t xml:space="preserve">. John Benjamins Publishing.</w:t>
      </w:r>
      <w:r>
        <w:rPr>
          <w:rtl w:val="0"/>
        </w:rPr>
      </w:r>
    </w:p>
    <w:p w:rsidR="00000000" w:rsidDel="00000000" w:rsidP="00000000" w:rsidRDefault="00000000" w:rsidRPr="00000000" w14:paraId="0000018C">
      <w:pPr>
        <w:spacing w:before="0" w:after="0" w:line="480" w:lineRule="auto"/>
        <w:ind w:left="720" w:hanging="720"/>
        <w:jc w:val="both"/>
        <w:rPr/>
      </w:pPr>
      <w:r>
        <w:rPr>
          <w:rFonts w:ascii="Georgia" w:cs="Georgia" w:eastAsia="Georgia" w:hAnsi="Georgia"/>
          <w:b w:val="0"/>
          <w:bCs w:val="0"/>
          <w:i w:val="0"/>
          <w:iCs w:val="0"/>
          <w:sz w:val="22"/>
          <w:szCs w:val="22"/>
          <w:rtl w:val="0"/>
        </w:rPr>
        <w:t xml:space="preserve">Hyland, K. (2005). Stance and engagement: A model of interaction in academic discourse. </w:t>
      </w:r>
      <w:r>
        <w:rPr>
          <w:rFonts w:ascii="Georgia" w:cs="Georgia" w:eastAsia="Georgia" w:hAnsi="Georgia"/>
          <w:b w:val="0"/>
          <w:bCs w:val="0"/>
          <w:i w:val="1"/>
          <w:iCs w:val="1"/>
          <w:sz w:val="22"/>
          <w:szCs w:val="22"/>
          <w:rtl w:val="0"/>
        </w:rPr>
        <w:t xml:space="preserve">Discourse Studies, 7</w:t>
      </w:r>
      <w:r>
        <w:rPr>
          <w:rFonts w:ascii="Georgia" w:cs="Georgia" w:eastAsia="Georgia" w:hAnsi="Georgia"/>
          <w:b w:val="0"/>
          <w:bCs w:val="0"/>
          <w:i w:val="0"/>
          <w:iCs w:val="0"/>
          <w:sz w:val="22"/>
          <w:szCs w:val="22"/>
          <w:rtl w:val="0"/>
        </w:rPr>
        <w:t xml:space="preserve">(2), 173–192. https://doi.org/10.1177/1461445605050365</w:t>
      </w:r>
      <w:r>
        <w:rPr>
          <w:rtl w:val="0"/>
        </w:rPr>
      </w:r>
    </w:p>
    <w:p w:rsidR="00000000" w:rsidDel="00000000" w:rsidP="00000000" w:rsidRDefault="00000000" w:rsidRPr="00000000" w14:paraId="0000018D">
      <w:pPr>
        <w:spacing w:before="0" w:after="0" w:line="480" w:lineRule="auto"/>
        <w:ind w:left="720" w:hanging="720"/>
        <w:jc w:val="both"/>
        <w:rPr/>
      </w:pPr>
      <w:r>
        <w:rPr>
          <w:rFonts w:ascii="Georgia" w:cs="Georgia" w:eastAsia="Georgia" w:hAnsi="Georgia"/>
          <w:b w:val="0"/>
          <w:bCs w:val="0"/>
          <w:i w:val="0"/>
          <w:iCs w:val="0"/>
          <w:sz w:val="22"/>
          <w:szCs w:val="22"/>
          <w:rtl w:val="0"/>
        </w:rPr>
        <w:t xml:space="preserve">Hyland, K., &amp; Milton, J. (1997). Qualification and certainty in L1 and L2 students’ writing. </w:t>
      </w:r>
      <w:r>
        <w:rPr>
          <w:rFonts w:ascii="Georgia" w:cs="Georgia" w:eastAsia="Georgia" w:hAnsi="Georgia"/>
          <w:b w:val="0"/>
          <w:bCs w:val="0"/>
          <w:i w:val="1"/>
          <w:iCs w:val="1"/>
          <w:sz w:val="22"/>
          <w:szCs w:val="22"/>
          <w:rtl w:val="0"/>
        </w:rPr>
        <w:t xml:space="preserve">Journal of Second Language Writing, 6</w:t>
      </w:r>
      <w:r>
        <w:rPr>
          <w:rFonts w:ascii="Georgia" w:cs="Georgia" w:eastAsia="Georgia" w:hAnsi="Georgia"/>
          <w:b w:val="0"/>
          <w:bCs w:val="0"/>
          <w:i w:val="0"/>
          <w:iCs w:val="0"/>
          <w:sz w:val="22"/>
          <w:szCs w:val="22"/>
          <w:rtl w:val="0"/>
        </w:rPr>
        <w:t xml:space="preserve">(2), 183–205. https://doi.org/10.1016/S1060-3743(97)90033-3</w:t>
      </w:r>
      <w:r>
        <w:rPr>
          <w:rtl w:val="0"/>
        </w:rPr>
      </w:r>
    </w:p>
    <w:p w:rsidR="00000000" w:rsidDel="00000000" w:rsidP="00000000" w:rsidRDefault="00000000" w:rsidRPr="00000000" w14:paraId="0000018E">
      <w:pPr>
        <w:spacing w:before="0" w:after="0" w:line="480" w:lineRule="auto"/>
        <w:ind w:left="720" w:hanging="720"/>
        <w:jc w:val="both"/>
        <w:rPr/>
      </w:pPr>
      <w:r>
        <w:rPr>
          <w:rFonts w:ascii="Georgia" w:cs="Georgia" w:eastAsia="Georgia" w:hAnsi="Georgia"/>
          <w:b w:val="0"/>
          <w:bCs w:val="0"/>
          <w:i w:val="0"/>
          <w:iCs w:val="0"/>
          <w:sz w:val="22"/>
          <w:szCs w:val="22"/>
          <w:rtl w:val="0"/>
        </w:rPr>
        <w:t xml:space="preserve">Imataki, N., &amp; Kobayashi, Y. (2024). Analyzing disciplinary variation in abstracts: Linguistic features across scientific and technical fields. </w:t>
      </w:r>
      <w:r>
        <w:rPr>
          <w:rFonts w:ascii="Georgia" w:cs="Georgia" w:eastAsia="Georgia" w:hAnsi="Georgia"/>
          <w:b w:val="0"/>
          <w:bCs w:val="0"/>
          <w:i w:val="1"/>
          <w:iCs w:val="1"/>
          <w:sz w:val="22"/>
          <w:szCs w:val="22"/>
          <w:rtl w:val="0"/>
        </w:rPr>
        <w:t xml:space="preserve">Linguistics and Literature Studies, 12</w:t>
      </w:r>
      <w:r>
        <w:rPr>
          <w:rFonts w:ascii="Georgia" w:cs="Georgia" w:eastAsia="Georgia" w:hAnsi="Georgia"/>
          <w:b w:val="0"/>
          <w:bCs w:val="0"/>
          <w:i w:val="0"/>
          <w:iCs w:val="0"/>
          <w:sz w:val="22"/>
          <w:szCs w:val="22"/>
          <w:rtl w:val="0"/>
        </w:rPr>
        <w:t xml:space="preserve">(3), 19–28. https://doi.org/10.13189/lls.2024.120301</w:t>
      </w:r>
      <w:r>
        <w:rPr>
          <w:rtl w:val="0"/>
        </w:rPr>
      </w:r>
    </w:p>
    <w:p w:rsidR="00000000" w:rsidDel="00000000" w:rsidP="00000000" w:rsidRDefault="00000000" w:rsidRPr="00000000" w14:paraId="0000018F">
      <w:pPr>
        <w:spacing w:before="0" w:after="0" w:line="480" w:lineRule="auto"/>
        <w:ind w:left="720" w:hanging="720"/>
        <w:jc w:val="both"/>
        <w:rPr/>
      </w:pPr>
      <w:r>
        <w:rPr>
          <w:rFonts w:ascii="Georgia" w:cs="Georgia" w:eastAsia="Georgia" w:hAnsi="Georgia"/>
          <w:b w:val="0"/>
          <w:bCs w:val="0"/>
          <w:i w:val="0"/>
          <w:iCs w:val="0"/>
          <w:sz w:val="22"/>
          <w:szCs w:val="22"/>
          <w:rtl w:val="0"/>
        </w:rPr>
        <w:t>Khunasathitchai, K., Sittironnarit, S., Sinturat, T., &amp; Kumdee, S. (2025). Move analysis and hedge use in the research paper abstracts of Thai EFL English-majored undergraduates. rEFLections, 32(2), 951–973. https://doi.org/10.61508/refl.v32i2.282512</w:t>
      </w:r>
      <w:r>
        <w:rPr>
          <w:rFonts w:ascii="Georgia" w:cs="Georgia" w:eastAsia="Georgia" w:hAnsi="Georgia"/>
          <w:b w:val="0"/>
          <w:bCs w:val="0"/>
          <w:i w:val="1"/>
          <w:iCs w:val="1"/>
          <w:sz w:val="22"/>
          <w:szCs w:val="22"/>
          <w:rtl w:val="0"/>
        </w:rPr>
      </w:r>
      <w:r>
        <w:rPr>
          <w:rFonts w:ascii="Georgia" w:cs="Georgia" w:eastAsia="Georgia" w:hAnsi="Georgia"/>
          <w:b w:val="0"/>
          <w:bCs w:val="0"/>
          <w:i w:val="0"/>
          <w:iCs w:val="0"/>
          <w:sz w:val="22"/>
          <w:szCs w:val="22"/>
          <w:rtl w:val="0"/>
        </w:rPr>
      </w:r>
      <w:r>
        <w:rPr>
          <w:rtl w:val="0"/>
        </w:rPr>
      </w:r>
    </w:p>
    <w:p w:rsidR="00000000" w:rsidDel="00000000" w:rsidP="00000000" w:rsidRDefault="00000000" w:rsidRPr="00000000" w14:paraId="00000192">
      <w:pPr>
        <w:spacing w:before="0" w:after="0" w:line="480" w:lineRule="auto"/>
        <w:ind w:left="720" w:hanging="720"/>
        <w:jc w:val="both"/>
        <w:rPr/>
      </w:pPr>
      <w:r>
        <w:rPr>
          <w:rFonts w:ascii="Georgia" w:cs="Georgia" w:eastAsia="Georgia" w:hAnsi="Georgia"/>
          <w:b w:val="0"/>
          <w:bCs w:val="0"/>
          <w:i w:val="0"/>
          <w:iCs w:val="0"/>
          <w:sz w:val="22"/>
          <w:szCs w:val="22"/>
          <w:rtl w:val="0"/>
        </w:rPr>
        <w:t xml:space="preserve">Landis, J. R., &amp; Koch, G. G. (1977). The measurement of observer agreement for categorical data. Biometrics, 33(1), 159–174. https://doi.org/10.2307/2529310</w:t>
      </w:r>
      <w:r>
        <w:rPr>
          <w:rtl w:val="0"/>
        </w:rPr>
      </w:r>
    </w:p>
    <w:p>
      <w:pPr>
        <w:spacing w:before="0" w:after="0" w:line="480" w:lineRule="auto"/>
        <w:ind w:left="720" w:hanging="720"/>
        <w:jc w:val="both"/>
        <w:rPr/>
      </w:pPr>
      <w:r>
        <w:rPr>
          <w:rFonts w:ascii="Georgia" w:cs="Georgia" w:eastAsia="Georgia" w:hAnsi="Georgia"/>
          <w:b w:val="0"/>
          <w:bCs w:val="0"/>
          <w:i w:val="0"/>
          <w:iCs w:val="0"/>
          <w:sz w:val="22"/>
          <w:szCs w:val="22"/>
          <w:rtl w:val="0"/>
        </w:rPr>
        <w:t xml:space="preserve">Lopez, R. M. C., Pedida, J. A., Alzate, L. J. A., &amp; Eustaquio, M. T. L. (2025). Language of caution and certainty: Writing proficiency in hedges and boosters in student essays. International Journal of Research and Innovation in Social Science, 9(11), 6176–6196. https://doi.org/10.47772/IJRISS.2025.91100485</w:t>
      </w:r>
    </w:p>
    <w:p w:rsidR="00000000" w:rsidDel="00000000" w:rsidP="00000000" w:rsidRDefault="00000000" w:rsidRPr="00000000" w14:paraId="00000193">
      <w:pPr>
        <w:spacing w:before="0" w:after="0" w:line="480" w:lineRule="auto"/>
        <w:ind w:left="720" w:hanging="720"/>
        <w:jc w:val="both"/>
        <w:rPr/>
      </w:pPr>
      <w:r>
        <w:rPr>
          <w:rFonts w:ascii="Georgia" w:cs="Georgia" w:eastAsia="Georgia" w:hAnsi="Georgia"/>
          <w:b w:val="0"/>
          <w:bCs w:val="0"/>
          <w:i w:val="0"/>
          <w:iCs w:val="0"/>
          <w:sz w:val="22"/>
          <w:szCs w:val="22"/>
          <w:rtl w:val="0"/>
        </w:rPr>
        <w:t xml:space="preserve">Mohammed, S. J. (2011). </w:t>
      </w:r>
      <w:r>
        <w:rPr>
          <w:rFonts w:ascii="Georgia" w:cs="Georgia" w:eastAsia="Georgia" w:hAnsi="Georgia"/>
          <w:b w:val="0"/>
          <w:bCs w:val="0"/>
          <w:i w:val="1"/>
          <w:iCs w:val="1"/>
          <w:sz w:val="22"/>
          <w:szCs w:val="22"/>
          <w:rtl w:val="0"/>
        </w:rPr>
        <w:t xml:space="preserve">Lexical hedges: A study of cultural and disciplinary variation in academic research articles</w:t>
      </w:r>
      <w:r>
        <w:rPr>
          <w:rFonts w:ascii="Georgia" w:cs="Georgia" w:eastAsia="Georgia" w:hAnsi="Georgia"/>
          <w:b w:val="0"/>
          <w:bCs w:val="0"/>
          <w:i w:val="0"/>
          <w:iCs w:val="0"/>
          <w:sz w:val="22"/>
          <w:szCs w:val="22"/>
          <w:rtl w:val="0"/>
        </w:rPr>
        <w:t xml:space="preserve"> [Master’s thesis, Universiti Teknologi MARA]. CORE. https://core.ac.uk/download/78277430.pdf</w:t>
      </w:r>
      <w:r>
        <w:rPr>
          <w:rtl w:val="0"/>
        </w:rPr>
      </w:r>
    </w:p>
    <w:p w:rsidR="00000000" w:rsidDel="00000000" w:rsidP="00000000" w:rsidRDefault="00000000" w:rsidRPr="00000000" w14:paraId="00000194">
      <w:pPr>
        <w:spacing w:before="0" w:after="0" w:line="480" w:lineRule="auto"/>
        <w:ind w:left="720" w:hanging="720"/>
        <w:jc w:val="both"/>
        <w:rPr/>
      </w:pPr>
      <w:r>
        <w:rPr>
          <w:rFonts w:ascii="Georgia" w:cs="Georgia" w:eastAsia="Georgia" w:hAnsi="Georgia"/>
          <w:b w:val="0"/>
          <w:bCs w:val="0"/>
          <w:i w:val="0"/>
          <w:iCs w:val="0"/>
          <w:sz w:val="22"/>
          <w:szCs w:val="22"/>
          <w:rtl w:val="0"/>
        </w:rPr>
        <w:t xml:space="preserve">Ningrum, S., Puspita, H., &amp; Mulyadi, A. I. (2024). Hedges and boosters in academic writing of ASEAN EFL learners. </w:t>
      </w:r>
      <w:r>
        <w:rPr>
          <w:rFonts w:ascii="Georgia" w:cs="Georgia" w:eastAsia="Georgia" w:hAnsi="Georgia"/>
          <w:b w:val="0"/>
          <w:bCs w:val="0"/>
          <w:i w:val="1"/>
          <w:iCs w:val="1"/>
          <w:sz w:val="22"/>
          <w:szCs w:val="22"/>
          <w:rtl w:val="0"/>
        </w:rPr>
        <w:t xml:space="preserve">Journal of English Education and Teaching, 8</w:t>
      </w:r>
      <w:r>
        <w:rPr>
          <w:rFonts w:ascii="Georgia" w:cs="Georgia" w:eastAsia="Georgia" w:hAnsi="Georgia"/>
          <w:b w:val="0"/>
          <w:bCs w:val="0"/>
          <w:i w:val="0"/>
          <w:iCs w:val="0"/>
          <w:sz w:val="22"/>
          <w:szCs w:val="22"/>
          <w:rtl w:val="0"/>
        </w:rPr>
        <w:t xml:space="preserve">(1), 202–218. https://doi.org/10.33369/jeet.8.1.202-218</w:t>
      </w:r>
      <w:r>
        <w:rPr>
          <w:rtl w:val="0"/>
        </w:rPr>
      </w:r>
    </w:p>
    <w:p w:rsidR="00000000" w:rsidDel="00000000" w:rsidP="00000000" w:rsidRDefault="00000000" w:rsidRPr="00000000" w14:paraId="00000195">
      <w:pPr>
        <w:spacing w:before="0" w:after="0" w:line="480" w:lineRule="auto"/>
        <w:ind w:left="720" w:hanging="720"/>
        <w:jc w:val="both"/>
        <w:rPr/>
      </w:pPr>
      <w:r>
        <w:rPr>
          <w:rFonts w:ascii="Georgia" w:cs="Georgia" w:eastAsia="Georgia" w:hAnsi="Georgia"/>
          <w:b w:val="0"/>
          <w:bCs w:val="0"/>
          <w:i w:val="0"/>
          <w:iCs w:val="0"/>
          <w:sz w:val="22"/>
          <w:szCs w:val="22"/>
          <w:rtl w:val="0"/>
        </w:rPr>
        <w:t xml:space="preserve">Petchkij, W. (2019). Explicit teaching of hedges: Bringing hedging in academic writing into the Thai EFL classroom. </w:t>
      </w:r>
      <w:r>
        <w:rPr>
          <w:rFonts w:ascii="Georgia" w:cs="Georgia" w:eastAsia="Georgia" w:hAnsi="Georgia"/>
          <w:b w:val="0"/>
          <w:bCs w:val="0"/>
          <w:i w:val="1"/>
          <w:iCs w:val="1"/>
          <w:sz w:val="22"/>
          <w:szCs w:val="22"/>
          <w:rtl w:val="0"/>
        </w:rPr>
        <w:t xml:space="preserve">Electronic Journal of Foreign Language Teaching, 16(1), 95–113. https://e-flt.nus.edu.sg/wp-content/uploads/2020/09/petchkij.pdf</w:t>
      </w:r>
      <w:r>
        <w:rPr>
          <w:rtl w:val="0"/>
        </w:rPr>
      </w:r>
    </w:p>
    <w:p w:rsidR="00000000" w:rsidDel="00000000" w:rsidP="00000000" w:rsidRDefault="00000000" w:rsidRPr="00000000" w14:paraId="00000196">
      <w:pPr>
        <w:spacing w:before="0" w:after="0" w:line="480" w:lineRule="auto"/>
        <w:ind w:left="720" w:hanging="720"/>
        <w:jc w:val="both"/>
        <w:rPr/>
      </w:pPr>
      <w:r>
        <w:rPr>
          <w:rFonts w:ascii="Georgia" w:cs="Georgia" w:eastAsia="Georgia" w:hAnsi="Georgia"/>
          <w:b w:val="0"/>
          <w:bCs w:val="0"/>
          <w:i w:val="0"/>
          <w:iCs w:val="0"/>
          <w:sz w:val="22"/>
          <w:szCs w:val="22"/>
          <w:rtl w:val="0"/>
        </w:rPr>
        <w:t xml:space="preserve">Salager-Meyer, F. (1994). Hedges and textual communicative function in medical English written discourse. </w:t>
      </w:r>
      <w:r>
        <w:rPr>
          <w:rFonts w:ascii="Georgia" w:cs="Georgia" w:eastAsia="Georgia" w:hAnsi="Georgia"/>
          <w:b w:val="0"/>
          <w:bCs w:val="0"/>
          <w:i w:val="1"/>
          <w:iCs w:val="1"/>
          <w:sz w:val="22"/>
          <w:szCs w:val="22"/>
          <w:rtl w:val="0"/>
        </w:rPr>
        <w:t xml:space="preserve">English for Specific Purposes, 13</w:t>
      </w:r>
      <w:r>
        <w:rPr>
          <w:rFonts w:ascii="Georgia" w:cs="Georgia" w:eastAsia="Georgia" w:hAnsi="Georgia"/>
          <w:b w:val="0"/>
          <w:bCs w:val="0"/>
          <w:i w:val="0"/>
          <w:iCs w:val="0"/>
          <w:sz w:val="22"/>
          <w:szCs w:val="22"/>
          <w:rtl w:val="0"/>
        </w:rPr>
        <w:t xml:space="preserve">(2), 149–170. https://doi.org/10.1016/0889-4906(94)90013-2</w:t>
      </w:r>
      <w:r>
        <w:rPr>
          <w:rtl w:val="0"/>
        </w:rPr>
      </w:r>
    </w:p>
    <w:p w:rsidR="00000000" w:rsidDel="00000000" w:rsidP="00000000" w:rsidRDefault="00000000" w:rsidRPr="00000000" w14:paraId="00000197">
      <w:pPr>
        <w:spacing w:before="0" w:after="0" w:line="480" w:lineRule="auto"/>
        <w:ind w:left="720" w:hanging="720"/>
        <w:jc w:val="both"/>
        <w:rPr/>
      </w:pPr>
      <w:r>
        <w:rPr>
          <w:rFonts w:ascii="Georgia" w:cs="Georgia" w:eastAsia="Georgia" w:hAnsi="Georgia"/>
          <w:b w:val="0"/>
          <w:bCs w:val="0"/>
          <w:i w:val="0"/>
          <w:iCs w:val="0"/>
          <w:sz w:val="22"/>
          <w:szCs w:val="22"/>
          <w:rtl w:val="0"/>
        </w:rPr>
        <w:t xml:space="preserve">Suratno, A., &amp; Aydawati, E. N. (2025). Hedging strategies in non-science theses: A corpus-based analysis of discussion sections. </w:t>
      </w:r>
      <w:r>
        <w:rPr>
          <w:rFonts w:ascii="Georgia" w:cs="Georgia" w:eastAsia="Georgia" w:hAnsi="Georgia"/>
          <w:b w:val="0"/>
          <w:bCs w:val="0"/>
          <w:i w:val="1"/>
          <w:iCs w:val="1"/>
          <w:sz w:val="22"/>
          <w:szCs w:val="22"/>
          <w:rtl w:val="0"/>
        </w:rPr>
        <w:t xml:space="preserve">ETERNAL (English Teaching Journal), 16</w:t>
      </w:r>
      <w:r>
        <w:rPr>
          <w:rFonts w:ascii="Georgia" w:cs="Georgia" w:eastAsia="Georgia" w:hAnsi="Georgia"/>
          <w:b w:val="0"/>
          <w:bCs w:val="0"/>
          <w:i w:val="0"/>
          <w:iCs w:val="0"/>
          <w:sz w:val="22"/>
          <w:szCs w:val="22"/>
          <w:rtl w:val="0"/>
        </w:rPr>
        <w:t xml:space="preserve">(1), 37–52. https://journal2.upgris.ac.id/index.php/eternal/article/view/1059</w:t>
      </w:r>
      <w:r>
        <w:rPr>
          <w:rtl w:val="0"/>
        </w:rPr>
      </w:r>
    </w:p>
    <w:p w:rsidR="00000000" w:rsidDel="00000000" w:rsidP="00000000" w:rsidRDefault="00000000" w:rsidRPr="00000000" w14:paraId="00000198">
      <w:pPr>
        <w:spacing w:before="0" w:after="0" w:line="480" w:lineRule="auto"/>
        <w:ind w:left="720" w:hanging="720"/>
        <w:jc w:val="both"/>
        <w:rPr/>
      </w:pPr>
      <w:r>
        <w:rPr>
          <w:rFonts w:ascii="Georgia" w:cs="Georgia" w:eastAsia="Georgia" w:hAnsi="Georgia"/>
          <w:b w:val="0"/>
          <w:bCs w:val="0"/>
          <w:i w:val="0"/>
          <w:iCs w:val="0"/>
          <w:sz w:val="22"/>
          <w:szCs w:val="22"/>
          <w:rtl w:val="0"/>
        </w:rPr>
        <w:t xml:space="preserve">Villanueva, V. S. (2014). Hedging devices in Philippine newspaper editorials. </w:t>
      </w:r>
      <w:r>
        <w:rPr>
          <w:rFonts w:ascii="Georgia" w:cs="Georgia" w:eastAsia="Georgia" w:hAnsi="Georgia"/>
          <w:b w:val="0"/>
          <w:bCs w:val="0"/>
          <w:i w:val="1"/>
          <w:iCs w:val="1"/>
          <w:sz w:val="22"/>
          <w:szCs w:val="22"/>
          <w:rtl w:val="0"/>
        </w:rPr>
        <w:t xml:space="preserve">Asian Journal of English Language Studies, 2</w:t>
      </w:r>
      <w:r>
        <w:rPr>
          <w:rFonts w:ascii="Georgia" w:cs="Georgia" w:eastAsia="Georgia" w:hAnsi="Georgia"/>
          <w:b w:val="0"/>
          <w:bCs w:val="0"/>
          <w:i w:val="0"/>
          <w:iCs w:val="0"/>
          <w:sz w:val="22"/>
          <w:szCs w:val="22"/>
          <w:rtl w:val="0"/>
        </w:rPr>
        <w:t xml:space="preserve">, 103–117. https://doi.org/10.59960/2.a5</w:t>
      </w:r>
      <w:r>
        <w:rPr>
          <w:rtl w:val="0"/>
        </w:rPr>
      </w:r>
    </w:p>
    <w:p w:rsidR="00000000" w:rsidDel="00000000" w:rsidP="00000000" w:rsidRDefault="00000000" w:rsidRPr="00000000" w14:paraId="00000199">
      <w:pPr>
        <w:spacing w:before="0" w:after="0" w:line="480" w:lineRule="auto"/>
        <w:ind w:left="720" w:hanging="720"/>
        <w:jc w:val="both"/>
        <w:rPr/>
        <w:sectPr>
          <w:headerReference r:id="rId15" w:type="default"/>
          <w:headerReference r:id="rId16" w:type="first"/>
          <w:type w:val="nextPage"/>
          <w:pgSz w:h="16838" w:w="11906" w:orient="portrait"/>
          <w:pgMar w:bottom="1440" w:top="1440" w:left="2160" w:right="1440" w:header="720" w:footer="720"/>
          <w:titlePg w:val="1"/>
        </w:sectPr>
      </w:pPr>
      <w:r>
        <w:rPr>
          <w:rFonts w:ascii="Georgia" w:cs="Georgia" w:eastAsia="Georgia" w:hAnsi="Georgia"/>
          <w:b w:val="0"/>
          <w:bCs w:val="0"/>
          <w:i w:val="0"/>
          <w:iCs w:val="0"/>
          <w:sz w:val="22"/>
          <w:szCs w:val="22"/>
          <w:rtl w:val="0"/>
        </w:rPr>
        <w:t xml:space="preserve">Wang, X. (2022). </w:t>
      </w:r>
      <w:r>
        <w:rPr>
          <w:rFonts w:ascii="Georgia" w:cs="Georgia" w:eastAsia="Georgia" w:hAnsi="Georgia"/>
          <w:b w:val="0"/>
          <w:bCs w:val="0"/>
          <w:i w:val="1"/>
          <w:iCs w:val="1"/>
          <w:sz w:val="22"/>
          <w:szCs w:val="22"/>
          <w:rtl w:val="0"/>
        </w:rPr>
        <w:t xml:space="preserve">Hedging in academic writing: Cross-disciplinary comparisons in the Michigan Corpus of Upper-Level Student Papers (MICUSP)</w:t>
      </w:r>
      <w:r>
        <w:rPr>
          <w:rFonts w:ascii="Georgia" w:cs="Georgia" w:eastAsia="Georgia" w:hAnsi="Georgia"/>
          <w:b w:val="0"/>
          <w:bCs w:val="0"/>
          <w:i w:val="0"/>
          <w:iCs w:val="0"/>
          <w:sz w:val="22"/>
          <w:szCs w:val="22"/>
          <w:rtl w:val="0"/>
        </w:rPr>
        <w:t xml:space="preserve"> [Preprint]. OSF Preprints. https://osf.io/preprints/edarxiv/5xj27</w:t>
      </w:r>
      <w:r>
        <w:rPr>
          <w:rtl w:val="0"/>
        </w:rPr>
      </w:r>
    </w:p>
    <w:p w:rsidR="00000000" w:rsidDel="00000000" w:rsidP="00000000" w:rsidRDefault="00000000" w:rsidRPr="00000000" w14:paraId="0000019B">
      <w:pPr>
        <w:keepNext w:val="1"/>
        <w:keepLines w:val="1"/>
        <w:spacing w:before="240" w:after="240" w:line="240" w:lineRule="auto"/>
        <w:jc w:val="center"/>
        <w:rPr/>
      </w:pPr>
      <w:r>
        <w:rPr>
          <w:rFonts w:ascii="Georgia" w:cs="Georgia" w:eastAsia="Georgia" w:hAnsi="Georgia"/>
          <w:b w:val="1"/>
          <w:bCs w:val="1"/>
          <w:i w:val="0"/>
          <w:iCs w:val="0"/>
          <w:sz w:val="28"/>
          <w:szCs w:val="28"/>
          <w:rtl w:val="0"/>
        </w:rPr>
        <w:t xml:space="preserve">APPENDICES</w:t>
      </w:r>
      <w:r>
        <w:rPr>
          <w:rtl w:val="0"/>
        </w:rPr>
      </w:r>
    </w:p>
    <w:p w:rsidR="00000000" w:rsidDel="00000000" w:rsidP="00000000" w:rsidRDefault="00000000" w:rsidRPr="00000000" w14:paraId="0000019F">
      <w:pPr>
        <w:keepNext w:val="1"/>
        <w:keepLines w:val="1"/>
        <w:spacing w:before="240" w:after="0" w:line="480" w:lineRule="auto"/>
        <w:jc w:val="left"/>
        <w:rPr/>
      </w:pPr>
      <w:r>
        <w:rPr>
          <w:rFonts w:ascii="Georgia" w:cs="Georgia" w:eastAsia="Georgia" w:hAnsi="Georgia"/>
          <w:b w:val="1"/>
          <w:bCs w:val="1"/>
          <w:sz w:val="24"/>
          <w:szCs w:val="24"/>
          <w:rtl w:val="0"/>
        </w:rPr>
        <w:t xml:space="preserve">APPENDIX A: HEDGING CODEBOOK</w:t>
      </w:r>
      <w:r>
        <w:rPr>
          <w:rtl w:val="0"/>
        </w:rPr>
      </w:r>
    </w:p>
    <w:p w:rsidR="00000000" w:rsidDel="00000000" w:rsidP="00000000" w:rsidRDefault="00000000" w:rsidRPr="00000000" w14:paraId="000001A0">
      <w:pPr>
        <w:spacing w:before="0" w:after="0" w:line="480" w:lineRule="auto"/>
        <w:jc w:val="both"/>
        <w:rPr/>
      </w:pPr>
      <w:r>
        <w:rPr>
          <w:rFonts w:ascii="Georgia" w:hAnsi="Georgia" w:cs="Georgia" w:eastAsia="Georgia"/>
        </w:rPr>
        <w:t xml:space="preserve">This appendix is the full coding protocol used for the study. It opens with a one-page quick-reference, then a one-page legend and coding-sheet section, then the operational layers, decision rules, false-positive categories, and recording conventions.</w:t>
      </w:r>
    </w:p>
    <w:p w:rsidR="00000000" w:rsidDel="00000000" w:rsidP="00000000" w:rsidRDefault="00000000" w:rsidRPr="00000000" w14:paraId="000001A2">
      <w:pPr>
        <w:keepNext w:val="1"/>
        <w:spacing w:before="120" w:after="120" w:line="240" w:lineRule="auto"/>
        <w:ind w:firstLine="720"/>
        <w:jc w:val="left"/>
        <w:rPr/>
      </w:pPr>
      <w:r>
        <w:rPr>
          <w:rFonts w:ascii="Georgia" w:cs="Georgia" w:eastAsia="Georgia" w:hAnsi="Georgia"/>
          <w:b w:val="1"/>
          <w:bCs w:val="1"/>
          <w:sz w:val="24"/>
          <w:szCs w:val="24"/>
          <w:rtl w:val="0"/>
        </w:rPr>
        <w:t xml:space="preserve">QUICK-REFERENCE</w:t>
      </w:r>
      <w:r>
        <w:rPr>
          <w:rtl w:val="0"/>
        </w:rPr>
      </w:r>
    </w:p>
    <w:p w:rsidR="00000000" w:rsidDel="00000000" w:rsidP="00000000" w:rsidRDefault="00000000" w:rsidRPr="00000000" w14:paraId="000001A3">
      <w:pPr>
        <w:spacing w:before="0" w:after="0" w:line="240" w:lineRule="auto"/>
        <w:jc w:val="both"/>
        <w:rPr/>
      </w:pPr>
      <w:r>
        <w:rPr>
          <w:rFonts w:ascii="Georgia" w:cs="Georgia" w:eastAsia="Georgia" w:hAnsi="Georgia"/>
          <w:b w:val="0"/>
          <w:bCs w:val="0"/>
          <w:sz w:val="22"/>
          <w:szCs w:val="22"/>
          <w:rtl w:val="0"/>
        </w:rPr>
        <w:t xml:space="preserve">Coding is context-sensitive. A word is a hedge only when it functions as one in the sentence, not because it appears on a list.</w:t>
      </w:r>
      <w:r>
        <w:rPr>
          <w:rtl w:val="0"/>
        </w:rPr>
      </w:r>
    </w:p>
    <w:p w:rsidR="00000000" w:rsidDel="00000000" w:rsidP="00000000" w:rsidRDefault="00000000" w:rsidRPr="00000000" w14:paraId="000001A4">
      <w:pPr>
        <w:keepNext w:val="1"/>
        <w:spacing w:before="120" w:after="0" w:line="240" w:lineRule="auto"/>
        <w:jc w:val="left"/>
        <w:rPr/>
      </w:pPr>
      <w:r>
        <w:rPr>
          <w:rFonts w:ascii="Georgia" w:cs="Georgia" w:eastAsia="Georgia" w:hAnsi="Georgia"/>
          <w:b w:val="1"/>
          <w:bCs w:val="1"/>
          <w:sz w:val="24"/>
          <w:szCs w:val="24"/>
          <w:rtl w:val="0"/>
        </w:rPr>
        <w:t xml:space="preserve">Hedge types</w:t>
      </w:r>
      <w:r>
        <w:rPr>
          <w:rtl w:val="0"/>
        </w:rPr>
      </w:r>
    </w:p>
    <w:p w:rsidR="00000000" w:rsidDel="00000000" w:rsidP="00000000" w:rsidRDefault="00000000" w:rsidRPr="00000000" w14:paraId="000001A5">
      <w:pPr>
        <w:spacing w:before="0" w:after="0" w:line="240" w:lineRule="auto"/>
        <w:ind w:left="240" w:firstLine="0"/>
        <w:jc w:val="both"/>
        <w:rPr/>
      </w:pPr>
      <w:r>
        <w:rPr>
          <w:rFonts w:ascii="Georgia" w:cs="Georgia" w:eastAsia="Georgia" w:hAnsi="Georgia"/>
          <w:b w:val="0"/>
          <w:bCs w:val="0"/>
          <w:sz w:val="22"/>
          <w:szCs w:val="22"/>
          <w:rtl w:val="0"/>
        </w:rPr>
        <w:t xml:space="preserve">1. Modal verbs: may, might, could, would, should, can (when they mark possibility, not capability or obligation).</w:t>
      </w:r>
      <w:r>
        <w:rPr>
          <w:rtl w:val="0"/>
        </w:rPr>
      </w:r>
    </w:p>
    <w:p w:rsidR="00000000" w:rsidDel="00000000" w:rsidP="00000000" w:rsidRDefault="00000000" w:rsidRPr="00000000" w14:paraId="000001A6">
      <w:pPr>
        <w:spacing w:before="0" w:after="0" w:line="240" w:lineRule="auto"/>
        <w:ind w:left="240" w:firstLine="0"/>
        <w:jc w:val="both"/>
        <w:rPr/>
      </w:pPr>
      <w:r>
        <w:rPr>
          <w:rFonts w:ascii="Georgia" w:cs="Georgia" w:eastAsia="Georgia" w:hAnsi="Georgia"/>
          <w:b w:val="0"/>
          <w:bCs w:val="0"/>
          <w:sz w:val="22"/>
          <w:szCs w:val="22"/>
          <w:rtl w:val="0"/>
        </w:rPr>
        <w:t xml:space="preserve">2. Lexical hedges: suggest, indicate, appear, seem, propose, assume, possible, probable, likely, potential (and similar epistemic adjectives or nouns) when they qualify the certainty of a claim and pass the Working Test.</w:t>
      </w:r>
      <w:r>
        <w:rPr>
          <w:rtl w:val="0"/>
        </w:rPr>
      </w:r>
    </w:p>
    <w:p w:rsidR="00000000" w:rsidDel="00000000" w:rsidP="00000000" w:rsidRDefault="00000000" w:rsidRPr="00000000" w14:paraId="000001A7">
      <w:pPr>
        <w:spacing w:before="0" w:after="0" w:line="240" w:lineRule="auto"/>
        <w:ind w:left="240" w:firstLine="0"/>
        <w:jc w:val="both"/>
        <w:rPr/>
      </w:pPr>
      <w:r>
        <w:rPr>
          <w:rFonts w:ascii="Georgia" w:cs="Georgia" w:eastAsia="Georgia" w:hAnsi="Georgia"/>
          <w:b w:val="0"/>
          <w:bCs w:val="0"/>
          <w:sz w:val="22"/>
          <w:szCs w:val="22"/>
          <w:rtl w:val="0"/>
        </w:rPr>
        <w:t xml:space="preserve">3. Adverbial hedges: generally, typically, possibly, probably, relatively, essentially (when they qualify scope or certainty, not procedural routine).</w:t>
      </w:r>
      <w:r>
        <w:rPr>
          <w:rtl w:val="0"/>
        </w:rPr>
      </w:r>
    </w:p>
    <w:p w:rsidR="00000000" w:rsidDel="00000000" w:rsidP="00000000" w:rsidRDefault="00000000" w:rsidRPr="00000000" w14:paraId="000001A8">
      <w:pPr>
        <w:spacing w:before="0" w:after="0" w:line="240" w:lineRule="auto"/>
        <w:ind w:left="240" w:firstLine="0"/>
        <w:jc w:val="both"/>
        <w:rPr/>
      </w:pPr>
      <w:r>
        <w:rPr>
          <w:rFonts w:ascii="Georgia" w:cs="Georgia" w:eastAsia="Georgia" w:hAnsi="Georgia"/>
          <w:b w:val="0"/>
          <w:bCs w:val="0"/>
          <w:sz w:val="22"/>
          <w:szCs w:val="22"/>
          <w:rtl w:val="0"/>
        </w:rPr>
        <w:t xml:space="preserve">4. Clause-level hedges: it seems that, it is possible that, to some extent, in our view.</w:t>
      </w:r>
      <w:r>
        <w:rPr>
          <w:rtl w:val="0"/>
        </w:rPr>
      </w:r>
    </w:p>
    <w:p w:rsidR="00000000" w:rsidDel="00000000" w:rsidP="00000000" w:rsidRDefault="00000000" w:rsidRPr="00000000" w14:paraId="000001A9">
      <w:pPr>
        <w:keepNext w:val="1"/>
        <w:spacing w:before="120" w:after="0" w:line="240" w:lineRule="auto"/>
        <w:ind w:firstLine="720"/>
        <w:jc w:val="left"/>
        <w:rPr/>
      </w:pPr>
      <w:r>
        <w:rPr>
          <w:rFonts w:ascii="Georgia" w:cs="Georgia" w:eastAsia="Georgia" w:hAnsi="Georgia"/>
          <w:b w:val="1"/>
          <w:bCs w:val="1"/>
          <w:sz w:val="24"/>
          <w:szCs w:val="24"/>
          <w:rtl w:val="0"/>
        </w:rPr>
        <w:t xml:space="preserve">Hedge functions</w:t>
      </w:r>
      <w:r>
        <w:rPr>
          <w:rtl w:val="0"/>
        </w:rPr>
      </w:r>
    </w:p>
    <w:p w:rsidR="00000000" w:rsidDel="00000000" w:rsidP="00000000" w:rsidRDefault="00000000" w:rsidRPr="00000000" w14:paraId="000001AA">
      <w:pPr>
        <w:spacing w:before="0" w:after="0" w:line="240" w:lineRule="auto"/>
        <w:ind w:left="240" w:firstLine="720"/>
        <w:jc w:val="both"/>
        <w:rPr/>
      </w:pPr>
      <w:r>
        <w:rPr>
          <w:rFonts w:ascii="Georgia" w:cs="Georgia" w:eastAsia="Georgia" w:hAnsi="Georgia"/>
          <w:b w:val="0"/>
          <w:bCs w:val="0"/>
          <w:sz w:val="22"/>
          <w:szCs w:val="22"/>
          <w:rtl w:val="0"/>
        </w:rPr>
        <w:t xml:space="preserve">Epistemic Caution: marks uncertainty about whether a claim is true (e.g., The treatment may reduce infection rates).</w:t>
      </w:r>
      <w:r>
        <w:rPr>
          <w:rtl w:val="0"/>
        </w:rPr>
      </w:r>
    </w:p>
    <w:p w:rsidR="00000000" w:rsidDel="00000000" w:rsidP="00000000" w:rsidRDefault="00000000" w:rsidRPr="00000000" w14:paraId="000001AB">
      <w:pPr>
        <w:spacing w:before="0" w:after="0" w:line="240" w:lineRule="auto"/>
        <w:ind w:left="240" w:firstLine="720"/>
        <w:jc w:val="both"/>
        <w:rPr/>
      </w:pPr>
      <w:r>
        <w:rPr>
          <w:rFonts w:ascii="Georgia" w:cs="Georgia" w:eastAsia="Georgia" w:hAnsi="Georgia"/>
          <w:b w:val="0"/>
          <w:bCs w:val="0"/>
          <w:sz w:val="22"/>
          <w:szCs w:val="22"/>
          <w:rtl w:val="0"/>
        </w:rPr>
        <w:t xml:space="preserve">Politeness / Deference: softens face threat or shows respect rather than genuine doubt (e.g., As suggested by Hyland…).</w:t>
      </w:r>
      <w:r>
        <w:rPr>
          <w:rtl w:val="0"/>
        </w:rPr>
      </w:r>
    </w:p>
    <w:p w:rsidR="00000000" w:rsidDel="00000000" w:rsidP="00000000" w:rsidRDefault="00000000" w:rsidRPr="00000000" w14:paraId="000001AC">
      <w:pPr>
        <w:spacing w:before="0" w:after="0" w:line="240" w:lineRule="auto"/>
        <w:ind w:left="240" w:firstLine="0"/>
        <w:jc w:val="both"/>
        <w:rPr/>
      </w:pPr>
      <w:r>
        <w:rPr>
          <w:rFonts w:ascii="Georgia" w:cs="Georgia" w:eastAsia="Georgia" w:hAnsi="Georgia"/>
          <w:b w:val="0"/>
          <w:bCs w:val="0"/>
          <w:sz w:val="22"/>
          <w:szCs w:val="22"/>
          <w:rtl w:val="0"/>
        </w:rPr>
        <w:t xml:space="preserve">Discourse Organization: manages text structure or reader expectations rather than stance (e.g., It should be noted that…).</w:t>
      </w:r>
      <w:r>
        <w:rPr>
          <w:rtl w:val="0"/>
        </w:rPr>
      </w:r>
    </w:p>
    <w:p w:rsidR="00000000" w:rsidDel="00000000" w:rsidP="00000000" w:rsidRDefault="00000000" w:rsidRPr="00000000" w14:paraId="000001AD">
      <w:pPr>
        <w:keepNext w:val="1"/>
        <w:spacing w:before="120" w:after="0" w:line="240" w:lineRule="auto"/>
        <w:ind w:firstLine="720"/>
        <w:jc w:val="left"/>
        <w:rPr/>
      </w:pPr>
      <w:r>
        <w:rPr>
          <w:rFonts w:ascii="Georgia" w:cs="Georgia" w:eastAsia="Georgia" w:hAnsi="Georgia"/>
          <w:b w:val="1"/>
          <w:bCs w:val="1"/>
          <w:sz w:val="24"/>
          <w:szCs w:val="24"/>
          <w:rtl w:val="0"/>
        </w:rPr>
        <w:t xml:space="preserve">Core decision rules</w:t>
      </w:r>
      <w:r>
        <w:rPr>
          <w:rtl w:val="0"/>
        </w:rPr>
      </w:r>
    </w:p>
    <w:p w:rsidR="00000000" w:rsidDel="00000000" w:rsidP="00000000" w:rsidRDefault="00000000" w:rsidRPr="00000000" w14:paraId="000001AE">
      <w:pPr>
        <w:spacing w:before="0" w:after="0" w:line="240" w:lineRule="auto"/>
        <w:ind w:left="240" w:firstLine="720"/>
        <w:jc w:val="both"/>
        <w:rPr/>
      </w:pPr>
      <w:r>
        <w:rPr>
          <w:rFonts w:ascii="Georgia" w:hAnsi="Georgia" w:cs="Georgia" w:eastAsia="Georgia"/>
          <w:rtl w:val="0"/>
          <w:i/>
          <w:iCs/>
          <w:sz w:val="24"/>
          <w:szCs w:val="24"/>
        </w:rPr>
        <w:t xml:space="preserve">suggest / indicate → hedge when introducing a finding. Not a hedge when introducing a recommendation.</w:t>
      </w:r>
      <w:r>
        <w:rPr>
          <w:rtl w:val="0"/>
          <w:rFonts w:ascii="Georgia" w:hAnsi="Georgia"/>
          <w:sz w:val="24"/>
          <w:szCs w:val="24"/>
          <w:i/>
          <w:iCs/>
        </w:rPr>
      </w:r>
    </w:p>
    <w:p w:rsidR="00000000" w:rsidDel="00000000" w:rsidP="00000000" w:rsidRDefault="00000000" w:rsidRPr="00000000" w14:paraId="000001AF">
      <w:pPr>
        <w:spacing w:before="0" w:after="0" w:line="240" w:lineRule="auto"/>
        <w:ind w:left="240" w:firstLine="720"/>
        <w:jc w:val="both"/>
        <w:rPr/>
      </w:pPr>
      <w:r>
        <w:rPr>
          <w:rFonts w:ascii="Georgia" w:hAnsi="Georgia" w:cs="Georgia" w:eastAsia="Georgia"/>
          <w:rtl w:val="0"/>
          <w:i/>
          <w:iCs/>
          <w:sz w:val="24"/>
          <w:szCs w:val="24"/>
        </w:rPr>
        <w:t xml:space="preserve">can / may → hedge when marking possibility. Not a hedge when marking capability.</w:t>
      </w:r>
      <w:r>
        <w:rPr>
          <w:rtl w:val="0"/>
          <w:rFonts w:ascii="Georgia" w:hAnsi="Georgia"/>
          <w:sz w:val="24"/>
          <w:szCs w:val="24"/>
          <w:i/>
          <w:iCs/>
        </w:rPr>
      </w:r>
    </w:p>
    <w:p w:rsidR="00000000" w:rsidDel="00000000" w:rsidP="00000000" w:rsidRDefault="00000000" w:rsidRPr="00000000" w14:paraId="000001B0">
      <w:pPr>
        <w:spacing w:before="0" w:after="0" w:line="240" w:lineRule="auto"/>
        <w:ind w:left="240" w:firstLine="720"/>
        <w:jc w:val="both"/>
        <w:rPr/>
      </w:pPr>
      <w:r>
        <w:rPr>
          <w:rFonts w:ascii="Georgia" w:hAnsi="Georgia" w:cs="Georgia" w:eastAsia="Georgia"/>
          <w:rtl w:val="0"/>
          <w:i/>
          <w:iCs/>
          <w:sz w:val="24"/>
          <w:szCs w:val="24"/>
        </w:rPr>
        <w:t xml:space="preserve">generally / typically → hedge when limiting the scope of a claim. Not a hedge when describing a procedural norm.</w:t>
      </w:r>
      <w:r>
        <w:rPr>
          <w:rtl w:val="0"/>
          <w:rFonts w:ascii="Georgia" w:hAnsi="Georgia"/>
          <w:sz w:val="24"/>
          <w:szCs w:val="24"/>
          <w:i/>
          <w:iCs/>
        </w:rPr>
      </w:r>
    </w:p>
    <w:p w:rsidR="00000000" w:rsidDel="00000000" w:rsidP="00000000" w:rsidRDefault="00000000" w:rsidRPr="00000000" w14:paraId="000001B1">
      <w:pPr>
        <w:spacing w:before="0" w:after="0" w:line="240" w:lineRule="auto"/>
        <w:ind w:left="240" w:firstLine="0"/>
        <w:jc w:val="both"/>
        <w:rPr/>
      </w:pPr>
      <w:r>
        <w:rPr>
          <w:rFonts w:ascii="Georgia" w:hAnsi="Georgia" w:cs="Georgia" w:eastAsia="Georgia"/>
          <w:rtl w:val="0"/>
          <w:i/>
          <w:iCs/>
          <w:sz w:val="24"/>
          <w:szCs w:val="24"/>
        </w:rPr>
        <w:t xml:space="preserve">appear / seem → hedge when expressing uncertainty about a result. Not a hedge when pointing to location in a table or text.</w:t>
      </w:r>
      <w:r>
        <w:rPr>
          <w:rtl w:val="0"/>
          <w:rFonts w:ascii="Georgia" w:hAnsi="Georgia"/>
          <w:sz w:val="24"/>
          <w:szCs w:val="24"/>
          <w:i/>
          <w:iCs/>
        </w:rPr>
      </w:r>
    </w:p>
    <w:p w:rsidR="00000000" w:rsidDel="00000000" w:rsidP="00000000" w:rsidRDefault="00000000" w:rsidRPr="00000000" w14:paraId="000001B2">
      <w:pPr>
        <w:keepNext w:val="1"/>
        <w:spacing w:before="120" w:after="0" w:line="240" w:lineRule="auto"/>
        <w:ind w:firstLine="720"/>
        <w:jc w:val="left"/>
        <w:rPr/>
      </w:pPr>
      <w:r>
        <w:rPr>
          <w:rFonts w:ascii="Georgia" w:cs="Georgia" w:eastAsia="Georgia" w:hAnsi="Georgia"/>
          <w:b w:val="1"/>
          <w:bCs w:val="1"/>
          <w:sz w:val="24"/>
          <w:szCs w:val="24"/>
          <w:rtl w:val="0"/>
        </w:rPr>
        <w:t xml:space="preserve">Exclusion and Working Test</w:t>
      </w:r>
      <w:r>
        <w:rPr>
          <w:rtl w:val="0"/>
        </w:rPr>
      </w:r>
    </w:p>
    <w:p w:rsidR="00000000" w:rsidDel="00000000" w:rsidP="00000000" w:rsidRDefault="00000000" w:rsidRPr="00000000" w14:paraId="000001B3">
      <w:pPr>
        <w:spacing w:before="0" w:after="0" w:line="240" w:lineRule="auto"/>
        <w:jc w:val="both"/>
        <w:rPr/>
      </w:pPr>
      <w:r>
        <w:rPr>
          <w:rFonts w:ascii="Georgia" w:cs="Georgia" w:eastAsia="Georgia" w:hAnsi="Georgia"/>
          <w:b w:val="0"/>
          <w:bCs w:val="0"/>
          <w:sz w:val="22"/>
          <w:szCs w:val="22"/>
          <w:rtl w:val="0"/>
        </w:rPr>
        <w:t xml:space="preserve">Ability, future procedure, and necessity (must / should in procedural contexts) are never hedges. Working Test: if removing the device does not change how certain or tentative the claim is, it is not a hedge.</w:t>
      </w:r>
      <w:r>
        <w:rPr>
          <w:rtl w:val="0"/>
        </w:rPr>
      </w:r>
    </w:p>
    <w:p>
      <w:pPr/>
      <w:r>
        <w:br w:type="page"/>
      </w:r>
    </w:p>
    <w:p w:rsidR="00000000" w:rsidDel="00000000" w:rsidP="00000000" w:rsidRDefault="00000000" w:rsidRPr="00000000" w14:paraId="00000233">
      <w:pPr>
        <w:keepNext w:val="1"/>
        <w:spacing w:before="60" w:after="0" w:line="312" w:lineRule="auto"/>
        <w:jc w:val="left"/>
        <w:rPr/>
      </w:pPr>
      <w:r>
        <w:rPr>
          <w:rFonts w:ascii="Georgia" w:cs="Georgia" w:eastAsia="Georgia" w:hAnsi="Georgia"/>
          <w:b w:val="1"/>
          <w:bCs w:val="1"/>
          <w:i w:val="0"/>
          <w:iCs w:val="0"/>
          <w:sz w:val="24"/>
          <w:szCs w:val="24"/>
          <w:rtl w:val="0"/>
        </w:rPr>
        <w:t xml:space="preserve">QUICK-REFERENCE LEGEND</w:t>
      </w:r>
      <w:r>
        <w:rPr>
          <w:rtl w:val="0"/>
        </w:rPr>
      </w:r>
    </w:p>
    <w:p w:rsidR="00000000" w:rsidDel="00000000" w:rsidP="00000000" w:rsidRDefault="00000000" w:rsidRPr="00000000" w14:paraId="00000234">
      <w:pPr>
        <w:keepNext w:val="1"/>
        <w:keepLines w:val="1"/>
        <w:spacing w:before="0" w:after="0" w:line="312" w:lineRule="auto"/>
        <w:ind w:firstLine="720"/>
        <w:jc w:val="both"/>
        <w:rPr/>
      </w:pPr>
      <w:r>
        <w:rPr>
          <w:rFonts w:ascii="Georgia" w:cs="Georgia" w:eastAsia="Georgia" w:hAnsi="Georgia"/>
          <w:b w:val="0"/>
          <w:bCs w:val="0"/>
          <w:i w:val="0"/>
          <w:iCs w:val="0"/>
          <w:sz w:val="22"/>
          <w:szCs w:val="22"/>
          <w:rtl w:val="0"/>
        </w:rPr>
        <w:t xml:space="preserve">Colors are backgrounds applied with a highlighter directly on the abstract text, not font colors.</w:t>
      </w:r>
      <w:r>
        <w:rPr>
          <w:rtl w:val="0"/>
        </w:rPr>
      </w:r>
    </w:p>
    <w:tbl>
      <w:tblPr>
        <w:tblStyle w:val="Table11"/>
        <w:tblW w:w="8306.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4153"/>
        <w:gridCol w:w="4153"/>
        <w:tblGridChange w:id="0">
          <w:tblGrid>
            <w:gridCol w:w="4153"/>
            <w:gridCol w:w="4153"/>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235">
            <w:pPr>
              <w:spacing w:before="0" w:after="0" w:line="240" w:lineRule="auto"/>
              <w:jc w:val="both"/>
              <w:rPr/>
            </w:pPr>
            <w:r>
              <w:rPr>
                <w:rFonts w:ascii="Georgia" w:cs="Georgia" w:eastAsia="Georgia" w:hAnsi="Georgia"/>
                <w:b w:val="1"/>
                <w:bCs w:val="1"/>
                <w:sz w:val="18"/>
                <w:szCs w:val="18"/>
                <w:rtl w:val="0"/>
              </w:rPr>
              <w:t xml:space="preserve">TYPE (Highlight)</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36">
            <w:pPr>
              <w:spacing w:before="0" w:after="0" w:line="240" w:lineRule="auto"/>
              <w:jc w:val="both"/>
              <w:rPr/>
            </w:pPr>
            <w:r>
              <w:rPr>
                <w:rFonts w:ascii="Georgia" w:cs="Georgia" w:eastAsia="Georgia" w:hAnsi="Georgia"/>
                <w:b w:val="1"/>
                <w:bCs w:val="1"/>
                <w:sz w:val="18"/>
                <w:szCs w:val="18"/>
                <w:rtl w:val="0"/>
              </w:rPr>
              <w:t xml:space="preserve">FUNCTION (Text)</w:t>
            </w:r>
            <w:r>
              <w:rPr>
                <w:rtl w:val="0"/>
                <w:sz w:val="18"/>
                <w:szCs w:val="18"/>
                <w:rFonts w:ascii="Georgia" w:hAnsi="Georgia"/>
              </w:rPr>
            </w:r>
          </w:p>
        </w:tc>
      </w:tr>
      <w:tr>
        <w:trPr>
          <w:cantSplit w:val="1"/>
          <w:tblHeader w:val="0"/>
        </w:trPr>
        <w:tc>
          <w:tcPr/>
          <w:p w:rsidR="00000000" w:rsidDel="00000000" w:rsidP="00000000" w:rsidRDefault="00000000" w:rsidRPr="00000000" w14:paraId="00000237">
            <w:pPr>
              <w:spacing w:before="0" w:after="0" w:line="240" w:lineRule="auto"/>
              <w:jc w:val="both"/>
              <w:rPr/>
            </w:pPr>
            <w:r>
              <w:rPr>
                <w:rFonts w:ascii="Georgia" w:cs="Georgia" w:eastAsia="Georgia" w:hAnsi="Georgia"/>
                <w:sz w:val="18"/>
                <w:szCs w:val="18"/>
                <w:shd w:fill="00b0f0" w:val="clear"/>
                <w:rtl w:val="0"/>
              </w:rPr>
              <w:t xml:space="preserve">      </w:t>
            </w:r>
            <w:r>
              <w:rPr>
                <w:rFonts w:ascii="Georgia" w:cs="Georgia" w:eastAsia="Georgia" w:hAnsi="Georgia"/>
                <w:b w:val="0"/>
                <w:bCs w:val="0"/>
                <w:i w:val="0"/>
                <w:iCs w:val="0"/>
                <w:color w:val="000000"/>
                <w:sz w:val="18"/>
                <w:szCs w:val="18"/>
                <w:rtl w:val="0"/>
              </w:rPr>
              <w:t xml:space="preserve">  Modal Verbs</w:t>
            </w:r>
            <w:r>
              <w:rPr>
                <w:rtl w:val="0"/>
                <w:sz w:val="18"/>
                <w:szCs w:val="18"/>
                <w:rFonts w:ascii="Georgia" w:hAnsi="Georgia"/>
              </w:rPr>
            </w:r>
          </w:p>
          <w:p w:rsidR="00000000" w:rsidDel="00000000" w:rsidP="00000000" w:rsidRDefault="00000000" w:rsidRPr="00000000" w14:paraId="00000238">
            <w:pPr>
              <w:spacing w:before="0" w:after="0" w:line="240" w:lineRule="auto"/>
              <w:jc w:val="both"/>
              <w:rPr/>
            </w:pPr>
            <w:r>
              <w:rPr>
                <w:rFonts w:ascii="Georgia" w:cs="Georgia" w:eastAsia="Georgia" w:hAnsi="Georgia"/>
                <w:sz w:val="18"/>
                <w:szCs w:val="18"/>
                <w:highlight w:val="red"/>
                <w:rtl w:val="0"/>
              </w:rPr>
              <w:t xml:space="preserve">      </w:t>
            </w:r>
            <w:r>
              <w:rPr>
                <w:rFonts w:ascii="Georgia" w:cs="Georgia" w:eastAsia="Georgia" w:hAnsi="Georgia"/>
                <w:b w:val="0"/>
                <w:bCs w:val="0"/>
                <w:i w:val="0"/>
                <w:iCs w:val="0"/>
                <w:color w:val="000000"/>
                <w:sz w:val="18"/>
                <w:szCs w:val="18"/>
                <w:rtl w:val="0"/>
              </w:rPr>
              <w:t xml:space="preserve">  Lexical Hedges</w:t>
            </w:r>
            <w:r>
              <w:rPr>
                <w:rtl w:val="0"/>
                <w:sz w:val="18"/>
                <w:szCs w:val="18"/>
                <w:rFonts w:ascii="Georgia" w:hAnsi="Georgia"/>
              </w:rPr>
            </w:r>
          </w:p>
          <w:p w:rsidR="00000000" w:rsidDel="00000000" w:rsidP="00000000" w:rsidRDefault="00000000" w:rsidRPr="00000000" w14:paraId="00000239">
            <w:pPr>
              <w:spacing w:before="0" w:after="0" w:line="240" w:lineRule="auto"/>
              <w:jc w:val="both"/>
              <w:rPr/>
            </w:pPr>
            <w:r>
              <w:rPr>
                <w:rFonts w:ascii="Georgia" w:cs="Georgia" w:eastAsia="Georgia" w:hAnsi="Georgia"/>
                <w:sz w:val="18"/>
                <w:szCs w:val="18"/>
                <w:highlight w:val="yellow"/>
                <w:rtl w:val="0"/>
              </w:rPr>
              <w:t xml:space="preserve">      </w:t>
            </w:r>
            <w:r>
              <w:rPr>
                <w:rFonts w:ascii="Georgia" w:cs="Georgia" w:eastAsia="Georgia" w:hAnsi="Georgia"/>
                <w:b w:val="0"/>
                <w:bCs w:val="0"/>
                <w:i w:val="0"/>
                <w:iCs w:val="0"/>
                <w:color w:val="000000"/>
                <w:sz w:val="18"/>
                <w:szCs w:val="18"/>
                <w:rtl w:val="0"/>
              </w:rPr>
              <w:t xml:space="preserve">  Adverbial Hedges</w:t>
            </w:r>
            <w:r>
              <w:rPr>
                <w:rtl w:val="0"/>
                <w:sz w:val="18"/>
                <w:szCs w:val="18"/>
                <w:rFonts w:ascii="Georgia" w:hAnsi="Georgia"/>
              </w:rPr>
            </w:r>
          </w:p>
          <w:p w:rsidR="00000000" w:rsidDel="00000000" w:rsidP="00000000" w:rsidRDefault="00000000" w:rsidRPr="00000000" w14:paraId="0000023A">
            <w:pPr>
              <w:spacing w:before="0" w:after="0" w:line="240" w:lineRule="auto"/>
              <w:jc w:val="both"/>
              <w:rPr/>
            </w:pPr>
            <w:r>
              <w:rPr>
                <w:rFonts w:ascii="Georgia" w:cs="Georgia" w:eastAsia="Georgia" w:hAnsi="Georgia"/>
                <w:sz w:val="18"/>
                <w:szCs w:val="18"/>
                <w:shd w:fill="00b050" w:val="clear"/>
                <w:rtl w:val="0"/>
              </w:rPr>
              <w:t xml:space="preserve">      </w:t>
            </w:r>
            <w:r>
              <w:rPr>
                <w:rFonts w:ascii="Georgia" w:cs="Georgia" w:eastAsia="Georgia" w:hAnsi="Georgia"/>
                <w:b w:val="0"/>
                <w:bCs w:val="0"/>
                <w:i w:val="0"/>
                <w:iCs w:val="0"/>
                <w:color w:val="000000"/>
                <w:sz w:val="18"/>
                <w:szCs w:val="18"/>
                <w:rtl w:val="0"/>
              </w:rPr>
              <w:t xml:space="preserve">  Clause-Level Hedges</w:t>
            </w:r>
            <w:r>
              <w:rPr>
                <w:rtl w:val="0"/>
                <w:sz w:val="18"/>
                <w:szCs w:val="18"/>
                <w:rFonts w:ascii="Georgia" w:hAnsi="Georgia"/>
              </w:rPr>
            </w:r>
          </w:p>
        </w:tc>
        <w:tc>
          <w:tcPr/>
          <w:p w:rsidR="00000000" w:rsidDel="00000000" w:rsidP="00000000" w:rsidRDefault="00000000" w:rsidRPr="00000000" w14:paraId="0000023B">
            <w:pPr>
              <w:spacing w:before="0" w:after="0" w:line="240" w:lineRule="auto"/>
              <w:jc w:val="both"/>
              <w:rPr/>
            </w:pPr>
            <w:r>
              <w:rPr>
                <w:rFonts w:ascii="Georgia" w:cs="Georgia" w:eastAsia="Georgia" w:hAnsi="Georgia"/>
                <w:b w:val="1"/>
                <w:bCs w:val="1"/>
                <w:i w:val="0"/>
                <w:iCs w:val="0"/>
                <w:color w:val="ed7d31"/>
                <w:sz w:val="18"/>
                <w:szCs w:val="18"/>
                <w:rtl w:val="0"/>
              </w:rPr>
              <w:t xml:space="preserve">EC</w:t>
            </w:r>
            <w:r>
              <w:rPr>
                <w:rFonts w:ascii="Georgia" w:cs="Georgia" w:eastAsia="Georgia" w:hAnsi="Georgia"/>
                <w:b w:val="0"/>
                <w:bCs w:val="0"/>
                <w:i w:val="0"/>
                <w:iCs w:val="0"/>
                <w:color w:val="000000"/>
                <w:sz w:val="18"/>
                <w:szCs w:val="18"/>
                <w:rtl w:val="0"/>
              </w:rPr>
              <w:t xml:space="preserve">  Epistemic Caution</w:t>
            </w:r>
            <w:r>
              <w:rPr>
                <w:rtl w:val="0"/>
                <w:sz w:val="18"/>
                <w:szCs w:val="18"/>
                <w:rFonts w:ascii="Georgia" w:hAnsi="Georgia"/>
              </w:rPr>
            </w:r>
          </w:p>
          <w:p w:rsidR="00000000" w:rsidDel="00000000" w:rsidP="00000000" w:rsidRDefault="00000000" w:rsidRPr="00000000" w14:paraId="0000023C">
            <w:pPr>
              <w:spacing w:before="0" w:after="0" w:line="240" w:lineRule="auto"/>
              <w:jc w:val="both"/>
              <w:rPr/>
            </w:pPr>
            <w:r>
              <w:rPr>
                <w:rFonts w:ascii="Georgia" w:cs="Georgia" w:eastAsia="Georgia" w:hAnsi="Georgia"/>
                <w:b w:val="1"/>
                <w:bCs w:val="1"/>
                <w:i w:val="0"/>
                <w:iCs w:val="0"/>
                <w:color w:val="7030a0"/>
                <w:sz w:val="18"/>
                <w:szCs w:val="18"/>
                <w:rtl w:val="0"/>
              </w:rPr>
              <w:t xml:space="preserve">P</w:t>
            </w:r>
            <w:r>
              <w:rPr>
                <w:rFonts w:ascii="Georgia" w:cs="Georgia" w:eastAsia="Georgia" w:hAnsi="Georgia"/>
                <w:b w:val="0"/>
                <w:bCs w:val="0"/>
                <w:i w:val="0"/>
                <w:iCs w:val="0"/>
                <w:color w:val="000000"/>
                <w:sz w:val="18"/>
                <w:szCs w:val="18"/>
                <w:rtl w:val="0"/>
              </w:rPr>
              <w:t xml:space="preserve">  Politeness / Deference</w:t>
            </w:r>
            <w:r>
              <w:rPr>
                <w:rtl w:val="0"/>
                <w:sz w:val="18"/>
                <w:szCs w:val="18"/>
                <w:rFonts w:ascii="Georgia" w:hAnsi="Georgia"/>
              </w:rPr>
            </w:r>
          </w:p>
          <w:p w:rsidR="00000000" w:rsidDel="00000000" w:rsidP="00000000" w:rsidRDefault="00000000" w:rsidRPr="00000000" w14:paraId="0000023D">
            <w:pPr>
              <w:spacing w:before="0" w:after="0" w:line="240" w:lineRule="auto"/>
              <w:jc w:val="both"/>
              <w:rPr/>
            </w:pPr>
            <w:r>
              <w:rPr>
                <w:rFonts w:ascii="Georgia" w:cs="Georgia" w:eastAsia="Georgia" w:hAnsi="Georgia"/>
                <w:b w:val="1"/>
                <w:bCs w:val="1"/>
                <w:i w:val="0"/>
                <w:iCs w:val="0"/>
                <w:color w:val="00b0f0"/>
                <w:sz w:val="18"/>
                <w:szCs w:val="18"/>
                <w:rtl w:val="0"/>
              </w:rPr>
              <w:t xml:space="preserve">DO</w:t>
            </w:r>
            <w:r>
              <w:rPr>
                <w:rFonts w:ascii="Georgia" w:cs="Georgia" w:eastAsia="Georgia" w:hAnsi="Georgia"/>
                <w:b w:val="0"/>
                <w:bCs w:val="0"/>
                <w:i w:val="0"/>
                <w:iCs w:val="0"/>
                <w:color w:val="000000"/>
                <w:sz w:val="18"/>
                <w:szCs w:val="18"/>
                <w:rtl w:val="0"/>
              </w:rPr>
              <w:t xml:space="preserve">  Discourse Organization</w:t>
            </w:r>
            <w:r>
              <w:rPr>
                <w:rtl w:val="0"/>
                <w:sz w:val="18"/>
                <w:szCs w:val="18"/>
                <w:rFonts w:ascii="Georgia" w:hAnsi="Georgia"/>
              </w:rPr>
            </w:r>
          </w:p>
        </w:tc>
      </w:tr>
      <w:tr>
        <w:trPr>
          <w:cantSplit w:val="1"/>
          <w:tblHeader w:val="0"/>
        </w:trPr>
        <w:tc>
          <w:tcPr/>
          <w:p w:rsidR="00000000" w:rsidDel="00000000" w:rsidP="00000000" w:rsidRDefault="00000000" w:rsidRPr="00000000" w14:paraId="0000023E">
            <w:pPr>
              <w:spacing w:before="0" w:after="0" w:line="240" w:lineRule="auto"/>
              <w:jc w:val="both"/>
              <w:rPr/>
            </w:pPr>
            <w:r>
              <w:rPr>
                <w:rFonts w:ascii="Georgia" w:cs="Georgia" w:eastAsia="Georgia" w:hAnsi="Georgia"/>
                <w:b w:val="1"/>
                <w:bCs w:val="1"/>
                <w:i w:val="0"/>
                <w:iCs w:val="0"/>
                <w:color w:val="000000"/>
                <w:sz w:val="18"/>
                <w:szCs w:val="18"/>
                <w:rtl w:val="0"/>
              </w:rPr>
              <w:t xml:space="preserve">UNHEDGED SITES (Grey Highlight, Optional)</w:t>
            </w:r>
            <w:r>
              <w:rPr>
                <w:rtl w:val="0"/>
                <w:sz w:val="18"/>
                <w:szCs w:val="18"/>
                <w:rFonts w:ascii="Georgia" w:hAnsi="Georgia"/>
              </w:rPr>
            </w:r>
          </w:p>
          <w:p w:rsidR="00000000" w:rsidDel="00000000" w:rsidP="00000000" w:rsidRDefault="00000000" w:rsidRPr="00000000" w14:paraId="0000023F">
            <w:pPr>
              <w:spacing w:before="0" w:after="0" w:line="240" w:lineRule="auto"/>
              <w:jc w:val="both"/>
              <w:rPr/>
            </w:pPr>
            <w:r>
              <w:rPr>
                <w:rFonts w:ascii="Georgia" w:cs="Georgia" w:eastAsia="Georgia" w:hAnsi="Georgia"/>
                <w:sz w:val="18"/>
                <w:szCs w:val="18"/>
                <w:shd w:fill="bfbfbf" w:val="clear"/>
                <w:rtl w:val="0"/>
              </w:rPr>
              <w:t xml:space="preserve">      </w:t>
            </w:r>
            <w:r>
              <w:rPr>
                <w:rFonts w:ascii="Georgia" w:cs="Georgia" w:eastAsia="Georgia" w:hAnsi="Georgia"/>
                <w:b w:val="0"/>
                <w:bCs w:val="0"/>
                <w:i w:val="0"/>
                <w:iCs w:val="0"/>
                <w:color w:val="000000"/>
                <w:sz w:val="18"/>
                <w:szCs w:val="18"/>
                <w:rtl w:val="0"/>
              </w:rPr>
              <w:t xml:space="preserve">  R = Result, G = Generalization, C = Causal. Bracket the subtype beside the mark.</w:t>
            </w:r>
            <w:r>
              <w:rPr>
                <w:rtl w:val="0"/>
                <w:sz w:val="18"/>
                <w:szCs w:val="18"/>
                <w:rFonts w:ascii="Georgia" w:hAnsi="Georgia"/>
              </w:rPr>
            </w:r>
          </w:p>
        </w:tc>
        <w:tc>
          <w:tcPr/>
          <w:p w:rsidR="00000000" w:rsidDel="00000000" w:rsidP="00000000" w:rsidRDefault="00000000" w:rsidRPr="00000000" w14:paraId="00000240">
            <w:pPr>
              <w:spacing w:before="0" w:after="0" w:line="240" w:lineRule="auto"/>
              <w:jc w:val="both"/>
              <w:rPr/>
            </w:pPr>
            <w:r>
              <w:rPr>
                <w:rFonts w:ascii="Georgia" w:cs="Georgia" w:eastAsia="Georgia" w:hAnsi="Georgia"/>
                <w:b w:val="1"/>
                <w:bCs w:val="1"/>
                <w:i w:val="0"/>
                <w:iCs w:val="0"/>
                <w:color w:val="000000"/>
                <w:sz w:val="18"/>
                <w:szCs w:val="18"/>
                <w:rtl w:val="0"/>
              </w:rPr>
              <w:t xml:space="preserve">FALSE POSITIVE (Strikethrough)</w:t>
            </w:r>
            <w:r>
              <w:rPr>
                <w:rtl w:val="0"/>
                <w:sz w:val="18"/>
                <w:szCs w:val="18"/>
                <w:rFonts w:ascii="Georgia" w:hAnsi="Georgia"/>
              </w:rPr>
            </w:r>
          </w:p>
          <w:p w:rsidR="00000000" w:rsidDel="00000000" w:rsidP="00000000" w:rsidRDefault="00000000" w:rsidRPr="00000000" w14:paraId="00000241">
            <w:pPr>
              <w:spacing w:before="0" w:after="0" w:line="240" w:lineRule="auto"/>
              <w:jc w:val="both"/>
              <w:rPr/>
            </w:pPr>
            <w:r>
              <w:rPr>
                <w:rFonts w:ascii="Georgia" w:cs="Georgia" w:eastAsia="Georgia" w:hAnsi="Georgia"/>
                <w:b w:val="0"/>
                <w:bCs w:val="0"/>
                <w:i w:val="0"/>
                <w:iCs w:val="0"/>
                <w:color w:val="000000"/>
                <w:sz w:val="18"/>
                <w:szCs w:val="18"/>
                <w:rtl w:val="0"/>
              </w:rPr>
              <w:t xml:space="preserve">No highlight. Strike through the token and write the reason code in grey text.</w:t>
            </w:r>
            <w:r>
              <w:rPr>
                <w:rtl w:val="0"/>
                <w:sz w:val="18"/>
                <w:szCs w:val="18"/>
                <w:rFonts w:ascii="Georgia" w:hAnsi="Georgia"/>
              </w:rPr>
            </w:r>
          </w:p>
        </w:tc>
      </w:tr>
    </w:tbl>
    <w:p w:rsidR="00000000" w:rsidDel="00000000" w:rsidP="00000000" w:rsidRDefault="00000000" w:rsidRPr="00000000" w14:paraId="00000243">
      <w:pPr>
        <w:keepNext w:val="1"/>
        <w:spacing w:before="240" w:after="0" w:line="480" w:lineRule="auto"/>
        <w:jc w:val="left"/>
        <w:rPr/>
      </w:pPr>
      <w:r>
        <w:rPr>
          <w:rFonts w:ascii="Georgia" w:cs="Georgia" w:eastAsia="Georgia" w:hAnsi="Georgia"/>
          <w:b w:val="1"/>
          <w:bCs w:val="1"/>
          <w:i w:val="0"/>
          <w:iCs w:val="0"/>
          <w:sz w:val="24"/>
          <w:szCs w:val="24"/>
          <w:rtl w:val="0"/>
        </w:rPr>
        <w:t xml:space="preserve">COMBINED EXAMPLE</w:t>
      </w:r>
      <w:r>
        <w:rPr>
          <w:rtl w:val="0"/>
        </w:rPr>
      </w:r>
    </w:p>
    <w:p w:rsidR="00000000" w:rsidDel="00000000" w:rsidP="00000000" w:rsidRDefault="00000000" w:rsidRPr="00000000" w14:paraId="00000244">
      <w:pPr>
        <w:spacing w:before="0" w:after="0" w:line="312" w:lineRule="auto"/>
        <w:ind w:firstLine="720"/>
        <w:jc w:val="both"/>
        <w:rPr/>
      </w:pPr>
      <w:r>
        <w:rPr>
          <w:rFonts w:ascii="Georgia" w:cs="Georgia" w:eastAsia="Georgia" w:hAnsi="Georgia"/>
          <w:b w:val="0"/>
          <w:bCs w:val="0"/>
          <w:i w:val="1"/>
          <w:iCs w:val="1"/>
          <w:color w:val="000000"/>
          <w:sz w:val="22"/>
          <w:szCs w:val="22"/>
          <w:rtl w:val="0"/>
        </w:rPr>
        <w:t xml:space="preserve">Combined example, as marked on a hard copy. </w:t>
      </w:r>
      <w:r>
        <w:rPr>
          <w:rFonts w:ascii="Georgia" w:cs="Georgia" w:eastAsia="Georgia" w:hAnsi="Georgia"/>
          <w:b w:val="0"/>
          <w:bCs w:val="0"/>
          <w:i w:val="0"/>
          <w:iCs w:val="0"/>
          <w:color w:val="000000"/>
          <w:sz w:val="22"/>
          <w:szCs w:val="22"/>
          <w:rtl w:val="0"/>
        </w:rPr>
        <w:t xml:space="preserve">“The results </w:t>
      </w:r>
      <w:r>
        <w:rPr>
          <w:rFonts w:ascii="Georgia" w:cs="Georgia" w:eastAsia="Georgia" w:hAnsi="Georgia"/>
          <w:b w:val="1"/>
          <w:bCs w:val="1"/>
          <w:color w:val="ffffff"/>
          <w:sz w:val="22"/>
          <w:szCs w:val="22"/>
          <w:highlight w:val="red"/>
          <w:rtl w:val="0"/>
        </w:rPr>
        <w:t xml:space="preserve">suggested</w:t>
      </w:r>
      <w:r>
        <w:rPr>
          <w:rFonts w:ascii="Georgia" w:cs="Georgia" w:eastAsia="Georgia" w:hAnsi="Georgia"/>
          <w:b w:val="0"/>
          <w:bCs w:val="0"/>
          <w:i w:val="0"/>
          <w:iCs w:val="0"/>
          <w:color w:val="000000"/>
          <w:sz w:val="22"/>
          <w:szCs w:val="22"/>
          <w:rtl w:val="0"/>
        </w:rPr>
        <w:t xml:space="preserve"> </w:t>
      </w:r>
      <w:r>
        <w:rPr>
          <w:rFonts w:ascii="Georgia" w:cs="Georgia" w:eastAsia="Georgia" w:hAnsi="Georgia"/>
          <w:b w:val="1"/>
          <w:bCs w:val="1"/>
          <w:i w:val="0"/>
          <w:iCs w:val="0"/>
          <w:color w:val="ed7d31"/>
          <w:sz w:val="22"/>
          <w:szCs w:val="22"/>
          <w:rtl w:val="0"/>
        </w:rPr>
        <w:t xml:space="preserve">(EC)</w:t>
      </w:r>
      <w:r>
        <w:rPr>
          <w:rFonts w:ascii="Georgia" w:hAnsi="Georgia" w:cs="Georgia" w:eastAsia="Georgia"/>
          <w:color w:val="000000"/>
        </w:rPr>
        <w:t xml:space="preserve"> that C. longa extracts are </w:t>
      </w:r>
      <w:r>
        <w:rPr>
          <w:rFonts w:ascii="Georgia" w:hAnsi="Georgia" w:cs="Georgia" w:eastAsia="Georgia"/>
          <w:highlight w:val="red"/>
          <w:color w:val="ffffff"/>
        </w:rPr>
        <w:t>potential</w:t>
      </w:r>
      <w:r>
        <w:rPr>
          <w:rFonts w:ascii="Georgia" w:hAnsi="Georgia" w:cs="Georgia" w:eastAsia="Georgia"/>
          <w:color w:val="000000"/>
        </w:rPr>
        <w:t xml:space="preserve"> </w:t>
      </w:r>
      <w:r>
        <w:rPr>
          <w:rFonts w:ascii="Georgia" w:hAnsi="Georgia" w:cs="Georgia" w:eastAsia="Georgia"/>
          <w:color w:val="ed7d31"/>
        </w:rPr>
        <w:t>(EC)</w:t>
      </w:r>
      <w:r>
        <w:rPr>
          <w:rFonts w:ascii="Georgia" w:hAnsi="Georgia" w:cs="Georgia" w:eastAsia="Georgia"/>
          <w:color w:val="000000"/>
        </w:rPr>
        <w:t xml:space="preserve"> alternative stains. PCR </w:t>
      </w:r>
      <w:r>
        <w:rPr>
          <w:rFonts w:ascii="Georgia" w:cs="Georgia" w:eastAsia="Georgia" w:hAnsi="Georgia"/>
          <w:b w:val="1"/>
          <w:bCs w:val="1"/>
          <w:strike w:val="1"/>
          <w:color w:val="000000"/>
          <w:sz w:val="22"/>
          <w:szCs w:val="22"/>
          <w:rtl w:val="0"/>
        </w:rPr>
        <w:t/>
      </w:r>
      <w:r>
        <w:rPr>
          <w:rFonts w:ascii="Georgia" w:cs="Georgia" w:eastAsia="Georgia" w:hAnsi="Georgia"/>
          <w:b w:val="0"/>
          <w:bCs w:val="0"/>
          <w:i w:val="0"/>
          <w:iCs w:val="0"/>
          <w:color w:val="000000"/>
          <w:sz w:val="22"/>
          <w:szCs w:val="22"/>
          <w:rtl w:val="0"/>
        </w:rPr>
        <w:t/>
      </w:r>
      <w:r>
        <w:rPr>
          <w:rFonts w:ascii="Georgia" w:cs="Georgia" w:eastAsia="Georgia" w:hAnsi="Georgia"/>
          <w:b w:val="0"/>
          <w:bCs w:val="0"/>
          <w:i w:val="0"/>
          <w:iCs w:val="0"/>
          <w:color w:val="808080"/>
          <w:sz w:val="22"/>
          <w:szCs w:val="22"/>
          <w:rtl w:val="0"/>
        </w:rPr>
        <w:t/>
      </w:r>
      <w:r>
        <w:rPr>
          <w:rFonts w:ascii="Georgia" w:cs="Georgia" w:eastAsia="Georgia" w:hAnsi="Georgia"/>
          <w:b w:val="0"/>
          <w:bCs w:val="0"/>
          <w:i w:val="0"/>
          <w:iCs w:val="0"/>
          <w:color w:val="000000"/>
          <w:sz w:val="22"/>
          <w:szCs w:val="22"/>
          <w:rtl w:val="0"/>
        </w:rPr>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000000"/>
          <w:sz w:val="22"/>
          <w:szCs w:val="22"/>
          <w:rtl w:val="0"/>
        </w:rPr>
        <w:t xml:space="preserve"> </w:t>
      </w:r>
      <w:r>
        <w:rPr>
          <w:rFonts w:ascii="Georgia" w:cs="Georgia" w:eastAsia="Georgia" w:hAnsi="Georgia"/>
          <w:b w:val="0"/>
          <w:bCs w:val="0"/>
          <w:i w:val="0"/>
          <w:iCs w:val="0"/>
          <w:color w:val="808080"/>
          <w:sz w:val="22"/>
          <w:szCs w:val="22"/>
          <w:rtl w:val="0"/>
        </w:rPr>
        <w:t xml:space="preserve">(FP-Cap)</w:t>
      </w:r>
      <w:r>
        <w:rPr>
          <w:rFonts w:ascii="Georgia" w:cs="Georgia" w:eastAsia="Georgia" w:hAnsi="Georgia"/>
          <w:b w:val="0"/>
          <w:bCs w:val="0"/>
          <w:i w:val="0"/>
          <w:iCs w:val="0"/>
          <w:color w:val="000000"/>
          <w:sz w:val="22"/>
          <w:szCs w:val="22"/>
          <w:rtl w:val="0"/>
        </w:rPr>
        <w:t xml:space="preserve"> also detect low concentrations, while a prior line stated flatly that </w:t>
      </w:r>
      <w:r>
        <w:rPr>
          <w:rFonts w:ascii="Georgia" w:cs="Georgia" w:eastAsia="Georgia" w:hAnsi="Georgia"/>
          <w:b w:val="1"/>
          <w:bCs w:val="1"/>
          <w:strike w:val="0"/>
          <w:color w:val="000000"/>
          <w:sz w:val="22"/>
          <w:szCs w:val="22"/>
          <w:shd w:fill="bfbfbf" w:val="clear"/>
          <w:rtl w:val="0"/>
        </w:rPr>
        <w:t xml:space="preserve">Results showed</w:t>
      </w:r>
      <w:r>
        <w:rPr>
          <w:rFonts w:ascii="Georgia" w:cs="Georgia" w:eastAsia="Georgia" w:hAnsi="Georgia"/>
          <w:b w:val="0"/>
          <w:bCs w:val="0"/>
          <w:i w:val="0"/>
          <w:iCs w:val="0"/>
          <w:color w:val="000000"/>
          <w:sz w:val="22"/>
          <w:szCs w:val="22"/>
          <w:rtl w:val="0"/>
        </w:rPr>
        <w:t xml:space="preserve"> </w:t>
      </w:r>
      <w:r>
        <w:rPr>
          <w:rFonts w:ascii="Georgia" w:cs="Georgia" w:eastAsia="Georgia" w:hAnsi="Georgia"/>
          <w:b w:val="1"/>
          <w:bCs w:val="1"/>
          <w:i w:val="0"/>
          <w:iCs w:val="0"/>
          <w:color w:val="000000"/>
          <w:sz w:val="22"/>
          <w:szCs w:val="22"/>
          <w:rtl w:val="0"/>
        </w:rPr>
        <w:t xml:space="preserve">[R]</w:t>
      </w:r>
      <w:r>
        <w:rPr>
          <w:rFonts w:ascii="Georgia" w:cs="Georgia" w:eastAsia="Georgia" w:hAnsi="Georgia"/>
          <w:b w:val="0"/>
          <w:bCs w:val="0"/>
          <w:i w:val="0"/>
          <w:iCs w:val="0"/>
          <w:color w:val="000000"/>
          <w:sz w:val="22"/>
          <w:szCs w:val="22"/>
          <w:rtl w:val="0"/>
        </w:rPr>
        <w:t xml:space="preserve"> no infection.”</w:t>
      </w:r>
      <w:r>
        <w:rPr>
          <w:rtl w:val="0"/>
        </w:rPr>
      </w:r>
    </w:p>
    <w:p w:rsidR="00000000" w:rsidDel="00000000" w:rsidP="00000000" w:rsidRDefault="00000000" w:rsidRPr="00000000" w14:paraId="00000245">
      <w:pPr>
        <w:spacing w:before="0" w:after="0" w:line="312" w:lineRule="auto"/>
        <w:ind w:firstLine="720"/>
        <w:jc w:val="both"/>
        <w:rPr/>
      </w:pPr>
      <w:r>
        <w:rPr>
          <w:i w:val="1"/>
          <w:iCs w:val="1"/>
          <w:color w:val="404040"/>
          <w:rtl w:val="0"/>
        </w:rPr>
        <w:t xml:space="preserve"/>
      </w:r>
      <w:r>
        <w:rPr>
          <w:rFonts w:ascii="Georgia" w:cs="Georgia" w:eastAsia="Georgia" w:hAnsi="Georgia"/>
          <w:b w:val="0"/>
          <w:bCs w:val="0"/>
          <w:i w:val="1"/>
          <w:iCs w:val="1"/>
          <w:color w:val="404040"/>
          <w:sz w:val="22"/>
          <w:szCs w:val="22"/>
          <w:rtl w:val="0"/>
        </w:rPr>
        <w:t xml:space="preserve"> Colored highlights mark type. Colored text marks function. Grey highlights mark an unhedged site. Here, “potential” is retained as a Lexical hedge because it appears in a results/conclusion sentence and qualifies the claim about the extracts.</w:t>
      </w:r>
      <w:r>
        <w:rPr>
          <w:rtl w:val="0"/>
        </w:rPr>
      </w:r>
    </w:p>
    <w:p w:rsidR="00000000" w:rsidDel="00000000" w:rsidP="00000000" w:rsidRDefault="00000000" w:rsidRPr="00000000" w14:paraId="00000247">
      <w:pPr>
        <w:keepNext w:val="1"/>
        <w:spacing w:before="120" w:after="0" w:line="312" w:lineRule="auto"/>
        <w:jc w:val="left"/>
        <w:rPr/>
      </w:pPr>
      <w:r>
        <w:rPr>
          <w:rFonts w:ascii="Georgia" w:cs="Georgia" w:eastAsia="Georgia" w:hAnsi="Georgia"/>
          <w:b w:val="1"/>
          <w:bCs w:val="1"/>
          <w:i w:val="0"/>
          <w:iCs w:val="0"/>
          <w:sz w:val="24"/>
          <w:szCs w:val="24"/>
          <w:rtl w:val="0"/>
        </w:rPr>
        <w:t xml:space="preserve">CODING SHEET COLUMNS</w:t>
      </w:r>
      <w:r>
        <w:rPr>
          <w:rtl w:val="0"/>
        </w:rPr>
      </w:r>
    </w:p>
    <w:p w:rsidR="00000000" w:rsidDel="00000000" w:rsidP="00000000" w:rsidRDefault="00000000" w:rsidRPr="00000000" w14:paraId="00000248">
      <w:pPr>
        <w:keepNext w:val="1"/>
        <w:keepLines w:val="1"/>
        <w:spacing w:before="0" w:after="0" w:line="312" w:lineRule="auto"/>
        <w:ind w:firstLine="720"/>
        <w:jc w:val="both"/>
        <w:rPr/>
      </w:pPr>
      <w:r>
        <w:rPr>
          <w:rFonts w:ascii="Georgia" w:cs="Georgia" w:eastAsia="Georgia" w:hAnsi="Georgia"/>
          <w:b w:val="0"/>
          <w:bCs w:val="0"/>
          <w:i w:val="0"/>
          <w:iCs w:val="0"/>
          <w:sz w:val="22"/>
          <w:szCs w:val="22"/>
          <w:rtl w:val="0"/>
        </w:rPr>
        <w:t xml:space="preserve">The original highlighted abstract is the primary, authoritative coding record. This spreadsheet is for tallying, organization, and analysis only, not a substitute record.</w:t>
      </w:r>
      <w:r>
        <w:rPr>
          <w:rtl w:val="0"/>
        </w:rPr>
      </w:r>
    </w:p>
    <w:tbl>
      <w:tblPr>
        <w:tblStyle w:val="Table12"/>
        <w:tblW w:w="8303.999999999998"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038"/>
        <w:gridCol w:w="1038"/>
        <w:gridCol w:w="1038"/>
        <w:gridCol w:w="1038"/>
        <w:gridCol w:w="1038"/>
        <w:gridCol w:w="1038"/>
        <w:gridCol w:w="1038"/>
        <w:gridCol w:w="1038"/>
        <w:tblGridChange w:id="0">
          <w:tblGrid>
            <w:gridCol w:w="1038"/>
            <w:gridCol w:w="1038"/>
            <w:gridCol w:w="1038"/>
            <w:gridCol w:w="1038"/>
            <w:gridCol w:w="1038"/>
            <w:gridCol w:w="1038"/>
            <w:gridCol w:w="1038"/>
            <w:gridCol w:w="1038"/>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249">
            <w:pPr>
              <w:spacing w:before="0" w:after="0" w:line="240" w:lineRule="auto"/>
              <w:jc w:val="both"/>
              <w:rPr/>
            </w:pPr>
            <w:r>
              <w:rPr>
                <w:rFonts w:ascii="Georgia" w:cs="Georgia" w:eastAsia="Georgia" w:hAnsi="Georgia"/>
                <w:b w:val="1"/>
                <w:bCs w:val="1"/>
                <w:sz w:val="18"/>
                <w:szCs w:val="18"/>
                <w:rtl w:val="0"/>
              </w:rPr>
              <w:t xml:space="preserve">Abstract ID</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A">
            <w:pPr>
              <w:spacing w:before="0" w:after="0" w:line="240" w:lineRule="auto"/>
              <w:jc w:val="both"/>
              <w:rPr/>
            </w:pPr>
            <w:r>
              <w:rPr>
                <w:rFonts w:ascii="Georgia" w:cs="Georgia" w:eastAsia="Georgia" w:hAnsi="Georgia"/>
                <w:b w:val="1"/>
                <w:bCs w:val="1"/>
                <w:sz w:val="18"/>
                <w:szCs w:val="18"/>
                <w:rtl w:val="0"/>
              </w:rPr>
              <w:t xml:space="preserve">Sentence #</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B">
            <w:pPr>
              <w:spacing w:before="0" w:after="0" w:line="240" w:lineRule="auto"/>
              <w:jc w:val="both"/>
              <w:rPr/>
            </w:pPr>
            <w:r>
              <w:rPr>
                <w:rFonts w:ascii="Georgia" w:cs="Georgia" w:eastAsia="Georgia" w:hAnsi="Georgia"/>
                <w:b w:val="1"/>
                <w:bCs w:val="1"/>
                <w:sz w:val="18"/>
                <w:szCs w:val="18"/>
                <w:rtl w:val="0"/>
              </w:rPr>
              <w:t xml:space="preserve">Clause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C">
            <w:pPr>
              <w:spacing w:before="0" w:after="0" w:line="240" w:lineRule="auto"/>
              <w:jc w:val="both"/>
              <w:rPr/>
            </w:pPr>
            <w:r>
              <w:rPr>
                <w:rFonts w:ascii="Georgia" w:cs="Georgia" w:eastAsia="Georgia" w:hAnsi="Georgia"/>
                <w:b w:val="1"/>
                <w:bCs w:val="1"/>
                <w:sz w:val="18"/>
                <w:szCs w:val="18"/>
                <w:rtl w:val="0"/>
              </w:rPr>
              <w:t xml:space="preserve">Hedge Token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D">
            <w:pPr>
              <w:spacing w:before="0" w:after="0" w:line="240" w:lineRule="auto"/>
              <w:jc w:val="both"/>
              <w:rPr/>
            </w:pPr>
            <w:r>
              <w:rPr>
                <w:rFonts w:ascii="Georgia" w:cs="Georgia" w:eastAsia="Georgia" w:hAnsi="Georgia"/>
                <w:b w:val="1"/>
                <w:bCs w:val="1"/>
                <w:sz w:val="18"/>
                <w:szCs w:val="18"/>
                <w:rtl w:val="0"/>
              </w:rPr>
              <w:t xml:space="preserve">Type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E">
            <w:pPr>
              <w:spacing w:before="0" w:after="0" w:line="240" w:lineRule="auto"/>
              <w:jc w:val="both"/>
              <w:rPr/>
            </w:pPr>
            <w:r>
              <w:rPr>
                <w:rFonts w:ascii="Georgia" w:cs="Georgia" w:eastAsia="Georgia" w:hAnsi="Georgia"/>
                <w:b w:val="1"/>
                <w:bCs w:val="1"/>
                <w:sz w:val="18"/>
                <w:szCs w:val="18"/>
                <w:rtl w:val="0"/>
              </w:rPr>
              <w:t xml:space="preserve">Function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F">
            <w:pPr>
              <w:spacing w:before="0" w:after="0" w:line="240" w:lineRule="auto"/>
              <w:jc w:val="both"/>
              <w:rPr/>
            </w:pPr>
            <w:r>
              <w:rPr>
                <w:rFonts w:ascii="Georgia" w:cs="Georgia" w:eastAsia="Georgia" w:hAnsi="Georgia"/>
                <w:b w:val="1"/>
                <w:bCs w:val="1"/>
                <w:sz w:val="18"/>
                <w:szCs w:val="18"/>
                <w:rtl w:val="0"/>
              </w:rPr>
              <w:t xml:space="preserve">Word Count</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50">
            <w:pPr>
              <w:spacing w:before="0" w:after="0" w:line="240" w:lineRule="auto"/>
              <w:jc w:val="both"/>
              <w:rPr/>
            </w:pPr>
            <w:r>
              <w:rPr>
                <w:rFonts w:ascii="Georgia" w:cs="Georgia" w:eastAsia="Georgia" w:hAnsi="Georgia"/>
                <w:b w:val="1"/>
                <w:bCs w:val="1"/>
                <w:sz w:val="18"/>
                <w:szCs w:val="18"/>
                <w:rtl w:val="0"/>
              </w:rPr>
              <w:t xml:space="preserve">Coder Notes</w:t>
            </w:r>
            <w:r>
              <w:rPr>
                <w:rtl w:val="0"/>
                <w:sz w:val="18"/>
                <w:szCs w:val="18"/>
                <w:rFonts w:ascii="Georgia" w:hAnsi="Georgia"/>
              </w:rPr>
            </w:r>
          </w:p>
        </w:tc>
      </w:tr>
      <w:tr>
        <w:trPr>
          <w:cantSplit w:val="1"/>
          <w:tblHeader w:val="0"/>
        </w:trPr>
        <w:tc>
          <w:tcPr/>
          <w:p w:rsidR="00000000" w:rsidDel="00000000" w:rsidP="00000000" w:rsidRDefault="00000000" w:rsidRPr="00000000" w14:paraId="00000251">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2">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3">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4">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5">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6">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7">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8">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r>
    </w:tbl>
    <w:p w:rsidR="00000000" w:rsidDel="00000000" w:rsidP="00000000" w:rsidRDefault="00000000" w:rsidRPr="00000000" w14:paraId="0000025A">
      <w:pPr>
        <w:spacing w:before="240" w:after="0" w:line="480" w:lineRule="auto"/>
        <w:ind w:firstLine="720"/>
        <w:jc w:val="both"/>
        <w:rPr/>
      </w:pPr>
      <w:r>
        <w:rPr>
          <w:rFonts w:ascii="Georgia" w:cs="Georgia" w:eastAsia="Georgia" w:hAnsi="Georgia"/>
          <w:b w:val="0"/>
          <w:bCs w:val="0"/>
          <w:i w:val="1"/>
          <w:iCs w:val="1"/>
          <w:color w:val="000000"/>
          <w:sz w:val="22"/>
          <w:szCs w:val="22"/>
          <w:rtl w:val="0"/>
        </w:rPr>
        <w:t xml:space="preserve">Discipline codes: Acs1 to Acs10 and Aas1 to Aas10 (Agriculture), VM1 to VM20 (Veterinary Medicine), B1 to B20 (Biology).</w:t>
      </w:r>
      <w:r>
        <w:rPr>
          <w:rtl w:val="0"/>
        </w:rPr>
      </w:r>
    </w:p>
    <w:p w:rsidR="00000000" w:rsidDel="00000000" w:rsidP="00000000" w:rsidRDefault="00000000" w:rsidRPr="00000000" w14:paraId="0000025D">
      <w:pPr>
        <w:spacing w:before="0" w:after="0" w:line="312" w:lineRule="auto"/>
        <w:ind w:firstLine="720"/>
        <w:jc w:val="both"/>
        <w:rPr/>
      </w:pPr>
      <w:r>
        <w:rPr>
          <w:rFonts w:ascii="Georgia" w:cs="Georgia" w:eastAsia="Georgia" w:hAnsi="Georgia"/>
          <w:b w:val="0"/>
          <w:bCs w:val="0"/>
          <w:i w:val="1"/>
          <w:iCs w:val="1"/>
          <w:color w:val="000000"/>
          <w:sz w:val="22"/>
          <w:szCs w:val="22"/>
          <w:rtl w:val="0"/>
        </w:rPr>
        <w:t xml:space="preserve">Layer 3 data, tracked separately so it never inflates RQ2 counts.</w:t>
      </w:r>
      <w:r>
        <w:rPr>
          <w:rtl w:val="0"/>
        </w:rPr>
      </w:r>
    </w:p>
    <w:p w:rsidR="00000000" w:rsidDel="00000000" w:rsidP="00000000" w:rsidRDefault="00000000" w:rsidRPr="00000000" w14:paraId="0000025E">
      <w:pPr>
        <w:keepNext w:val="1"/>
        <w:keepLines w:val="1"/>
        <w:spacing w:before="120" w:after="0" w:line="312" w:lineRule="auto"/>
        <w:jc w:val="left"/>
        <w:rPr/>
      </w:pPr>
      <w:r>
        <w:rPr>
          <w:rFonts w:ascii="Georgia" w:cs="Georgia" w:eastAsia="Georgia" w:hAnsi="Georgia"/>
          <w:b w:val="0"/>
          <w:bCs w:val="0"/>
          <w:i w:val="1"/>
          <w:iCs w:val="1"/>
          <w:sz w:val="24"/>
          <w:szCs w:val="24"/>
          <w:rtl w:val="0"/>
        </w:rPr>
        <w:t xml:space="preserve">Optional Tab: Unhedged Assertion Sites</w:t>
      </w:r>
      <w:r>
        <w:rPr>
          <w:rtl w:val="0"/>
        </w:rPr>
      </w:r>
    </w:p>
    <w:tbl>
      <w:tblPr>
        <w:tblStyle w:val="Table13"/>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25F">
            <w:pPr>
              <w:spacing w:before="0" w:after="0" w:line="240" w:lineRule="auto"/>
              <w:jc w:val="both"/>
              <w:rPr/>
            </w:pPr>
            <w:r>
              <w:rPr>
                <w:rFonts w:ascii="Georgia" w:cs="Georgia" w:eastAsia="Georgia" w:hAnsi="Georgia"/>
                <w:b w:val="1"/>
                <w:bCs w:val="1"/>
                <w:sz w:val="18"/>
                <w:szCs w:val="18"/>
                <w:rtl w:val="0"/>
              </w:rPr>
              <w:t xml:space="preserve">Abstract ID</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0">
            <w:pPr>
              <w:spacing w:before="0" w:after="0" w:line="240" w:lineRule="auto"/>
              <w:jc w:val="both"/>
              <w:rPr/>
            </w:pPr>
            <w:r>
              <w:rPr>
                <w:rFonts w:ascii="Georgia" w:cs="Georgia" w:eastAsia="Georgia" w:hAnsi="Georgia"/>
                <w:b w:val="1"/>
                <w:bCs w:val="1"/>
                <w:sz w:val="18"/>
                <w:szCs w:val="18"/>
                <w:rtl w:val="0"/>
              </w:rPr>
              <w:t xml:space="preserve">Sentence #</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1">
            <w:pPr>
              <w:spacing w:before="0" w:after="0" w:line="240" w:lineRule="auto"/>
              <w:jc w:val="both"/>
              <w:rPr/>
            </w:pPr>
            <w:r>
              <w:rPr>
                <w:rFonts w:ascii="Georgia" w:cs="Georgia" w:eastAsia="Georgia" w:hAnsi="Georgia"/>
                <w:b w:val="1"/>
                <w:bCs w:val="1"/>
                <w:sz w:val="18"/>
                <w:szCs w:val="18"/>
                <w:rtl w:val="0"/>
              </w:rPr>
              <w:t xml:space="preserve">Clause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2">
            <w:pPr>
              <w:spacing w:before="0" w:after="0" w:line="240" w:lineRule="auto"/>
              <w:jc w:val="both"/>
              <w:rPr/>
            </w:pPr>
            <w:r>
              <w:rPr>
                <w:rFonts w:ascii="Georgia" w:cs="Georgia" w:eastAsia="Georgia" w:hAnsi="Georgia"/>
                <w:b w:val="1"/>
                <w:bCs w:val="1"/>
                <w:sz w:val="18"/>
                <w:szCs w:val="18"/>
                <w:rtl w:val="0"/>
              </w:rPr>
              <w:t xml:space="preserve">Subtype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3">
            <w:pPr>
              <w:spacing w:before="0" w:after="0" w:line="240" w:lineRule="auto"/>
              <w:jc w:val="both"/>
              <w:rPr/>
            </w:pPr>
            <w:r>
              <w:rPr>
                <w:rFonts w:ascii="Georgia" w:cs="Georgia" w:eastAsia="Georgia" w:hAnsi="Georgia"/>
                <w:b w:val="1"/>
                <w:bCs w:val="1"/>
                <w:sz w:val="18"/>
                <w:szCs w:val="18"/>
                <w:rtl w:val="0"/>
              </w:rPr>
              <w:t xml:space="preserve">Reverse Test (Y/N)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4">
            <w:pPr>
              <w:spacing w:before="0" w:after="0" w:line="240" w:lineRule="auto"/>
              <w:jc w:val="both"/>
              <w:rPr/>
            </w:pPr>
            <w:r>
              <w:rPr>
                <w:rFonts w:ascii="Georgia" w:cs="Georgia" w:eastAsia="Georgia" w:hAnsi="Georgia"/>
                <w:b w:val="1"/>
                <w:bCs w:val="1"/>
                <w:sz w:val="18"/>
                <w:szCs w:val="18"/>
                <w:rtl w:val="0"/>
              </w:rPr>
              <w:t xml:space="preserve">Coder Notes</w:t>
            </w:r>
            <w:r>
              <w:rPr>
                <w:rtl w:val="0"/>
                <w:sz w:val="18"/>
                <w:szCs w:val="18"/>
                <w:rFonts w:ascii="Georgia" w:hAnsi="Georgia"/>
              </w:rPr>
            </w:r>
          </w:p>
        </w:tc>
      </w:tr>
      <w:tr>
        <w:trPr>
          <w:cantSplit w:val="1"/>
          <w:tblHeader w:val="0"/>
        </w:trPr>
        <w:tc>
          <w:tcPr/>
          <w:p w:rsidR="00000000" w:rsidDel="00000000" w:rsidP="00000000" w:rsidRDefault="00000000" w:rsidRPr="00000000" w14:paraId="00000265">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6">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7">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8">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9">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A">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r>
    </w:tbl>
    <w:p w:rsidR="00000000" w:rsidDel="00000000" w:rsidP="00000000" w:rsidRDefault="00000000" w:rsidRPr="00000000" w14:paraId="0000026C">
      <w:pPr>
        <w:keepNext w:val="1"/>
        <w:spacing w:before="240" w:after="0" w:line="480" w:lineRule="auto"/>
        <w:jc w:val="left"/>
        <w:rPr/>
      </w:pPr>
      <w:r>
        <w:rPr>
          <w:rFonts w:ascii="Georgia" w:cs="Georgia" w:eastAsia="Georgia" w:hAnsi="Georgia"/>
          <w:b w:val="0"/>
          <w:bCs w:val="0"/>
          <w:i w:val="1"/>
          <w:iCs w:val="1"/>
          <w:sz w:val="24"/>
          <w:szCs w:val="24"/>
          <w:rtl w:val="0"/>
        </w:rPr>
        <w:t xml:space="preserve">Optional Tab: Rejected Hedge Candidates</w:t>
      </w:r>
      <w:r>
        <w:rPr>
          <w:rtl w:val="0"/>
        </w:rPr>
      </w:r>
    </w:p>
    <w:p w:rsidR="00000000" w:rsidDel="00000000" w:rsidP="00000000" w:rsidRDefault="00000000" w:rsidRPr="00000000" w14:paraId="0000026D">
      <w:pPr>
        <w:keepNext w:val="1"/>
        <w:keepLines w:val="1"/>
        <w:spacing w:before="0" w:after="0" w:line="312" w:lineRule="auto"/>
        <w:ind w:firstLine="720"/>
        <w:jc w:val="both"/>
        <w:rPr/>
      </w:pPr>
      <w:r>
        <w:rPr>
          <w:rFonts w:ascii="Georgia" w:cs="Georgia" w:eastAsia="Georgia" w:hAnsi="Georgia"/>
          <w:b w:val="0"/>
          <w:bCs w:val="0"/>
          <w:i w:val="0"/>
          <w:iCs w:val="0"/>
          <w:sz w:val="22"/>
          <w:szCs w:val="22"/>
          <w:rtl w:val="0"/>
        </w:rPr>
        <w:t xml:space="preserve">False positives, logged for traceability during the reliability check.</w:t>
      </w:r>
      <w:r>
        <w:rPr>
          <w:rtl w:val="0"/>
        </w:rPr>
      </w:r>
    </w:p>
    <w:tbl>
      <w:tblPr>
        <w:tblStyle w:val="Table14"/>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26E">
            <w:pPr>
              <w:spacing w:before="0" w:after="0" w:line="240" w:lineRule="auto"/>
              <w:jc w:val="both"/>
              <w:rPr/>
            </w:pPr>
            <w:r>
              <w:rPr>
                <w:rFonts w:ascii="Georgia" w:cs="Georgia" w:eastAsia="Georgia" w:hAnsi="Georgia"/>
                <w:b w:val="1"/>
                <w:bCs w:val="1"/>
                <w:sz w:val="18"/>
                <w:szCs w:val="18"/>
                <w:rtl w:val="0"/>
              </w:rPr>
              <w:t xml:space="preserve">Abstract ID</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F">
            <w:pPr>
              <w:spacing w:before="0" w:after="0" w:line="240" w:lineRule="auto"/>
              <w:jc w:val="both"/>
              <w:rPr/>
            </w:pPr>
            <w:r>
              <w:rPr>
                <w:rFonts w:ascii="Georgia" w:cs="Georgia" w:eastAsia="Georgia" w:hAnsi="Georgia"/>
                <w:b w:val="1"/>
                <w:bCs w:val="1"/>
                <w:sz w:val="18"/>
                <w:szCs w:val="18"/>
                <w:rtl w:val="0"/>
              </w:rPr>
              <w:t xml:space="preserve">Sentence #</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0">
            <w:pPr>
              <w:spacing w:before="0" w:after="0" w:line="240" w:lineRule="auto"/>
              <w:jc w:val="both"/>
              <w:rPr/>
            </w:pPr>
            <w:r>
              <w:rPr>
                <w:rFonts w:ascii="Georgia" w:cs="Georgia" w:eastAsia="Georgia" w:hAnsi="Georgia"/>
                <w:b w:val="1"/>
                <w:bCs w:val="1"/>
                <w:sz w:val="18"/>
                <w:szCs w:val="18"/>
                <w:rtl w:val="0"/>
              </w:rPr>
              <w:t xml:space="preserve">Clause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1">
            <w:pPr>
              <w:spacing w:before="0" w:after="0" w:line="240" w:lineRule="auto"/>
              <w:jc w:val="both"/>
              <w:rPr/>
            </w:pPr>
            <w:r>
              <w:rPr>
                <w:rFonts w:ascii="Georgia" w:cs="Georgia" w:eastAsia="Georgia" w:hAnsi="Georgia"/>
                <w:b w:val="1"/>
                <w:bCs w:val="1"/>
                <w:sz w:val="18"/>
                <w:szCs w:val="18"/>
                <w:rtl w:val="0"/>
              </w:rPr>
              <w:t xml:space="preserve">Token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2">
            <w:pPr>
              <w:spacing w:before="0" w:after="0" w:line="240" w:lineRule="auto"/>
              <w:jc w:val="both"/>
              <w:rPr/>
            </w:pPr>
            <w:r>
              <w:rPr>
                <w:rFonts w:ascii="Georgia" w:cs="Georgia" w:eastAsia="Georgia" w:hAnsi="Georgia"/>
                <w:b w:val="1"/>
                <w:bCs w:val="1"/>
                <w:sz w:val="18"/>
                <w:szCs w:val="18"/>
                <w:rtl w:val="0"/>
              </w:rPr>
              <w:t xml:space="preserve">Reason Code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3">
            <w:pPr>
              <w:spacing w:before="0" w:after="0" w:line="240" w:lineRule="auto"/>
              <w:jc w:val="both"/>
              <w:rPr/>
            </w:pPr>
            <w:r>
              <w:rPr>
                <w:rFonts w:ascii="Georgia" w:cs="Georgia" w:eastAsia="Georgia" w:hAnsi="Georgia"/>
                <w:b w:val="1"/>
                <w:bCs w:val="1"/>
                <w:sz w:val="18"/>
                <w:szCs w:val="18"/>
                <w:rtl w:val="0"/>
              </w:rPr>
              <w:t xml:space="preserve">Coder Notes</w:t>
            </w:r>
            <w:r>
              <w:rPr>
                <w:rtl w:val="0"/>
                <w:sz w:val="18"/>
                <w:szCs w:val="18"/>
                <w:rFonts w:ascii="Georgia" w:hAnsi="Georgia"/>
              </w:rPr>
            </w:r>
          </w:p>
        </w:tc>
      </w:tr>
      <w:tr>
        <w:trPr>
          <w:cantSplit w:val="1"/>
          <w:tblHeader w:val="0"/>
        </w:trPr>
        <w:tc>
          <w:tcPr/>
          <w:p w:rsidR="00000000" w:rsidDel="00000000" w:rsidP="00000000" w:rsidRDefault="00000000" w:rsidRPr="00000000" w14:paraId="00000274">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5">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6">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7">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8">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9">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r>
    </w:tbl>
    <w:p w:rsidR="00000000" w:rsidDel="00000000" w:rsidP="00000000" w:rsidRDefault="00000000" w:rsidRPr="00000000" w14:paraId="000001B4">
      <w:pPr>
        <w:keepNext w:val="1"/>
        <w:pageBreakBefore w:val="1"/>
        <w:spacing w:before="240" w:after="0" w:line="480" w:lineRule="auto"/>
        <w:jc w:val="left"/>
        <w:rPr/>
      </w:pPr>
      <w:r>
        <w:rPr>
          <w:rFonts w:ascii="Georgia" w:cs="Georgia" w:eastAsia="Georgia" w:hAnsi="Georgia"/>
          <w:b w:val="1"/>
          <w:bCs w:val="1"/>
          <w:sz w:val="24"/>
          <w:szCs w:val="24"/>
          <w:rtl w:val="0"/>
        </w:rPr>
        <w:t xml:space="preserve">FULL CODEBOOK</w:t>
      </w:r>
      <w:r>
        <w:rPr>
          <w:rtl w:val="0"/>
        </w:rPr>
      </w:r>
    </w:p>
    <w:p w:rsidR="00000000" w:rsidDel="00000000" w:rsidP="00000000" w:rsidRDefault="00000000" w:rsidRPr="00000000" w14:paraId="000001B5">
      <w:pPr>
        <w:keepNext w:val="1"/>
        <w:spacing w:before="120" w:after="0" w:line="360" w:lineRule="auto"/>
        <w:jc w:val="left"/>
        <w:rPr/>
      </w:pPr>
      <w:r>
        <w:rPr>
          <w:rFonts w:ascii="Georgia" w:cs="Georgia" w:eastAsia="Georgia" w:hAnsi="Georgia"/>
          <w:b w:val="1"/>
          <w:bCs w:val="1"/>
          <w:i w:val="0"/>
          <w:iCs w:val="0"/>
          <w:sz w:val="22"/>
          <w:szCs w:val="22"/>
          <w:rtl w:val="0"/>
        </w:rPr>
        <w:t xml:space="preserve">PURPOSE</w:t>
      </w:r>
      <w:r>
        <w:rPr>
          <w:rtl w:val="0"/>
        </w:rPr>
      </w:r>
    </w:p>
    <w:p w:rsidR="00000000" w:rsidDel="00000000" w:rsidP="00000000" w:rsidRDefault="00000000" w:rsidRPr="00000000" w14:paraId="000001B6">
      <w:pPr>
        <w:spacing w:before="0" w:after="0" w:line="360" w:lineRule="auto"/>
        <w:ind w:firstLine="720"/>
        <w:jc w:val="both"/>
        <w:rPr/>
      </w:pPr>
      <w:r>
        <w:rPr>
          <w:rFonts w:ascii="Georgia" w:cs="Georgia" w:eastAsia="Georgia" w:hAnsi="Georgia"/>
          <w:b w:val="0"/>
          <w:bCs w:val="0"/>
          <w:sz w:val="22"/>
          <w:szCs w:val="22"/>
          <w:rtl w:val="0"/>
        </w:rPr>
        <w:t xml:space="preserve">This codebook turns Hyland’s (1998) framework into a practical coding scheme for the PSAU undergraduate thesis abstract corpus. </w:t>
      </w:r>
      <w:r>
        <w:rPr>
          <w:rtl w:val="0"/>
        </w:rPr>
      </w:r>
    </w:p>
    <w:p w:rsidR="00000000" w:rsidDel="00000000" w:rsidP="00000000" w:rsidRDefault="00000000" w:rsidRPr="00000000" w14:paraId="000001B8">
      <w:pPr>
        <w:keepNext w:val="1"/>
        <w:spacing w:before="120" w:after="0" w:line="360" w:lineRule="auto"/>
        <w:jc w:val="left"/>
        <w:rPr/>
      </w:pPr>
      <w:r>
        <w:rPr>
          <w:rFonts w:ascii="Georgia" w:cs="Georgia" w:eastAsia="Georgia" w:hAnsi="Georgia"/>
          <w:b w:val="1"/>
          <w:bCs w:val="1"/>
          <w:i w:val="0"/>
          <w:iCs w:val="0"/>
          <w:sz w:val="24"/>
          <w:szCs w:val="24"/>
          <w:rtl w:val="0"/>
        </w:rPr>
        <w:t xml:space="preserve">WORKING TEST</w:t>
      </w:r>
      <w:r>
        <w:rPr>
          <w:rtl w:val="0"/>
        </w:rPr>
      </w:r>
    </w:p>
    <w:p w:rsidR="00000000" w:rsidDel="00000000" w:rsidP="00000000" w:rsidRDefault="00000000" w:rsidRPr="00000000" w14:paraId="000001B9">
      <w:pPr>
        <w:spacing w:before="0" w:after="0" w:line="360" w:lineRule="auto"/>
        <w:ind w:firstLine="720"/>
        <w:jc w:val="both"/>
        <w:rPr/>
      </w:pPr>
      <w:r>
        <w:rPr>
          <w:rFonts w:ascii="Georgia" w:cs="Georgia" w:eastAsia="Georgia" w:hAnsi="Georgia"/>
          <w:b w:val="0"/>
          <w:bCs w:val="0"/>
          <w:i w:val="0"/>
          <w:iCs w:val="0"/>
          <w:color w:val="000000"/>
          <w:sz w:val="22"/>
          <w:szCs w:val="22"/>
          <w:rtl w:val="0"/>
        </w:rPr>
        <w:t xml:space="preserve">If removing a device does not change the epistemic weight of the claim (how certain or tentative it is), it is not a hedge. This includes phrases that only point to evidence for a claim already asserted elsewhere in the sentence (e.g., </w:t>
      </w:r>
      <w:r>
        <w:rPr>
          <w:rFonts w:ascii="Georgia" w:cs="Georgia" w:eastAsia="Georgia" w:hAnsi="Georgia"/>
          <w:b w:val="0"/>
          <w:bCs w:val="0"/>
          <w:i w:val="1"/>
          <w:iCs w:val="1"/>
          <w:color w:val="000000"/>
          <w:sz w:val="22"/>
          <w:szCs w:val="22"/>
          <w:rtl w:val="0"/>
        </w:rPr>
        <w:t xml:space="preserve">“as indicated by X”</w:t>
      </w:r>
      <w:r>
        <w:rPr>
          <w:rFonts w:ascii="Georgia" w:cs="Georgia" w:eastAsia="Georgia" w:hAnsi="Georgia"/>
          <w:b w:val="0"/>
          <w:bCs w:val="0"/>
          <w:i w:val="0"/>
          <w:iCs w:val="0"/>
          <w:color w:val="000000"/>
          <w:sz w:val="22"/>
          <w:szCs w:val="22"/>
          <w:rtl w:val="0"/>
        </w:rPr>
        <w:t xml:space="preserve">) rather than expressing uncertainty about the claim itself.</w:t>
      </w:r>
      <w:r>
        <w:rPr>
          <w:rtl w:val="0"/>
        </w:rPr>
      </w:r>
    </w:p>
    <w:p w:rsidR="00000000" w:rsidDel="00000000" w:rsidP="00000000" w:rsidRDefault="00000000" w:rsidRPr="00000000" w14:paraId="000001BA">
      <w:pPr>
        <w:spacing w:before="0" w:after="0" w:line="360" w:lineRule="auto"/>
        <w:ind w:firstLine="720"/>
        <w:jc w:val="both"/>
        <w:rPr/>
      </w:pPr>
      <w:r>
        <w:rPr>
          <w:rFonts w:ascii="Georgia" w:cs="Georgia" w:eastAsia="Georgia" w:hAnsi="Georgia"/>
          <w:b w:val="0"/>
          <w:bCs w:val="0"/>
          <w:i w:val="0"/>
          <w:iCs w:val="0"/>
          <w:sz w:val="22"/>
          <w:szCs w:val="22"/>
          <w:rtl w:val="0"/>
        </w:rPr>
        <w:t xml:space="preserve">Epistemic vs. deontic: epistemic language concerns how certain a claim is (what may or might be true). Deontic language concerns what should or needs to be done. Hedges are epistemic. Deontic language is never a hedge, whatever verb carries it. Example: “We suggest further research” is FP-Rec even though “suggest” is on the hedge list.</w:t>
      </w:r>
      <w:r>
        <w:rPr>
          <w:rtl w:val="0"/>
        </w:rPr>
      </w:r>
    </w:p>
    <w:p w:rsidR="00000000" w:rsidDel="00000000" w:rsidP="00000000" w:rsidRDefault="00000000" w:rsidRPr="00000000" w14:paraId="000001BB">
      <w:pPr>
        <w:spacing w:before="0" w:after="0" w:line="360" w:lineRule="auto"/>
        <w:ind w:firstLine="720"/>
        <w:jc w:val="both"/>
        <w:rPr/>
      </w:pPr>
      <w:r>
        <w:rPr>
          <w:rFonts w:ascii="Georgia" w:cs="Georgia" w:eastAsia="Georgia" w:hAnsi="Georgia"/>
          <w:b w:val="0"/>
          <w:bCs w:val="0"/>
          <w:i w:val="0"/>
          <w:iCs w:val="0"/>
          <w:color w:val="000000"/>
          <w:sz w:val="22"/>
          <w:szCs w:val="22"/>
          <w:rtl w:val="0"/>
        </w:rPr>
        <w:t xml:space="preserve">Do not code a word as a hedge just because it appears in the hedge list. Evaluate its function in the sentence: “can” is a hedge only for possibility, not capability. “suggest” is a hedge only for a finding, not a recommendation.</w:t>
      </w:r>
      <w:r>
        <w:rPr>
          <w:rFonts w:ascii="Georgia" w:cs="Georgia" w:eastAsia="Georgia" w:hAnsi="Georgia"/>
          <w:b w:val="0"/>
          <w:bCs w:val="0"/>
          <w:i w:val="1"/>
          <w:iCs w:val="1"/>
          <w:color w:val="000000"/>
          <w:sz w:val="22"/>
          <w:szCs w:val="22"/>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0"/>
          <w:bCs w:val="0"/>
          <w:i w:val="1"/>
          <w:iCs w:val="1"/>
          <w:color w:val="000000"/>
          <w:sz w:val="22"/>
          <w:szCs w:val="22"/>
          <w:rtl w:val="0"/>
        </w:rPr>
        <w:t xml:space="preserve"/>
      </w:r>
      <w:r>
        <w:rPr>
          <w:rFonts w:ascii="Georgia" w:cs="Georgia" w:eastAsia="Georgia" w:hAnsi="Georgia"/>
          <w:b w:val="0"/>
          <w:bCs w:val="0"/>
          <w:i w:val="0"/>
          <w:iCs w:val="0"/>
          <w:color w:val="000000"/>
          <w:sz w:val="22"/>
          <w:szCs w:val="22"/>
          <w:rtl w:val="0"/>
        </w:rPr>
        <w:t xml:space="preserve"/>
      </w:r>
      <w:r>
        <w:rPr>
          <w:rtl w:val="0"/>
        </w:rPr>
      </w:r>
    </w:p>
    <w:p w:rsidR="00000000" w:rsidDel="00000000" w:rsidP="00000000" w:rsidRDefault="00000000" w:rsidRPr="00000000" w14:paraId="000001BC">
      <w:pPr>
        <w:spacing w:before="0" w:after="0" w:line="360" w:lineRule="auto"/>
        <w:ind w:firstLine="720"/>
        <w:jc w:val="both"/>
        <w:rPr/>
      </w:pPr>
      <w:r>
        <w:rPr>
          <w:rFonts w:ascii="Georgia" w:cs="Georgia" w:eastAsia="Georgia" w:hAnsi="Georgia"/>
          <w:b w:val="0"/>
          <w:bCs w:val="0"/>
          <w:i w:val="0"/>
          <w:iCs w:val="0"/>
          <w:sz w:val="22"/>
          <w:szCs w:val="22"/>
          <w:rtl w:val="0"/>
        </w:rPr>
        <w:t xml:space="preserve">Coding order: read the sentence in full, check Decision Rules, apply the Working Test if unresolved, and log any case that still can’t be resolved in Coder Notes rather than guessing.</w:t>
      </w:r>
      <w:r>
        <w:rPr>
          <w:rtl w:val="0"/>
        </w:rPr>
      </w:r>
    </w:p>
    <w:p w:rsidR="00000000" w:rsidDel="00000000" w:rsidP="00000000" w:rsidRDefault="00000000" w:rsidRPr="00000000" w14:paraId="000001BE">
      <w:pPr>
        <w:keepNext w:val="1"/>
        <w:spacing w:before="120" w:after="0" w:line="360" w:lineRule="auto"/>
        <w:jc w:val="left"/>
        <w:rPr/>
      </w:pPr>
      <w:r>
        <w:rPr>
          <w:rFonts w:ascii="Georgia" w:cs="Georgia" w:eastAsia="Georgia" w:hAnsi="Georgia"/>
          <w:b w:val="1"/>
          <w:bCs w:val="1"/>
          <w:i w:val="0"/>
          <w:iCs w:val="0"/>
          <w:sz w:val="24"/>
          <w:szCs w:val="24"/>
          <w:rtl w:val="0"/>
        </w:rPr>
        <w:t xml:space="preserve">LAYER 1: HEDGE TYPE (PRIMARY COLORS)</w:t>
      </w:r>
      <w:r>
        <w:rPr>
          <w:rtl w:val="0"/>
        </w:rPr>
      </w:r>
    </w:p>
    <w:p w:rsidR="00000000" w:rsidDel="00000000" w:rsidP="00000000" w:rsidRDefault="00000000" w:rsidRPr="00000000" w14:paraId="000001BF">
      <w:pPr>
        <w:keepNext w:val="1"/>
        <w:keepLines w:val="1"/>
        <w:spacing w:before="0" w:after="0" w:line="360" w:lineRule="auto"/>
        <w:ind w:firstLine="720"/>
        <w:jc w:val="both"/>
        <w:rPr/>
      </w:pPr>
      <w:r>
        <w:rPr>
          <w:rFonts w:ascii="Georgia" w:cs="Georgia" w:eastAsia="Georgia" w:hAnsi="Georgia"/>
          <w:b w:val="0"/>
          <w:bCs w:val="0"/>
          <w:i w:val="0"/>
          <w:iCs w:val="0"/>
          <w:sz w:val="22"/>
          <w:szCs w:val="22"/>
          <w:rtl w:val="0"/>
        </w:rPr>
        <w:t xml:space="preserve">Highlight each hedge token in the color matching its grammatical form.</w:t>
      </w:r>
      <w:r>
        <w:rPr>
          <w:rtl w:val="0"/>
        </w:rPr>
      </w:r>
    </w:p>
    <w:tbl>
      <w:tblPr>
        <w:tblStyle w:val="Table6"/>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076"/>
        <w:gridCol w:w="2076"/>
        <w:gridCol w:w="2076"/>
        <w:gridCol w:w="2076"/>
        <w:tblGridChange w:id="0">
          <w:tblGrid>
            <w:gridCol w:w="2076"/>
            <w:gridCol w:w="2076"/>
            <w:gridCol w:w="2076"/>
            <w:gridCol w:w="2076"/>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1C0">
            <w:pPr>
              <w:spacing w:before="0" w:after="0" w:line="240" w:lineRule="auto"/>
              <w:jc w:val="both"/>
              <w:rPr/>
            </w:pPr>
            <w:r>
              <w:rPr>
                <w:rFonts w:ascii="Georgia" w:cs="Georgia" w:eastAsia="Georgia" w:hAnsi="Georgia"/>
                <w:b w:val="1"/>
                <w:bCs w:val="1"/>
                <w:sz w:val="18"/>
                <w:szCs w:val="18"/>
                <w:rtl w:val="0"/>
              </w:rPr>
              <w:t xml:space="preserve">Color</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C1">
            <w:pPr>
              <w:spacing w:before="0" w:after="0" w:line="240" w:lineRule="auto"/>
              <w:jc w:val="both"/>
              <w:rPr/>
            </w:pPr>
            <w:r>
              <w:rPr>
                <w:rFonts w:ascii="Georgia" w:cs="Georgia" w:eastAsia="Georgia" w:hAnsi="Georgia"/>
                <w:b w:val="1"/>
                <w:bCs w:val="1"/>
                <w:sz w:val="18"/>
                <w:szCs w:val="18"/>
                <w:rtl w:val="0"/>
              </w:rPr>
              <w:t xml:space="preserve">Type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C2">
            <w:pPr>
              <w:spacing w:before="0" w:after="0" w:line="240" w:lineRule="auto"/>
              <w:jc w:val="both"/>
              <w:rPr/>
            </w:pPr>
            <w:r>
              <w:rPr>
                <w:rFonts w:ascii="Georgia" w:cs="Georgia" w:eastAsia="Georgia" w:hAnsi="Georgia"/>
                <w:b w:val="1"/>
                <w:bCs w:val="1"/>
                <w:sz w:val="18"/>
                <w:szCs w:val="18"/>
                <w:rtl w:val="0"/>
              </w:rPr>
              <w:t xml:space="preserve">Definition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C3">
            <w:pPr>
              <w:spacing w:before="0" w:after="0" w:line="240" w:lineRule="auto"/>
              <w:jc w:val="both"/>
              <w:rPr/>
            </w:pPr>
            <w:r>
              <w:rPr>
                <w:rFonts w:ascii="Georgia" w:cs="Georgia" w:eastAsia="Georgia" w:hAnsi="Georgia"/>
                <w:b w:val="1"/>
                <w:bCs w:val="1"/>
                <w:sz w:val="18"/>
                <w:szCs w:val="18"/>
                <w:rtl w:val="0"/>
              </w:rPr>
              <w:t xml:space="preserve">Highlighted Example</w:t>
            </w:r>
            <w:r>
              <w:rPr>
                <w:rtl w:val="0"/>
                <w:sz w:val="18"/>
                <w:szCs w:val="18"/>
                <w:rFonts w:ascii="Georgia" w:hAnsi="Georgia"/>
              </w:rPr>
            </w:r>
          </w:p>
        </w:tc>
      </w:tr>
      <w:tr>
        <w:trPr>
          <w:cantSplit w:val="1"/>
          <w:tblHeader w:val="0"/>
        </w:trPr>
        <w:tc>
          <w:tcPr>
            <w:shd w:fill="00b0f0" w:val="clear"/>
          </w:tcPr>
          <w:p w:rsidR="00000000" w:rsidDel="00000000" w:rsidP="00000000" w:rsidRDefault="00000000" w:rsidRPr="00000000" w14:paraId="000001C4">
            <w:pPr>
              <w:spacing w:before="0" w:after="0" w:line="240" w:lineRule="auto"/>
              <w:jc w:val="left"/>
              <w:rPr/>
            </w:pPr>
            <w:r>
              <w:rPr>
                <w:rFonts w:ascii="Georgia" w:cs="Georgia" w:eastAsia="Georgia" w:hAnsi="Georgia"/>
                <w:sz w:val="18"/>
                <w:szCs w:val="18"/>
                <w:shd w:fill="00b0f0" w:val="clear"/>
                <w:rtl w:val="0"/>
              </w:rPr>
              <w:t xml:space="preserve">      </w:t>
            </w:r>
            <w:r>
              <w:rPr>
                <w:rtl w:val="0"/>
                <w:sz w:val="18"/>
                <w:szCs w:val="18"/>
                <w:rFonts w:ascii="Georgia" w:hAnsi="Georgia"/>
              </w:rPr>
            </w:r>
          </w:p>
        </w:tc>
        <w:tc>
          <w:tcPr/>
          <w:p w:rsidR="00000000" w:rsidDel="00000000" w:rsidP="00000000" w:rsidRDefault="00000000" w:rsidRPr="00000000" w14:paraId="000001C5">
            <w:pPr>
              <w:spacing w:before="0" w:after="0" w:line="240" w:lineRule="auto"/>
              <w:jc w:val="both"/>
              <w:rPr/>
            </w:pPr>
            <w:r>
              <w:rPr>
                <w:rFonts w:ascii="Georgia" w:cs="Georgia" w:eastAsia="Georgia" w:hAnsi="Georgia"/>
                <w:sz w:val="18"/>
                <w:szCs w:val="18"/>
                <w:rtl w:val="0"/>
              </w:rPr>
              <w:t xml:space="preserve">Modal Verbs</w:t>
            </w:r>
            <w:r>
              <w:rPr>
                <w:rtl w:val="0"/>
                <w:sz w:val="18"/>
                <w:szCs w:val="18"/>
                <w:rFonts w:ascii="Georgia" w:hAnsi="Georgia"/>
              </w:rPr>
            </w:r>
          </w:p>
        </w:tc>
        <w:tc>
          <w:tcPr/>
          <w:p w:rsidR="00000000" w:rsidDel="00000000" w:rsidP="00000000" w:rsidRDefault="00000000" w:rsidRPr="00000000" w14:paraId="000001C6">
            <w:pPr>
              <w:spacing w:before="0" w:after="0" w:line="240" w:lineRule="auto"/>
              <w:jc w:val="both"/>
              <w:rPr/>
            </w:pPr>
            <w:r>
              <w:rPr>
                <w:rFonts w:ascii="Georgia" w:cs="Georgia" w:eastAsia="Georgia" w:hAnsi="Georgia"/>
                <w:sz w:val="18"/>
                <w:szCs w:val="18"/>
                <w:rtl w:val="0"/>
              </w:rPr>
              <w:t xml:space="preserve">Expresses possibility, probability, or a condition under which something may happen.</w:t>
            </w:r>
            <w:r>
              <w:rPr>
                <w:rtl w:val="0"/>
                <w:sz w:val="18"/>
                <w:szCs w:val="18"/>
                <w:rFonts w:ascii="Georgia" w:hAnsi="Georgia"/>
              </w:rPr>
            </w:r>
          </w:p>
        </w:tc>
        <w:tc>
          <w:tcPr/>
          <w:p w:rsidR="00000000" w:rsidDel="00000000" w:rsidP="00000000" w:rsidRDefault="00000000" w:rsidRPr="00000000" w14:paraId="000001C7">
            <w:pPr>
              <w:spacing w:before="0" w:after="0" w:line="240" w:lineRule="auto"/>
              <w:jc w:val="both"/>
              <w:rPr/>
            </w:pPr>
            <w:r>
              <w:rPr>
                <w:rFonts w:ascii="Georgia" w:cs="Georgia" w:eastAsia="Georgia" w:hAnsi="Georgia"/>
                <w:b w:val="0"/>
                <w:bCs w:val="0"/>
                <w:i w:val="0"/>
                <w:iCs w:val="0"/>
                <w:color w:val="000000"/>
                <w:sz w:val="18"/>
                <w:szCs w:val="18"/>
                <w:rtl w:val="0"/>
              </w:rPr>
              <w:t xml:space="preserve">“This </w:t>
            </w:r>
            <w:r>
              <w:rPr>
                <w:rFonts w:ascii="Georgia" w:cs="Georgia" w:eastAsia="Georgia" w:hAnsi="Georgia"/>
                <w:b w:val="1"/>
                <w:bCs w:val="1"/>
                <w:strike w:val="0"/>
                <w:color w:val="000000"/>
                <w:sz w:val="18"/>
                <w:szCs w:val="18"/>
                <w:shd w:fill="00b0f0" w:val="clear"/>
                <w:rtl w:val="0"/>
              </w:rPr>
              <w:t xml:space="preserve">may</w:t>
            </w:r>
            <w:r>
              <w:rPr>
                <w:rFonts w:ascii="Georgia" w:cs="Georgia" w:eastAsia="Georgia" w:hAnsi="Georgia"/>
                <w:b w:val="0"/>
                <w:bCs w:val="0"/>
                <w:i w:val="0"/>
                <w:iCs w:val="0"/>
                <w:color w:val="000000"/>
                <w:sz w:val="18"/>
                <w:szCs w:val="18"/>
                <w:rtl w:val="0"/>
              </w:rPr>
              <w:t xml:space="preserve"> indicate disease resistance.”</w:t>
            </w:r>
            <w:r>
              <w:rPr>
                <w:rtl w:val="0"/>
                <w:sz w:val="18"/>
                <w:szCs w:val="18"/>
                <w:rFonts w:ascii="Georgia" w:hAnsi="Georgia"/>
              </w:rPr>
            </w:r>
          </w:p>
        </w:tc>
      </w:tr>
      <w:tr>
        <w:trPr>
          <w:cantSplit w:val="1"/>
          <w:tblHeader w:val="0"/>
        </w:trPr>
        <w:tc>
          <w:tcPr>
            <w:shd w:fill="ff0000" w:val="clear"/>
          </w:tcPr>
          <w:p w:rsidR="00000000" w:rsidDel="00000000" w:rsidP="00000000" w:rsidRDefault="00000000" w:rsidRPr="00000000" w14:paraId="000001C8">
            <w:pPr>
              <w:spacing w:before="0" w:after="0" w:line="240" w:lineRule="auto"/>
              <w:jc w:val="left"/>
              <w:rPr/>
            </w:pPr>
            <w:r>
              <w:rPr>
                <w:rFonts w:ascii="Georgia" w:cs="Georgia" w:eastAsia="Georgia" w:hAnsi="Georgia"/>
                <w:sz w:val="18"/>
                <w:szCs w:val="18"/>
                <w:highlight w:val="red"/>
                <w:rtl w:val="0"/>
              </w:rPr>
              <w:t xml:space="preserve">      </w:t>
            </w:r>
            <w:r>
              <w:rPr>
                <w:rtl w:val="0"/>
                <w:sz w:val="18"/>
                <w:szCs w:val="18"/>
                <w:rFonts w:ascii="Georgia" w:hAnsi="Georgia"/>
              </w:rPr>
            </w:r>
          </w:p>
        </w:tc>
        <w:tc>
          <w:tcPr/>
          <w:p w:rsidR="00000000" w:rsidDel="00000000" w:rsidP="00000000" w:rsidRDefault="00000000" w:rsidRPr="00000000" w14:paraId="000001C9">
            <w:pPr>
              <w:spacing w:before="0" w:after="0" w:line="240" w:lineRule="auto"/>
              <w:jc w:val="both"/>
              <w:rPr/>
            </w:pPr>
            <w:r>
              <w:rPr>
                <w:rFonts w:ascii="Georgia" w:cs="Georgia" w:eastAsia="Georgia" w:hAnsi="Georgia"/>
                <w:sz w:val="18"/>
                <w:szCs w:val="18"/>
                <w:rtl w:val="0"/>
              </w:rPr>
              <w:t xml:space="preserve">Lexical Hedges</w:t>
            </w:r>
            <w:r>
              <w:rPr>
                <w:rtl w:val="0"/>
                <w:sz w:val="18"/>
                <w:szCs w:val="18"/>
                <w:rFonts w:ascii="Georgia" w:hAnsi="Georgia"/>
              </w:rPr>
            </w:r>
          </w:p>
        </w:tc>
        <w:tc>
          <w:tcPr/>
          <w:p w:rsidR="00000000" w:rsidDel="00000000" w:rsidP="00000000" w:rsidRDefault="00000000" w:rsidRPr="00000000" w14:paraId="000001CA">
            <w:pPr>
              <w:spacing w:before="0" w:after="0" w:line="240" w:lineRule="auto"/>
              <w:jc w:val="both"/>
              <w:rPr/>
            </w:pPr>
            <w:r>
              <w:rPr>
                <w:rFonts w:ascii="Georgia" w:cs="Georgia" w:eastAsia="Georgia" w:hAnsi="Georgia"/>
                <w:sz w:val="18"/>
                <w:szCs w:val="18"/>
                <w:rtl w:val="0"/>
              </w:rPr>
              <w:t xml:space="preserve">Verbs, adjectives, or nouns that make a claim less certain or more cautious.</w:t>
            </w:r>
            <w:r>
              <w:rPr>
                <w:rtl w:val="0"/>
                <w:sz w:val="18"/>
                <w:szCs w:val="18"/>
                <w:rFonts w:ascii="Georgia" w:hAnsi="Georgia"/>
              </w:rPr>
            </w:r>
          </w:p>
        </w:tc>
        <w:tc>
          <w:tcPr/>
          <w:p w:rsidR="00000000" w:rsidDel="00000000" w:rsidP="00000000" w:rsidRDefault="00000000" w:rsidRPr="00000000" w14:paraId="000001CB">
            <w:pPr>
              <w:spacing w:before="0" w:after="0" w:line="240" w:lineRule="auto"/>
              <w:jc w:val="both"/>
              <w:rPr/>
            </w:pPr>
            <w:r>
              <w:rPr>
                <w:rFonts w:ascii="Georgia" w:cs="Georgia" w:eastAsia="Georgia" w:hAnsi="Georgia"/>
                <w:b w:val="0"/>
                <w:bCs w:val="0"/>
                <w:i w:val="0"/>
                <w:iCs w:val="0"/>
                <w:color w:val="000000"/>
                <w:sz w:val="18"/>
                <w:szCs w:val="18"/>
                <w:rtl w:val="0"/>
              </w:rPr>
              <w:t xml:space="preserve">“Data </w:t>
            </w:r>
            <w:r>
              <w:rPr>
                <w:rFonts w:ascii="Georgia" w:cs="Georgia" w:eastAsia="Georgia" w:hAnsi="Georgia"/>
                <w:b w:val="1"/>
                <w:bCs w:val="1"/>
                <w:strike w:val="0"/>
                <w:color w:val="ffffff"/>
                <w:sz w:val="18"/>
                <w:szCs w:val="18"/>
                <w:highlight w:val="red"/>
                <w:rtl w:val="0"/>
              </w:rPr>
              <w:t xml:space="preserve">suggests</w:t>
            </w:r>
            <w:r>
              <w:rPr>
                <w:rFonts w:ascii="Georgia" w:cs="Georgia" w:eastAsia="Georgia" w:hAnsi="Georgia"/>
                <w:b w:val="0"/>
                <w:bCs w:val="0"/>
                <w:i w:val="0"/>
                <w:iCs w:val="0"/>
                <w:color w:val="000000"/>
                <w:sz w:val="18"/>
                <w:szCs w:val="18"/>
                <w:rtl w:val="0"/>
              </w:rPr>
              <w:t xml:space="preserve"> a correlation.”</w:t>
            </w:r>
            <w:r>
              <w:rPr>
                <w:rtl w:val="0"/>
                <w:sz w:val="18"/>
                <w:szCs w:val="18"/>
                <w:rFonts w:ascii="Georgia" w:hAnsi="Georgia"/>
              </w:rPr>
            </w:r>
          </w:p>
        </w:tc>
      </w:tr>
      <w:tr>
        <w:trPr>
          <w:cantSplit w:val="1"/>
          <w:tblHeader w:val="0"/>
        </w:trPr>
        <w:tc>
          <w:tcPr>
            <w:shd w:fill="ffff00" w:val="clear"/>
          </w:tcPr>
          <w:p w:rsidR="00000000" w:rsidDel="00000000" w:rsidP="00000000" w:rsidRDefault="00000000" w:rsidRPr="00000000" w14:paraId="000001CC">
            <w:pPr>
              <w:spacing w:before="0" w:after="0" w:line="240" w:lineRule="auto"/>
              <w:jc w:val="left"/>
              <w:rPr/>
            </w:pPr>
            <w:r>
              <w:rPr>
                <w:rFonts w:ascii="Georgia" w:cs="Georgia" w:eastAsia="Georgia" w:hAnsi="Georgia"/>
                <w:sz w:val="18"/>
                <w:szCs w:val="18"/>
                <w:highlight w:val="yellow"/>
                <w:rtl w:val="0"/>
              </w:rPr>
              <w:t xml:space="preserve">      </w:t>
            </w:r>
            <w:r>
              <w:rPr>
                <w:rtl w:val="0"/>
                <w:sz w:val="18"/>
                <w:szCs w:val="18"/>
                <w:rFonts w:ascii="Georgia" w:hAnsi="Georgia"/>
              </w:rPr>
            </w:r>
          </w:p>
        </w:tc>
        <w:tc>
          <w:tcPr/>
          <w:p w:rsidR="00000000" w:rsidDel="00000000" w:rsidP="00000000" w:rsidRDefault="00000000" w:rsidRPr="00000000" w14:paraId="000001CD">
            <w:pPr>
              <w:spacing w:before="0" w:after="0" w:line="240" w:lineRule="auto"/>
              <w:jc w:val="both"/>
              <w:rPr/>
            </w:pPr>
            <w:r>
              <w:rPr>
                <w:rFonts w:ascii="Georgia" w:cs="Georgia" w:eastAsia="Georgia" w:hAnsi="Georgia"/>
                <w:sz w:val="18"/>
                <w:szCs w:val="18"/>
                <w:rtl w:val="0"/>
              </w:rPr>
              <w:t xml:space="preserve">Adverbial Hedges</w:t>
            </w:r>
            <w:r>
              <w:rPr>
                <w:rtl w:val="0"/>
                <w:sz w:val="18"/>
                <w:szCs w:val="18"/>
                <w:rFonts w:ascii="Georgia" w:hAnsi="Georgia"/>
              </w:rPr>
            </w:r>
          </w:p>
        </w:tc>
        <w:tc>
          <w:tcPr/>
          <w:p w:rsidR="00000000" w:rsidDel="00000000" w:rsidP="00000000" w:rsidRDefault="00000000" w:rsidRPr="00000000" w14:paraId="000001CE">
            <w:pPr>
              <w:spacing w:before="0" w:after="0" w:line="240" w:lineRule="auto"/>
              <w:jc w:val="both"/>
              <w:rPr/>
            </w:pPr>
            <w:r>
              <w:rPr>
                <w:rFonts w:ascii="Georgia" w:cs="Georgia" w:eastAsia="Georgia" w:hAnsi="Georgia"/>
                <w:sz w:val="18"/>
                <w:szCs w:val="18"/>
                <w:rtl w:val="0"/>
              </w:rPr>
              <w:t xml:space="preserve">Adverbs that qualify how broadly, how often, or how certainly a claim applies.</w:t>
            </w:r>
            <w:r>
              <w:rPr>
                <w:rtl w:val="0"/>
                <w:sz w:val="18"/>
                <w:szCs w:val="18"/>
                <w:rFonts w:ascii="Georgia" w:hAnsi="Georgia"/>
              </w:rPr>
            </w:r>
          </w:p>
        </w:tc>
        <w:tc>
          <w:tcPr/>
          <w:p w:rsidR="00000000" w:rsidDel="00000000" w:rsidP="00000000" w:rsidRDefault="00000000" w:rsidRPr="00000000" w14:paraId="000001CF">
            <w:pPr>
              <w:spacing w:before="0" w:after="0" w:line="240" w:lineRule="auto"/>
              <w:jc w:val="both"/>
              <w:rPr/>
            </w:pPr>
            <w:r>
              <w:rPr>
                <w:rFonts w:ascii="Georgia" w:cs="Georgia" w:eastAsia="Georgia" w:hAnsi="Georgia"/>
                <w:b w:val="0"/>
                <w:bCs w:val="0"/>
                <w:i w:val="0"/>
                <w:iCs w:val="0"/>
                <w:color w:val="000000"/>
                <w:sz w:val="18"/>
                <w:szCs w:val="18"/>
                <w:rtl w:val="0"/>
              </w:rPr>
              <w:t xml:space="preserve">“Plants </w:t>
            </w:r>
            <w:r>
              <w:rPr>
                <w:rFonts w:ascii="Georgia" w:cs="Georgia" w:eastAsia="Georgia" w:hAnsi="Georgia"/>
                <w:b w:val="1"/>
                <w:bCs w:val="1"/>
                <w:strike w:val="0"/>
                <w:color w:val="000000"/>
                <w:sz w:val="18"/>
                <w:szCs w:val="18"/>
                <w:highlight w:val="yellow"/>
                <w:rtl w:val="0"/>
              </w:rPr>
              <w:t xml:space="preserve">generally</w:t>
            </w:r>
            <w:r>
              <w:rPr>
                <w:rFonts w:ascii="Georgia" w:cs="Georgia" w:eastAsia="Georgia" w:hAnsi="Georgia"/>
                <w:b w:val="0"/>
                <w:bCs w:val="0"/>
                <w:i w:val="0"/>
                <w:iCs w:val="0"/>
                <w:color w:val="000000"/>
                <w:sz w:val="18"/>
                <w:szCs w:val="18"/>
                <w:rtl w:val="0"/>
              </w:rPr>
              <w:t xml:space="preserve"> respond to drought.”</w:t>
            </w:r>
            <w:r>
              <w:rPr>
                <w:rtl w:val="0"/>
                <w:sz w:val="18"/>
                <w:szCs w:val="18"/>
                <w:rFonts w:ascii="Georgia" w:hAnsi="Georgia"/>
              </w:rPr>
            </w:r>
          </w:p>
        </w:tc>
      </w:tr>
      <w:tr>
        <w:trPr>
          <w:cantSplit w:val="1"/>
          <w:tblHeader w:val="0"/>
        </w:trPr>
        <w:tc>
          <w:tcPr>
            <w:shd w:fill="00b050" w:val="clear"/>
          </w:tcPr>
          <w:p w:rsidR="00000000" w:rsidDel="00000000" w:rsidP="00000000" w:rsidRDefault="00000000" w:rsidRPr="00000000" w14:paraId="000001D0">
            <w:pPr>
              <w:spacing w:before="0" w:after="0" w:line="240" w:lineRule="auto"/>
              <w:jc w:val="left"/>
              <w:rPr/>
            </w:pPr>
            <w:r>
              <w:rPr>
                <w:rFonts w:ascii="Georgia" w:cs="Georgia" w:eastAsia="Georgia" w:hAnsi="Georgia"/>
                <w:sz w:val="18"/>
                <w:szCs w:val="18"/>
                <w:shd w:fill="00b050" w:val="clear"/>
                <w:rtl w:val="0"/>
              </w:rPr>
              <w:t xml:space="preserve">      </w:t>
            </w:r>
            <w:r>
              <w:rPr>
                <w:rtl w:val="0"/>
                <w:sz w:val="18"/>
                <w:szCs w:val="18"/>
                <w:rFonts w:ascii="Georgia" w:hAnsi="Georgia"/>
              </w:rPr>
            </w:r>
          </w:p>
        </w:tc>
        <w:tc>
          <w:tcPr/>
          <w:p w:rsidR="00000000" w:rsidDel="00000000" w:rsidP="00000000" w:rsidRDefault="00000000" w:rsidRPr="00000000" w14:paraId="000001D1">
            <w:pPr>
              <w:spacing w:before="0" w:after="0" w:line="240" w:lineRule="auto"/>
              <w:jc w:val="both"/>
              <w:rPr/>
            </w:pPr>
            <w:r>
              <w:rPr>
                <w:rFonts w:ascii="Georgia" w:cs="Georgia" w:eastAsia="Georgia" w:hAnsi="Georgia"/>
                <w:sz w:val="18"/>
                <w:szCs w:val="18"/>
                <w:rtl w:val="0"/>
              </w:rPr>
              <w:t xml:space="preserve">Clause-Level Hedges</w:t>
            </w:r>
            <w:r>
              <w:rPr>
                <w:rtl w:val="0"/>
                <w:sz w:val="18"/>
                <w:szCs w:val="18"/>
                <w:rFonts w:ascii="Georgia" w:hAnsi="Georgia"/>
              </w:rPr>
            </w:r>
          </w:p>
        </w:tc>
        <w:tc>
          <w:tcPr/>
          <w:p w:rsidR="00000000" w:rsidDel="00000000" w:rsidP="00000000" w:rsidRDefault="00000000" w:rsidRPr="00000000" w14:paraId="000001D2">
            <w:pPr>
              <w:spacing w:before="0" w:after="0" w:line="240" w:lineRule="auto"/>
              <w:jc w:val="both"/>
              <w:rPr/>
            </w:pPr>
            <w:r>
              <w:rPr>
                <w:rFonts w:ascii="Georgia" w:cs="Georgia" w:eastAsia="Georgia" w:hAnsi="Georgia"/>
                <w:sz w:val="18"/>
                <w:szCs w:val="18"/>
                <w:rtl w:val="0"/>
              </w:rPr>
              <w:t xml:space="preserve">Clause-level phrases framing a claim as tentative.</w:t>
            </w:r>
            <w:r>
              <w:rPr>
                <w:rtl w:val="0"/>
                <w:sz w:val="18"/>
                <w:szCs w:val="18"/>
                <w:rFonts w:ascii="Georgia" w:hAnsi="Georgia"/>
              </w:rPr>
            </w:r>
          </w:p>
        </w:tc>
        <w:tc>
          <w:tcPr/>
          <w:p w:rsidR="00000000" w:rsidDel="00000000" w:rsidP="00000000" w:rsidRDefault="00000000" w:rsidRPr="00000000" w14:paraId="000001D3">
            <w:pPr>
              <w:spacing w:before="0" w:after="0" w:line="240" w:lineRule="auto"/>
              <w:jc w:val="both"/>
              <w:rPr/>
            </w:pPr>
            <w:r>
              <w:rPr>
                <w:rFonts w:ascii="Georgia" w:cs="Georgia" w:eastAsia="Georgia" w:hAnsi="Georgia"/>
                <w:b w:val="0"/>
                <w:bCs w:val="0"/>
                <w:i w:val="0"/>
                <w:iCs w:val="0"/>
                <w:color w:val="000000"/>
                <w:sz w:val="18"/>
                <w:szCs w:val="18"/>
                <w:rtl w:val="0"/>
              </w:rPr>
              <w:t xml:space="preserve">“</w:t>
            </w:r>
            <w:r>
              <w:rPr>
                <w:rFonts w:ascii="Georgia" w:cs="Georgia" w:eastAsia="Georgia" w:hAnsi="Georgia"/>
                <w:b w:val="1"/>
                <w:bCs w:val="1"/>
                <w:strike w:val="0"/>
                <w:color w:val="ffffff"/>
                <w:sz w:val="18"/>
                <w:szCs w:val="18"/>
                <w:shd w:fill="00b050" w:val="clear"/>
                <w:rtl w:val="0"/>
              </w:rPr>
              <w:t xml:space="preserve">It seems that</w:t>
            </w:r>
            <w:r>
              <w:rPr>
                <w:rFonts w:ascii="Georgia" w:cs="Georgia" w:eastAsia="Georgia" w:hAnsi="Georgia"/>
                <w:b w:val="0"/>
                <w:bCs w:val="0"/>
                <w:i w:val="0"/>
                <w:iCs w:val="0"/>
                <w:color w:val="000000"/>
                <w:sz w:val="18"/>
                <w:szCs w:val="18"/>
                <w:rtl w:val="0"/>
              </w:rPr>
              <w:t xml:space="preserve"> the pathogen is host-specific.”</w:t>
            </w:r>
            <w:r>
              <w:rPr>
                <w:rtl w:val="0"/>
                <w:sz w:val="18"/>
                <w:szCs w:val="18"/>
                <w:rFonts w:ascii="Georgia" w:hAnsi="Georgia"/>
              </w:rPr>
            </w:r>
          </w:p>
        </w:tc>
      </w:tr>
    </w:tbl>
    <w:p w:rsidR="00000000" w:rsidDel="00000000" w:rsidP="00000000" w:rsidRDefault="00000000" w:rsidRPr="00000000" w14:paraId="000001D5">
      <w:pPr>
        <w:keepNext w:val="1"/>
        <w:spacing w:before="240" w:after="0" w:line="480" w:lineRule="auto"/>
        <w:ind w:firstLine="720"/>
        <w:jc w:val="both"/>
        <w:rPr/>
      </w:pPr>
      <w:r>
        <w:rPr>
          <w:rFonts w:ascii="Georgia" w:cs="Georgia" w:eastAsia="Georgia" w:hAnsi="Georgia"/>
          <w:b w:val="0"/>
          <w:bCs w:val="0"/>
          <w:i w:val="1"/>
          <w:iCs w:val="1"/>
          <w:color w:val="000000"/>
          <w:sz w:val="22"/>
          <w:szCs w:val="22"/>
          <w:rtl w:val="0"/>
        </w:rPr>
        <w:t xml:space="preserve">Exclusions (capability, recommendation, procedural norm, location) are covered under </w:t>
      </w:r>
      <w:r>
        <w:rPr>
          <w:rFonts w:ascii="Georgia" w:cs="Georgia" w:eastAsia="Georgia" w:hAnsi="Georgia"/>
          <w:b w:val="1"/>
          <w:bCs w:val="1"/>
          <w:i w:val="1"/>
          <w:iCs w:val="1"/>
          <w:color w:val="000000"/>
          <w:sz w:val="22"/>
          <w:szCs w:val="22"/>
          <w:rtl w:val="0"/>
        </w:rPr>
        <w:t xml:space="preserve">Decision Rules</w:t>
      </w:r>
      <w:r>
        <w:rPr>
          <w:rFonts w:ascii="Georgia" w:cs="Georgia" w:eastAsia="Georgia" w:hAnsi="Georgia"/>
          <w:b w:val="0"/>
          <w:bCs w:val="0"/>
          <w:i w:val="1"/>
          <w:iCs w:val="1"/>
          <w:color w:val="000000"/>
          <w:sz w:val="22"/>
          <w:szCs w:val="22"/>
          <w:rtl w:val="0"/>
        </w:rPr>
        <w:t xml:space="preserve">.</w:t>
      </w:r>
      <w:r>
        <w:rPr>
          <w:rtl w:val="0"/>
        </w:rPr>
      </w:r>
    </w:p>
    <w:p w:rsidR="00000000" w:rsidDel="00000000" w:rsidP="00000000" w:rsidRDefault="00000000" w:rsidRPr="00000000" w14:paraId="000001D6">
      <w:pPr>
        <w:keepNext w:val="1"/>
        <w:spacing w:before="120" w:after="0" w:line="360" w:lineRule="auto"/>
        <w:ind w:firstLine="720"/>
        <w:jc w:val="both"/>
        <w:rPr/>
      </w:pPr>
      <w:r>
        <w:rPr>
          <w:rFonts w:ascii="Georgia" w:cs="Georgia" w:eastAsia="Georgia" w:hAnsi="Georgia"/>
          <w:i w:val="0"/>
          <w:iCs w:val="0"/>
          <w:sz w:val="22"/>
          <w:szCs w:val="22"/>
          <w:rtl w:val="0"/>
        </w:rPr>
        <w:t>Extensions: “imply/implies/implying” functions as suggest. “Can be concluded / derived / stated / attributed to / seen as” is an inferential hedge, distinct from capability “can” (see Decision Rules). “Potentially” is an adverbial hedge. “Potential” naming the research object itself (e.g., “assessed the potential of X”) is not markable, it names a topic rather than qualifying a claim. Rule for “potential + noun” constructions: structural position is primary. If the phrase sits in an aim, methods, or pure topic-naming frame (naming the research object, e.g., “assessed the potential of X”), treat as topic-naming (FP-Gen). If it sits in a results or conclusion sentence qualifying a finding-claim, treat as a Lexical hedge (EC). The Working Test is applied as a secondary check: when removing the token clearly changes commitment to a proposition (e.g., "presence of potential mycobacterial infections" → "presence of mycobacterial infections"), the token is coded Lexical EC even in an aim or rationale sentence. This differs from pure topic-naming aims such as “explores the potential antifungal properties” (VM5) or “their potential pharmaceutical applications” (B17), where removing the token leaves a research-object name rather than an asserted existence claim. Those remain FP-Gen.</w:t>
      </w:r>
      <w:r>
        <w:rPr>
          <w:rFonts w:ascii="Georgia" w:cs="Georgia" w:eastAsia="Georgia" w:hAnsi="Georgia"/>
          <w:i w:val="1"/>
          <w:iCs w:val="1"/>
          <w:color w:val="000000"/>
          <w:sz w:val="22"/>
          <w:szCs w:val="22"/>
          <w:rtl w:val="0"/>
        </w:rPr>
        <w:t xml:space="preserve"/>
      </w:r>
      <w:r>
        <w:rPr>
          <w:rFonts w:ascii="Georgia" w:cs="Georgia" w:eastAsia="Georgia" w:hAnsi="Georgia"/>
          <w:i w:val="0"/>
          <w:iCs w:val="0"/>
          <w:color w:val="000000"/>
          <w:sz w:val="22"/>
          <w:szCs w:val="22"/>
          <w:rtl w:val="0"/>
        </w:rPr>
        <w:t xml:space="preserve"/>
      </w:r>
      <w:r>
        <w:rPr>
          <w:rFonts w:ascii="Georgia" w:cs="Georgia" w:eastAsia="Georgia" w:hAnsi="Georgia"/>
          <w:i w:val="1"/>
          <w:iCs w:val="1"/>
          <w:color w:val="000000"/>
          <w:sz w:val="22"/>
          <w:szCs w:val="22"/>
          <w:rtl w:val="0"/>
        </w:rPr>
        <w:t xml:space="preserve"/>
      </w:r>
      <w:r>
        <w:rPr>
          <w:rFonts w:ascii="Georgia" w:cs="Georgia" w:eastAsia="Georgia" w:hAnsi="Georgia"/>
          <w:i w:val="0"/>
          <w:iCs w:val="0"/>
          <w:color w:val="000000"/>
          <w:sz w:val="22"/>
          <w:szCs w:val="22"/>
          <w:rtl w:val="0"/>
        </w:rPr>
        <w:t xml:space="preserve"/>
      </w:r>
      <w:r>
        <w:rPr>
          <w:rFonts w:ascii="Georgia" w:cs="Georgia" w:eastAsia="Georgia" w:hAnsi="Georgia"/>
          <w:i w:val="1"/>
          <w:iCs w:val="1"/>
          <w:color w:val="000000"/>
          <w:sz w:val="22"/>
          <w:szCs w:val="22"/>
          <w:rtl w:val="0"/>
        </w:rPr>
        <w:t xml:space="preserve"/>
      </w:r>
      <w:r>
        <w:rPr>
          <w:rFonts w:ascii="Georgia" w:cs="Georgia" w:eastAsia="Georgia" w:hAnsi="Georgia"/>
          <w:i w:val="0"/>
          <w:iCs w:val="0"/>
          <w:color w:val="000000"/>
          <w:sz w:val="22"/>
          <w:szCs w:val="22"/>
          <w:rtl w:val="0"/>
        </w:rPr>
        <w:t xml:space="preserve"/>
      </w:r>
      <w:r>
        <w:rPr>
          <w:rFonts w:ascii="Georgia" w:cs="Georgia" w:eastAsia="Georgia" w:hAnsi="Georgia"/>
          <w:i w:val="1"/>
          <w:iCs w:val="1"/>
          <w:color w:val="000000"/>
          <w:sz w:val="22"/>
          <w:szCs w:val="22"/>
          <w:rtl w:val="0"/>
        </w:rPr>
        <w:t xml:space="preserve"/>
      </w:r>
      <w:r>
        <w:rPr>
          <w:rFonts w:ascii="Georgia" w:cs="Georgia" w:eastAsia="Georgia" w:hAnsi="Georgia"/>
          <w:i w:val="0"/>
          <w:iCs w:val="0"/>
          <w:color w:val="000000"/>
          <w:sz w:val="22"/>
          <w:szCs w:val="22"/>
          <w:rtl w:val="0"/>
        </w:rPr>
        <w:t xml:space="preserve"/>
      </w:r>
      <w:r>
        <w:rPr>
          <w:rFonts w:ascii="Georgia" w:cs="Georgia" w:eastAsia="Georgia" w:hAnsi="Georgia"/>
          <w:i w:val="1"/>
          <w:iCs w:val="1"/>
          <w:color w:val="000000"/>
          <w:sz w:val="22"/>
          <w:szCs w:val="22"/>
          <w:rtl w:val="0"/>
        </w:rPr>
        <w:t xml:space="preserve"/>
      </w:r>
      <w:r>
        <w:rPr>
          <w:rFonts w:ascii="Georgia" w:cs="Georgia" w:eastAsia="Georgia" w:hAnsi="Georgia"/>
          <w:i w:val="0"/>
          <w:iCs w:val="0"/>
          <w:color w:val="000000"/>
          <w:sz w:val="22"/>
          <w:szCs w:val="22"/>
          <w:rtl w:val="0"/>
        </w:rPr>
        <w:t xml:space="preserve"/>
      </w:r>
      <w:r>
        <w:rPr>
          <w:rFonts w:ascii="Georgia" w:cs="Georgia" w:eastAsia="Georgia" w:hAnsi="Georgia"/>
          <w:i w:val="1"/>
          <w:iCs w:val="1"/>
          <w:color w:val="000000"/>
          <w:sz w:val="22"/>
          <w:szCs w:val="22"/>
          <w:rtl w:val="0"/>
        </w:rPr>
        <w:t xml:space="preserve"/>
      </w:r>
      <w:r>
        <w:rPr>
          <w:rFonts w:ascii="Georgia" w:cs="Georgia" w:eastAsia="Georgia" w:hAnsi="Georgia"/>
          <w:i w:val="0"/>
          <w:iCs w:val="0"/>
          <w:color w:val="000000"/>
          <w:sz w:val="22"/>
          <w:szCs w:val="22"/>
          <w:rtl w:val="0"/>
        </w:rPr>
        <w:t xml:space="preserve"/>
      </w:r>
      <w:r>
        <w:rPr>
          <w:rFonts w:ascii="Georgia" w:cs="Georgia" w:eastAsia="Georgia" w:hAnsi="Georgia"/>
          <w:i w:val="1"/>
          <w:iCs w:val="1"/>
          <w:color w:val="000000"/>
          <w:sz w:val="22"/>
          <w:szCs w:val="22"/>
          <w:rtl w:val="0"/>
        </w:rPr>
        <w:t xml:space="preserve"/>
      </w:r>
      <w:r>
        <w:rPr>
          <w:rFonts w:ascii="Georgia" w:cs="Georgia" w:eastAsia="Georgia" w:hAnsi="Georgia"/>
          <w:i w:val="0"/>
          <w:iCs w:val="0"/>
          <w:color w:val="000000"/>
          <w:sz w:val="22"/>
          <w:szCs w:val="22"/>
          <w:rtl w:val="0"/>
        </w:rPr>
        <w:t xml:space="preserve"/>
      </w:r>
      <w:r>
        <w:rPr>
          <w:rFonts w:ascii="Georgia" w:cs="Georgia" w:eastAsia="Georgia" w:hAnsi="Georgia"/>
          <w:i w:val="1"/>
          <w:iCs w:val="1"/>
          <w:color w:val="000000"/>
          <w:sz w:val="22"/>
          <w:szCs w:val="22"/>
          <w:rtl w:val="0"/>
        </w:rPr>
        <w:t xml:space="preserve"/>
      </w:r>
      <w:r>
        <w:rPr>
          <w:rtl w:val="0"/>
        </w:rPr>
      </w:r>
    </w:p>
    <w:p w:rsidR="00000000" w:rsidDel="00000000" w:rsidP="00000000" w:rsidRDefault="00000000" w:rsidRPr="00000000" w14:paraId="000001D8">
      <w:pPr>
        <w:keepNext w:val="1"/>
        <w:keepLines w:val="1"/>
        <w:spacing w:before="120" w:after="0" w:line="360" w:lineRule="auto"/>
        <w:jc w:val="left"/>
        <w:rPr/>
      </w:pPr>
      <w:r>
        <w:rPr>
          <w:rFonts w:ascii="Georgia" w:cs="Georgia" w:eastAsia="Georgia" w:hAnsi="Georgia"/>
          <w:b w:val="1"/>
          <w:bCs w:val="1"/>
          <w:i w:val="0"/>
          <w:iCs w:val="0"/>
          <w:sz w:val="24"/>
          <w:szCs w:val="24"/>
          <w:rtl w:val="0"/>
        </w:rPr>
        <w:t xml:space="preserve">LAYER 2: HEDGE FUNCTION (COLORED TEXT LABELS)</w:t>
      </w:r>
      <w:r>
        <w:rPr>
          <w:rtl w:val="0"/>
        </w:rPr>
      </w:r>
    </w:p>
    <w:tbl>
      <w:tblPr>
        <w:tblStyle w:val="Table7"/>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076"/>
        <w:gridCol w:w="2076"/>
        <w:gridCol w:w="2076"/>
        <w:gridCol w:w="2076"/>
        <w:tblGridChange w:id="0">
          <w:tblGrid>
            <w:gridCol w:w="2076"/>
            <w:gridCol w:w="2076"/>
            <w:gridCol w:w="2076"/>
            <w:gridCol w:w="2076"/>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1D9">
            <w:pPr>
              <w:spacing w:before="0" w:after="0" w:line="240" w:lineRule="auto"/>
              <w:jc w:val="both"/>
              <w:rPr/>
            </w:pPr>
            <w:r>
              <w:rPr>
                <w:rFonts w:ascii="Georgia" w:cs="Georgia" w:eastAsia="Georgia" w:hAnsi="Georgia"/>
                <w:b w:val="1"/>
                <w:bCs w:val="1"/>
                <w:sz w:val="18"/>
                <w:szCs w:val="18"/>
                <w:rtl w:val="0"/>
              </w:rPr>
              <w:t xml:space="preserve">Label</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DA">
            <w:pPr>
              <w:spacing w:before="0" w:after="0" w:line="240" w:lineRule="auto"/>
              <w:jc w:val="both"/>
              <w:rPr/>
            </w:pPr>
            <w:r>
              <w:rPr>
                <w:rFonts w:ascii="Georgia" w:cs="Georgia" w:eastAsia="Georgia" w:hAnsi="Georgia"/>
                <w:b w:val="1"/>
                <w:bCs w:val="1"/>
                <w:sz w:val="18"/>
                <w:szCs w:val="18"/>
                <w:rtl w:val="0"/>
              </w:rPr>
              <w:t xml:space="preserve">Function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DB">
            <w:pPr>
              <w:spacing w:before="0" w:after="0" w:line="240" w:lineRule="auto"/>
              <w:jc w:val="both"/>
              <w:rPr/>
            </w:pPr>
            <w:r>
              <w:rPr>
                <w:rFonts w:ascii="Georgia" w:cs="Georgia" w:eastAsia="Georgia" w:hAnsi="Georgia"/>
                <w:b w:val="1"/>
                <w:bCs w:val="1"/>
                <w:sz w:val="18"/>
                <w:szCs w:val="18"/>
                <w:rtl w:val="0"/>
              </w:rPr>
              <w:t xml:space="preserve">Definition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DC">
            <w:pPr>
              <w:spacing w:before="0" w:after="0" w:line="240" w:lineRule="auto"/>
              <w:jc w:val="both"/>
              <w:rPr/>
            </w:pPr>
            <w:r>
              <w:rPr>
                <w:rFonts w:ascii="Georgia" w:cs="Georgia" w:eastAsia="Georgia" w:hAnsi="Georgia"/>
                <w:b w:val="1"/>
                <w:bCs w:val="1"/>
                <w:sz w:val="18"/>
                <w:szCs w:val="18"/>
                <w:rtl w:val="0"/>
              </w:rPr>
              <w:t xml:space="preserve">Marked Example</w:t>
            </w:r>
            <w:r>
              <w:rPr>
                <w:rtl w:val="0"/>
                <w:sz w:val="18"/>
                <w:szCs w:val="18"/>
                <w:rFonts w:ascii="Georgia" w:hAnsi="Georgia"/>
              </w:rPr>
            </w:r>
          </w:p>
        </w:tc>
      </w:tr>
      <w:tr>
        <w:trPr>
          <w:cantSplit w:val="1"/>
          <w:tblHeader w:val="0"/>
        </w:trPr>
        <w:tc>
          <w:tcPr/>
          <w:p w:rsidR="00000000" w:rsidDel="00000000" w:rsidP="00000000" w:rsidRDefault="00000000" w:rsidRPr="00000000" w14:paraId="000001DD">
            <w:pPr>
              <w:spacing w:before="0" w:after="0" w:line="240" w:lineRule="auto"/>
              <w:jc w:val="left"/>
              <w:rPr/>
            </w:pPr>
            <w:r>
              <w:rPr>
                <w:rFonts w:ascii="Georgia" w:cs="Georgia" w:eastAsia="Georgia" w:hAnsi="Georgia"/>
                <w:b w:val="1"/>
                <w:bCs w:val="1"/>
                <w:i w:val="0"/>
                <w:iCs w:val="0"/>
                <w:color w:val="ed7d31"/>
                <w:sz w:val="18"/>
                <w:szCs w:val="18"/>
                <w:rtl w:val="0"/>
              </w:rPr>
              <w:t xml:space="preserve">EC</w:t>
            </w:r>
            <w:r>
              <w:rPr>
                <w:rtl w:val="0"/>
                <w:sz w:val="18"/>
                <w:szCs w:val="18"/>
                <w:rFonts w:ascii="Georgia" w:hAnsi="Georgia"/>
              </w:rPr>
            </w:r>
          </w:p>
        </w:tc>
        <w:tc>
          <w:tcPr/>
          <w:p w:rsidR="00000000" w:rsidDel="00000000" w:rsidP="00000000" w:rsidRDefault="00000000" w:rsidRPr="00000000" w14:paraId="000001DE">
            <w:pPr>
              <w:spacing w:before="0" w:after="0" w:line="240" w:lineRule="auto"/>
              <w:jc w:val="both"/>
              <w:rPr/>
            </w:pPr>
            <w:r>
              <w:rPr>
                <w:rFonts w:ascii="Georgia" w:cs="Georgia" w:eastAsia="Georgia" w:hAnsi="Georgia"/>
                <w:sz w:val="18"/>
                <w:szCs w:val="18"/>
                <w:rtl w:val="0"/>
              </w:rPr>
              <w:t xml:space="preserve">Epistemic Caution</w:t>
            </w:r>
            <w:r>
              <w:rPr>
                <w:rtl w:val="0"/>
                <w:sz w:val="18"/>
                <w:szCs w:val="18"/>
                <w:rFonts w:ascii="Georgia" w:hAnsi="Georgia"/>
              </w:rPr>
            </w:r>
          </w:p>
        </w:tc>
        <w:tc>
          <w:tcPr/>
          <w:p w:rsidR="00000000" w:rsidDel="00000000" w:rsidP="00000000" w:rsidRDefault="00000000" w:rsidRPr="00000000" w14:paraId="000001DF">
            <w:pPr>
              <w:spacing w:before="0" w:after="0" w:line="240" w:lineRule="auto"/>
              <w:jc w:val="both"/>
              <w:rPr/>
            </w:pPr>
            <w:r>
              <w:rPr>
                <w:rFonts w:ascii="Georgia" w:cs="Georgia" w:eastAsia="Georgia" w:hAnsi="Georgia"/>
                <w:sz w:val="18"/>
                <w:szCs w:val="18"/>
                <w:rtl w:val="0"/>
              </w:rPr>
              <w:t xml:space="preserve">Expresses uncertainty about a claim’s truth.</w:t>
            </w:r>
            <w:r>
              <w:rPr>
                <w:rtl w:val="0"/>
                <w:sz w:val="18"/>
                <w:szCs w:val="18"/>
                <w:rFonts w:ascii="Georgia" w:hAnsi="Georgia"/>
              </w:rPr>
            </w:r>
          </w:p>
        </w:tc>
        <w:tc>
          <w:tcPr/>
          <w:p w:rsidR="00000000" w:rsidDel="00000000" w:rsidP="00000000" w:rsidRDefault="00000000" w:rsidRPr="00000000" w14:paraId="000001E0">
            <w:pPr>
              <w:spacing w:before="0" w:after="0" w:line="240" w:lineRule="auto"/>
              <w:jc w:val="both"/>
              <w:rPr/>
            </w:pPr>
            <w:r>
              <w:rPr>
                <w:rFonts w:ascii="Georgia" w:cs="Georgia" w:eastAsia="Georgia" w:hAnsi="Georgia"/>
                <w:b w:val="0"/>
                <w:bCs w:val="0"/>
                <w:i w:val="0"/>
                <w:iCs w:val="0"/>
                <w:color w:val="000000"/>
                <w:sz w:val="18"/>
                <w:szCs w:val="18"/>
                <w:rtl w:val="0"/>
              </w:rPr>
              <w:t xml:space="preserve">“The treatment </w:t>
            </w:r>
            <w:r>
              <w:rPr>
                <w:rFonts w:ascii="Georgia" w:cs="Georgia" w:eastAsia="Georgia" w:hAnsi="Georgia"/>
                <w:b w:val="1"/>
                <w:bCs w:val="1"/>
                <w:strike w:val="0"/>
                <w:color w:val="000000"/>
                <w:sz w:val="18"/>
                <w:szCs w:val="18"/>
                <w:shd w:fill="00b0f0" w:val="clear"/>
                <w:rtl w:val="0"/>
              </w:rPr>
              <w:t xml:space="preserve">may</w:t>
            </w:r>
            <w:r>
              <w:rPr>
                <w:rFonts w:ascii="Georgia" w:cs="Georgia" w:eastAsia="Georgia" w:hAnsi="Georgia"/>
                <w:b w:val="0"/>
                <w:bCs w:val="0"/>
                <w:i w:val="0"/>
                <w:iCs w:val="0"/>
                <w:color w:val="000000"/>
                <w:sz w:val="18"/>
                <w:szCs w:val="18"/>
                <w:rtl w:val="0"/>
              </w:rPr>
              <w:t xml:space="preserve"> reduce infection rates. </w:t>
            </w:r>
            <w:r>
              <w:rPr>
                <w:rFonts w:ascii="Georgia" w:cs="Georgia" w:eastAsia="Georgia" w:hAnsi="Georgia"/>
                <w:b w:val="1"/>
                <w:bCs w:val="1"/>
                <w:i w:val="0"/>
                <w:iCs w:val="0"/>
                <w:color w:val="ed7d31"/>
                <w:sz w:val="18"/>
                <w:szCs w:val="18"/>
                <w:rtl w:val="0"/>
              </w:rPr>
              <w:t xml:space="preserve">(EC)</w:t>
            </w:r>
            <w:r>
              <w:rPr>
                <w:rFonts w:ascii="Georgia" w:cs="Georgia" w:eastAsia="Georgia" w:hAnsi="Georgia"/>
                <w:b w:val="0"/>
                <w:bCs w:val="0"/>
                <w:i w:val="0"/>
                <w:iCs w:val="0"/>
                <w:color w:val="000000"/>
                <w:sz w:val="18"/>
                <w:szCs w:val="18"/>
                <w:rtl w:val="0"/>
              </w:rPr>
              <w:t xml:space="preserve">”</w:t>
            </w:r>
            <w:r>
              <w:rPr>
                <w:rtl w:val="0"/>
                <w:sz w:val="18"/>
                <w:szCs w:val="18"/>
                <w:rFonts w:ascii="Georgia" w:hAnsi="Georgia"/>
              </w:rPr>
            </w:r>
          </w:p>
        </w:tc>
      </w:tr>
      <w:tr>
        <w:trPr>
          <w:cantSplit w:val="1"/>
          <w:tblHeader w:val="0"/>
        </w:trPr>
        <w:tc>
          <w:tcPr/>
          <w:p w:rsidR="00000000" w:rsidDel="00000000" w:rsidP="00000000" w:rsidRDefault="00000000" w:rsidRPr="00000000" w14:paraId="000001E1">
            <w:pPr>
              <w:spacing w:before="0" w:after="0" w:line="240" w:lineRule="auto"/>
              <w:jc w:val="left"/>
              <w:rPr/>
            </w:pPr>
            <w:r>
              <w:rPr>
                <w:rFonts w:ascii="Georgia" w:cs="Georgia" w:eastAsia="Georgia" w:hAnsi="Georgia"/>
                <w:b w:val="1"/>
                <w:bCs w:val="1"/>
                <w:i w:val="0"/>
                <w:iCs w:val="0"/>
                <w:color w:val="7030a0"/>
                <w:sz w:val="18"/>
                <w:szCs w:val="18"/>
                <w:rtl w:val="0"/>
              </w:rPr>
              <w:t xml:space="preserve">P</w:t>
            </w:r>
            <w:r>
              <w:rPr>
                <w:rtl w:val="0"/>
                <w:sz w:val="18"/>
                <w:szCs w:val="18"/>
                <w:rFonts w:ascii="Georgia" w:hAnsi="Georgia"/>
              </w:rPr>
            </w:r>
          </w:p>
        </w:tc>
        <w:tc>
          <w:tcPr/>
          <w:p w:rsidR="00000000" w:rsidDel="00000000" w:rsidP="00000000" w:rsidRDefault="00000000" w:rsidRPr="00000000" w14:paraId="000001E2">
            <w:pPr>
              <w:spacing w:before="0" w:after="0" w:line="240" w:lineRule="auto"/>
              <w:jc w:val="both"/>
              <w:rPr/>
            </w:pPr>
            <w:r>
              <w:rPr>
                <w:rFonts w:ascii="Georgia" w:cs="Georgia" w:eastAsia="Georgia" w:hAnsi="Georgia"/>
                <w:sz w:val="18"/>
                <w:szCs w:val="18"/>
                <w:rtl w:val="0"/>
              </w:rPr>
              <w:t xml:space="preserve">Politeness / Deference</w:t>
            </w:r>
            <w:r>
              <w:rPr>
                <w:rtl w:val="0"/>
                <w:sz w:val="18"/>
                <w:szCs w:val="18"/>
                <w:rFonts w:ascii="Georgia" w:hAnsi="Georgia"/>
              </w:rPr>
            </w:r>
          </w:p>
        </w:tc>
        <w:tc>
          <w:tcPr/>
          <w:p w:rsidR="00000000" w:rsidDel="00000000" w:rsidP="00000000" w:rsidRDefault="00000000" w:rsidRPr="00000000" w14:paraId="000001E3">
            <w:pPr>
              <w:spacing w:before="0" w:after="0" w:line="240" w:lineRule="auto"/>
              <w:jc w:val="both"/>
              <w:rPr/>
            </w:pPr>
            <w:r>
              <w:rPr>
                <w:rFonts w:ascii="Georgia" w:cs="Georgia" w:eastAsia="Georgia" w:hAnsi="Georgia"/>
                <w:sz w:val="18"/>
                <w:szCs w:val="18"/>
                <w:rtl w:val="0"/>
              </w:rPr>
              <w:t xml:space="preserve">Shows respect to readers or prior research.</w:t>
            </w:r>
            <w:r>
              <w:rPr>
                <w:rtl w:val="0"/>
                <w:sz w:val="18"/>
                <w:szCs w:val="18"/>
                <w:rFonts w:ascii="Georgia" w:hAnsi="Georgia"/>
              </w:rPr>
            </w:r>
          </w:p>
        </w:tc>
        <w:tc>
          <w:tcPr/>
          <w:p w:rsidR="00000000" w:rsidDel="00000000" w:rsidP="00000000" w:rsidRDefault="00000000" w:rsidRPr="00000000" w14:paraId="000001E4">
            <w:pPr>
              <w:spacing w:before="0" w:after="0" w:line="240" w:lineRule="auto"/>
              <w:jc w:val="both"/>
              <w:rPr/>
            </w:pPr>
            <w:r>
              <w:rPr>
                <w:rFonts w:ascii="Georgia" w:cs="Georgia" w:eastAsia="Georgia" w:hAnsi="Georgia"/>
                <w:b w:val="0"/>
                <w:bCs w:val="0"/>
                <w:i w:val="0"/>
                <w:iCs w:val="0"/>
                <w:color w:val="000000"/>
                <w:sz w:val="18"/>
                <w:szCs w:val="18"/>
                <w:rtl w:val="0"/>
              </w:rPr>
              <w:t xml:space="preserve">“As </w:t>
            </w:r>
            <w:r>
              <w:rPr>
                <w:rFonts w:ascii="Georgia" w:cs="Georgia" w:eastAsia="Georgia" w:hAnsi="Georgia"/>
                <w:b w:val="1"/>
                <w:bCs w:val="1"/>
                <w:strike w:val="0"/>
                <w:color w:val="ffffff"/>
                <w:sz w:val="18"/>
                <w:szCs w:val="18"/>
                <w:highlight w:val="red"/>
                <w:rtl w:val="0"/>
              </w:rPr>
              <w:t xml:space="preserve">suggested</w:t>
            </w:r>
            <w:r>
              <w:rPr>
                <w:rFonts w:ascii="Georgia" w:cs="Georgia" w:eastAsia="Georgia" w:hAnsi="Georgia"/>
                <w:b w:val="0"/>
                <w:bCs w:val="0"/>
                <w:i w:val="0"/>
                <w:iCs w:val="0"/>
                <w:color w:val="000000"/>
                <w:sz w:val="18"/>
                <w:szCs w:val="18"/>
                <w:rtl w:val="0"/>
              </w:rPr>
              <w:t xml:space="preserve"> by Hyland (1998). </w:t>
            </w:r>
            <w:r>
              <w:rPr>
                <w:rFonts w:ascii="Georgia" w:cs="Georgia" w:eastAsia="Georgia" w:hAnsi="Georgia"/>
                <w:b w:val="1"/>
                <w:bCs w:val="1"/>
                <w:i w:val="0"/>
                <w:iCs w:val="0"/>
                <w:color w:val="7030a0"/>
                <w:sz w:val="18"/>
                <w:szCs w:val="18"/>
                <w:rtl w:val="0"/>
              </w:rPr>
              <w:t xml:space="preserve">(P)</w:t>
            </w:r>
            <w:r>
              <w:rPr>
                <w:rFonts w:ascii="Georgia" w:cs="Georgia" w:eastAsia="Georgia" w:hAnsi="Georgia"/>
                <w:b w:val="0"/>
                <w:bCs w:val="0"/>
                <w:i w:val="0"/>
                <w:iCs w:val="0"/>
                <w:color w:val="000000"/>
                <w:sz w:val="18"/>
                <w:szCs w:val="18"/>
                <w:rtl w:val="0"/>
              </w:rPr>
              <w:t xml:space="preserve">”</w:t>
            </w:r>
            <w:r>
              <w:rPr>
                <w:rtl w:val="0"/>
                <w:sz w:val="18"/>
                <w:szCs w:val="18"/>
                <w:rFonts w:ascii="Georgia" w:hAnsi="Georgia"/>
              </w:rPr>
            </w:r>
          </w:p>
        </w:tc>
      </w:tr>
      <w:tr>
        <w:trPr>
          <w:cantSplit w:val="1"/>
          <w:tblHeader w:val="0"/>
        </w:trPr>
        <w:tc>
          <w:tcPr/>
          <w:p w:rsidR="00000000" w:rsidDel="00000000" w:rsidP="00000000" w:rsidRDefault="00000000" w:rsidRPr="00000000" w14:paraId="000001E5">
            <w:pPr>
              <w:spacing w:before="0" w:after="0" w:line="240" w:lineRule="auto"/>
              <w:jc w:val="left"/>
              <w:rPr/>
            </w:pPr>
            <w:r>
              <w:rPr>
                <w:rFonts w:ascii="Georgia" w:cs="Georgia" w:eastAsia="Georgia" w:hAnsi="Georgia"/>
                <w:b w:val="1"/>
                <w:bCs w:val="1"/>
                <w:i w:val="0"/>
                <w:iCs w:val="0"/>
                <w:color w:val="00b0f0"/>
                <w:sz w:val="18"/>
                <w:szCs w:val="18"/>
                <w:rtl w:val="0"/>
              </w:rPr>
              <w:t xml:space="preserve">DO</w:t>
            </w:r>
            <w:r>
              <w:rPr>
                <w:rtl w:val="0"/>
                <w:sz w:val="18"/>
                <w:szCs w:val="18"/>
                <w:rFonts w:ascii="Georgia" w:hAnsi="Georgia"/>
              </w:rPr>
            </w:r>
          </w:p>
        </w:tc>
        <w:tc>
          <w:tcPr/>
          <w:p w:rsidR="00000000" w:rsidDel="00000000" w:rsidP="00000000" w:rsidRDefault="00000000" w:rsidRPr="00000000" w14:paraId="000001E6">
            <w:pPr>
              <w:spacing w:before="0" w:after="0" w:line="240" w:lineRule="auto"/>
              <w:jc w:val="both"/>
              <w:rPr/>
            </w:pPr>
            <w:r>
              <w:rPr>
                <w:rFonts w:ascii="Georgia" w:cs="Georgia" w:eastAsia="Georgia" w:hAnsi="Georgia"/>
                <w:sz w:val="18"/>
                <w:szCs w:val="18"/>
                <w:rtl w:val="0"/>
              </w:rPr>
              <w:t xml:space="preserve">Discourse Organization</w:t>
            </w:r>
            <w:r>
              <w:rPr>
                <w:rtl w:val="0"/>
                <w:sz w:val="18"/>
                <w:szCs w:val="18"/>
                <w:rFonts w:ascii="Georgia" w:hAnsi="Georgia"/>
              </w:rPr>
            </w:r>
          </w:p>
        </w:tc>
        <w:tc>
          <w:tcPr/>
          <w:p w:rsidR="00000000" w:rsidDel="00000000" w:rsidP="00000000" w:rsidRDefault="00000000" w:rsidRPr="00000000" w14:paraId="000001E7">
            <w:pPr>
              <w:spacing w:before="0" w:after="0" w:line="240" w:lineRule="auto"/>
              <w:jc w:val="both"/>
              <w:rPr/>
            </w:pPr>
            <w:r>
              <w:rPr>
                <w:rFonts w:ascii="Georgia" w:cs="Georgia" w:eastAsia="Georgia" w:hAnsi="Georgia"/>
                <w:sz w:val="18"/>
                <w:szCs w:val="18"/>
                <w:rtl w:val="0"/>
              </w:rPr>
              <w:t xml:space="preserve">Structures text or guides reader expectations.</w:t>
            </w:r>
            <w:r>
              <w:rPr>
                <w:rtl w:val="0"/>
                <w:sz w:val="18"/>
                <w:szCs w:val="18"/>
                <w:rFonts w:ascii="Georgia" w:hAnsi="Georgia"/>
              </w:rPr>
            </w:r>
          </w:p>
        </w:tc>
        <w:tc>
          <w:tcPr/>
          <w:p w:rsidR="00000000" w:rsidDel="00000000" w:rsidP="00000000" w:rsidRDefault="00000000" w:rsidRPr="00000000" w14:paraId="000001E8">
            <w:pPr>
              <w:spacing w:before="0" w:after="0" w:line="240" w:lineRule="auto"/>
              <w:jc w:val="both"/>
              <w:rPr/>
            </w:pPr>
            <w:r>
              <w:rPr>
                <w:rFonts w:ascii="Georgia" w:cs="Georgia" w:eastAsia="Georgia" w:hAnsi="Georgia"/>
                <w:b w:val="0"/>
                <w:bCs w:val="0"/>
                <w:i w:val="0"/>
                <w:iCs w:val="0"/>
                <w:color w:val="000000"/>
                <w:sz w:val="18"/>
                <w:szCs w:val="18"/>
                <w:rtl w:val="0"/>
              </w:rPr>
              <w:t xml:space="preserve">“</w:t>
            </w:r>
            <w:r>
              <w:rPr>
                <w:rFonts w:ascii="Georgia" w:cs="Georgia" w:eastAsia="Georgia" w:hAnsi="Georgia"/>
                <w:b w:val="1"/>
                <w:bCs w:val="1"/>
                <w:strike w:val="0"/>
                <w:color w:val="ffffff"/>
                <w:sz w:val="18"/>
                <w:szCs w:val="18"/>
                <w:shd w:fill="00b050" w:val="clear"/>
                <w:rtl w:val="0"/>
              </w:rPr>
              <w:t xml:space="preserve">It should be noted that</w:t>
            </w:r>
            <w:r>
              <w:rPr>
                <w:rFonts w:ascii="Georgia" w:cs="Georgia" w:eastAsia="Georgia" w:hAnsi="Georgia"/>
                <w:b w:val="0"/>
                <w:bCs w:val="0"/>
                <w:i w:val="0"/>
                <w:iCs w:val="0"/>
                <w:color w:val="000000"/>
                <w:sz w:val="18"/>
                <w:szCs w:val="18"/>
                <w:rtl w:val="0"/>
              </w:rPr>
              <w:t xml:space="preserve">. </w:t>
            </w:r>
            <w:r>
              <w:rPr>
                <w:rFonts w:ascii="Georgia" w:cs="Georgia" w:eastAsia="Georgia" w:hAnsi="Georgia"/>
                <w:b w:val="1"/>
                <w:bCs w:val="1"/>
                <w:i w:val="0"/>
                <w:iCs w:val="0"/>
                <w:color w:val="00b0f0"/>
                <w:sz w:val="18"/>
                <w:szCs w:val="18"/>
                <w:rtl w:val="0"/>
              </w:rPr>
              <w:t xml:space="preserve">(DO)</w:t>
            </w:r>
            <w:r>
              <w:rPr>
                <w:rFonts w:ascii="Georgia" w:cs="Georgia" w:eastAsia="Georgia" w:hAnsi="Georgia"/>
                <w:b w:val="0"/>
                <w:bCs w:val="0"/>
                <w:i w:val="0"/>
                <w:iCs w:val="0"/>
                <w:color w:val="000000"/>
                <w:sz w:val="18"/>
                <w:szCs w:val="18"/>
                <w:rtl w:val="0"/>
              </w:rPr>
              <w:t xml:space="preserve">”</w:t>
            </w:r>
            <w:r>
              <w:rPr>
                <w:rtl w:val="0"/>
                <w:sz w:val="18"/>
                <w:szCs w:val="18"/>
                <w:rFonts w:ascii="Georgia" w:hAnsi="Georgia"/>
              </w:rPr>
            </w:r>
          </w:p>
        </w:tc>
      </w:tr>
    </w:tbl>
    <w:p w:rsidR="00000000" w:rsidDel="00000000" w:rsidP="00000000" w:rsidRDefault="00000000" w:rsidRPr="00000000" w14:paraId="000001EA">
      <w:pPr>
        <w:keepNext w:val="1"/>
        <w:spacing w:before="240" w:after="0" w:line="480" w:lineRule="auto"/>
        <w:jc w:val="left"/>
        <w:rPr/>
      </w:pPr>
      <w:r>
        <w:rPr>
          <w:rFonts w:ascii="Georgia" w:cs="Georgia" w:eastAsia="Georgia" w:hAnsi="Georgia"/>
          <w:b w:val="1"/>
          <w:bCs w:val="1"/>
          <w:i w:val="0"/>
          <w:iCs w:val="0"/>
          <w:sz w:val="24"/>
          <w:szCs w:val="24"/>
          <w:rtl w:val="0"/>
        </w:rPr>
        <w:t xml:space="preserve">DECISION RULES FOR AMBIGUOUS CASES</w:t>
      </w:r>
      <w:r>
        <w:rPr>
          <w:rtl w:val="0"/>
        </w:rPr>
      </w:r>
    </w:p>
    <w:p w:rsidR="00000000" w:rsidDel="00000000" w:rsidP="00000000" w:rsidRDefault="00000000" w:rsidRPr="00000000" w14:paraId="000001EB">
      <w:pPr>
        <w:keepNext w:val="1"/>
        <w:keepLines w:val="1"/>
        <w:spacing w:before="0" w:after="0" w:line="360" w:lineRule="auto"/>
        <w:ind w:firstLine="720"/>
        <w:jc w:val="both"/>
        <w:rPr/>
      </w:pPr>
      <w:r>
        <w:rPr>
          <w:rFonts w:ascii="Georgia" w:cs="Georgia" w:eastAsia="Georgia" w:hAnsi="Georgia"/>
          <w:b w:val="0"/>
          <w:bCs w:val="0"/>
          <w:i w:val="0"/>
          <w:iCs w:val="0"/>
          <w:sz w:val="22"/>
          <w:szCs w:val="22"/>
          <w:rtl w:val="0"/>
        </w:rPr>
        <w:t xml:space="preserve">Apply before defaulting to the Working Test.</w:t>
      </w:r>
      <w:r>
        <w:rPr>
          <w:rtl w:val="0"/>
        </w:rPr>
      </w:r>
    </w:p>
    <w:tbl>
      <w:tblPr>
        <w:tblStyle w:val="Table8"/>
        <w:tblW w:w="8307.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1EC">
            <w:pPr>
              <w:spacing w:before="0" w:after="0" w:line="240" w:lineRule="auto"/>
              <w:jc w:val="both"/>
              <w:rPr/>
            </w:pPr>
            <w:r>
              <w:rPr>
                <w:rFonts w:ascii="Georgia" w:cs="Georgia" w:eastAsia="Georgia" w:hAnsi="Georgia"/>
                <w:b w:val="1"/>
                <w:bCs w:val="1"/>
                <w:sz w:val="18"/>
                <w:szCs w:val="18"/>
                <w:rtl w:val="0"/>
              </w:rPr>
              <w:t xml:space="preserve">Token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ED">
            <w:pPr>
              <w:spacing w:before="0" w:after="0" w:line="240" w:lineRule="auto"/>
              <w:jc w:val="both"/>
              <w:rPr/>
            </w:pPr>
            <w:r>
              <w:rPr>
                <w:rFonts w:ascii="Georgia" w:cs="Georgia" w:eastAsia="Georgia" w:hAnsi="Georgia"/>
                <w:b w:val="1"/>
                <w:bCs w:val="1"/>
                <w:sz w:val="18"/>
                <w:szCs w:val="18"/>
                <w:rtl w:val="0"/>
              </w:rPr>
              <w:t xml:space="preserve">Hedge When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EE">
            <w:pPr>
              <w:spacing w:before="0" w:after="0" w:line="240" w:lineRule="auto"/>
              <w:jc w:val="both"/>
              <w:rPr/>
            </w:pPr>
            <w:r>
              <w:rPr>
                <w:rFonts w:ascii="Georgia" w:cs="Georgia" w:eastAsia="Georgia" w:hAnsi="Georgia"/>
                <w:b w:val="1"/>
                <w:bCs w:val="1"/>
                <w:sz w:val="18"/>
                <w:szCs w:val="18"/>
                <w:rtl w:val="0"/>
              </w:rPr>
              <w:t xml:space="preserve">Not a Hedge When</w:t>
            </w:r>
            <w:r>
              <w:rPr>
                <w:rtl w:val="0"/>
                <w:sz w:val="18"/>
                <w:szCs w:val="18"/>
                <w:rFonts w:ascii="Georgia" w:hAnsi="Georgia"/>
              </w:rPr>
            </w:r>
          </w:p>
        </w:tc>
      </w:tr>
      <w:tr>
        <w:trPr>
          <w:cantSplit w:val="1"/>
          <w:tblHeader w:val="0"/>
        </w:trPr>
        <w:tc>
          <w:tcPr/>
          <w:p w:rsidR="00000000" w:rsidDel="00000000" w:rsidP="00000000" w:rsidRDefault="00000000" w:rsidRPr="00000000" w14:paraId="000001EF">
            <w:pPr>
              <w:spacing w:before="0" w:after="0" w:line="240" w:lineRule="auto"/>
              <w:jc w:val="both"/>
              <w:rPr/>
            </w:pPr>
            <w:r>
              <w:rPr>
                <w:rFonts w:ascii="Georgia" w:cs="Georgia" w:eastAsia="Georgia" w:hAnsi="Georgia"/>
                <w:b w:val="1"/>
                <w:bCs w:val="1"/>
                <w:i w:val="0"/>
                <w:iCs w:val="0"/>
                <w:color w:val="000000"/>
                <w:sz w:val="18"/>
                <w:szCs w:val="18"/>
                <w:rtl w:val="0"/>
              </w:rPr>
              <w:t xml:space="preserve">suggest / indicate</w:t>
            </w:r>
            <w:r>
              <w:rPr>
                <w:rtl w:val="0"/>
                <w:sz w:val="18"/>
                <w:szCs w:val="18"/>
                <w:rFonts w:ascii="Georgia" w:hAnsi="Georgia"/>
              </w:rPr>
            </w:r>
          </w:p>
        </w:tc>
        <w:tc>
          <w:tcPr/>
          <w:p w:rsidR="00000000" w:rsidDel="00000000" w:rsidP="00000000" w:rsidRDefault="00000000" w:rsidRPr="00000000" w14:paraId="000001F0">
            <w:pPr>
              <w:spacing w:before="0" w:after="0" w:line="240" w:lineRule="auto"/>
              <w:jc w:val="both"/>
              <w:rPr/>
            </w:pPr>
            <w:r>
              <w:rPr>
                <w:rFonts w:ascii="Georgia" w:cs="Georgia" w:eastAsia="Georgia" w:hAnsi="Georgia"/>
                <w:sz w:val="18"/>
                <w:szCs w:val="18"/>
                <w:rtl w:val="0"/>
              </w:rPr>
              <w:t xml:space="preserve">Expresses uncertainty about a finding or conclusion</w:t>
            </w:r>
            <w:r>
              <w:rPr>
                <w:rtl w:val="0"/>
                <w:sz w:val="18"/>
                <w:szCs w:val="18"/>
                <w:rFonts w:ascii="Georgia" w:hAnsi="Georgia"/>
              </w:rPr>
            </w:r>
          </w:p>
        </w:tc>
        <w:tc>
          <w:tcPr/>
          <w:p w:rsidR="00000000" w:rsidDel="00000000" w:rsidP="00000000" w:rsidRDefault="00000000" w:rsidRPr="00000000" w14:paraId="000001F1">
            <w:pPr>
              <w:spacing w:before="0" w:after="0" w:line="240" w:lineRule="auto"/>
              <w:jc w:val="both"/>
              <w:rPr/>
            </w:pPr>
            <w:r>
              <w:rPr>
                <w:rFonts w:ascii="Georgia" w:cs="Georgia" w:eastAsia="Georgia" w:hAnsi="Georgia"/>
                <w:sz w:val="18"/>
                <w:szCs w:val="18"/>
                <w:rtl w:val="0"/>
              </w:rPr>
              <w:t xml:space="preserve">Introduces a recommendation or action</w:t>
            </w:r>
            <w:r>
              <w:rPr>
                <w:rtl w:val="0"/>
                <w:sz w:val="18"/>
                <w:szCs w:val="18"/>
                <w:rFonts w:ascii="Georgia" w:hAnsi="Georgia"/>
              </w:rPr>
            </w:r>
          </w:p>
        </w:tc>
      </w:tr>
      <w:tr>
        <w:trPr>
          <w:cantSplit w:val="1"/>
          <w:tblHeader w:val="0"/>
        </w:trPr>
        <w:tc>
          <w:tcPr/>
          <w:p w:rsidR="00000000" w:rsidDel="00000000" w:rsidP="00000000" w:rsidRDefault="00000000" w:rsidRPr="00000000" w14:paraId="000001F2">
            <w:pPr>
              <w:spacing w:before="0" w:after="0" w:line="240" w:lineRule="auto"/>
              <w:jc w:val="both"/>
              <w:rPr/>
            </w:pPr>
            <w:r>
              <w:rPr>
                <w:rFonts w:ascii="Georgia" w:cs="Georgia" w:eastAsia="Georgia" w:hAnsi="Georgia"/>
                <w:b w:val="1"/>
                <w:bCs w:val="1"/>
                <w:i w:val="0"/>
                <w:iCs w:val="0"/>
                <w:color w:val="000000"/>
                <w:sz w:val="18"/>
                <w:szCs w:val="18"/>
                <w:rtl w:val="0"/>
              </w:rPr>
              <w:t xml:space="preserve">suggest / indicate + need for</w:t>
            </w:r>
            <w:r>
              <w:rPr>
                <w:rtl w:val="0"/>
                <w:sz w:val="18"/>
                <w:szCs w:val="18"/>
                <w:rFonts w:ascii="Georgia" w:hAnsi="Georgia"/>
              </w:rPr>
            </w:r>
          </w:p>
        </w:tc>
        <w:tc>
          <w:tcPr/>
          <w:p w:rsidR="00000000" w:rsidDel="00000000" w:rsidP="00000000" w:rsidRDefault="00000000" w:rsidRPr="00000000" w14:paraId="000001F3">
            <w:pPr>
              <w:spacing w:before="0" w:after="0" w:line="240" w:lineRule="auto"/>
              <w:jc w:val="both"/>
              <w:rPr/>
            </w:pPr>
            <w:r>
              <w:rPr>
                <w:rFonts w:ascii="Georgia" w:cs="Georgia" w:eastAsia="Georgia" w:hAnsi="Georgia"/>
                <w:sz w:val="18"/>
                <w:szCs w:val="18"/>
                <w:rtl w:val="0"/>
              </w:rPr>
              <w:t xml:space="preserve">Says the evidence suggests a need may exist</w:t>
            </w:r>
            <w:r>
              <w:rPr>
                <w:rtl w:val="0"/>
                <w:sz w:val="18"/>
                <w:szCs w:val="18"/>
                <w:rFonts w:ascii="Georgia" w:hAnsi="Georgia"/>
              </w:rPr>
            </w:r>
          </w:p>
        </w:tc>
        <w:tc>
          <w:tcPr/>
          <w:p w:rsidR="00000000" w:rsidDel="00000000" w:rsidP="00000000" w:rsidRDefault="00000000" w:rsidRPr="00000000" w14:paraId="000001F4">
            <w:pPr>
              <w:spacing w:before="0" w:after="0" w:line="240" w:lineRule="auto"/>
              <w:jc w:val="both"/>
              <w:rPr/>
            </w:pPr>
            <w:r>
              <w:rPr>
                <w:rFonts w:ascii="Georgia" w:cs="Georgia" w:eastAsia="Georgia" w:hAnsi="Georgia"/>
                <w:sz w:val="18"/>
                <w:szCs w:val="18"/>
                <w:rtl w:val="0"/>
              </w:rPr>
              <w:t xml:space="preserve">Says what should be done or is needed</w:t>
            </w:r>
            <w:r>
              <w:rPr>
                <w:rtl w:val="0"/>
                <w:sz w:val="18"/>
                <w:szCs w:val="18"/>
                <w:rFonts w:ascii="Georgia" w:hAnsi="Georgia"/>
              </w:rPr>
            </w:r>
          </w:p>
        </w:tc>
      </w:tr>
      <w:tr>
        <w:trPr>
          <w:cantSplit w:val="1"/>
          <w:tblHeader w:val="0"/>
        </w:trPr>
        <w:tc>
          <w:tcPr/>
          <w:p w:rsidR="00000000" w:rsidDel="00000000" w:rsidP="00000000" w:rsidRDefault="00000000" w:rsidRPr="00000000" w14:paraId="000001F5">
            <w:pPr>
              <w:spacing w:before="0" w:after="0" w:line="240" w:lineRule="auto"/>
              <w:jc w:val="both"/>
              <w:rPr/>
            </w:pPr>
            <w:r>
              <w:rPr>
                <w:rFonts w:ascii="Georgia" w:cs="Georgia" w:eastAsia="Georgia" w:hAnsi="Georgia"/>
                <w:b w:val="1"/>
                <w:bCs w:val="1"/>
                <w:i w:val="0"/>
                <w:iCs w:val="0"/>
                <w:color w:val="000000"/>
                <w:sz w:val="18"/>
                <w:szCs w:val="18"/>
                <w:rtl w:val="0"/>
              </w:rPr>
              <w:t xml:space="preserve">indicated by</w:t>
            </w:r>
            <w:r>
              <w:rPr>
                <w:rtl w:val="0"/>
                <w:sz w:val="18"/>
                <w:szCs w:val="18"/>
                <w:rFonts w:ascii="Georgia" w:hAnsi="Georgia"/>
              </w:rPr>
            </w:r>
          </w:p>
        </w:tc>
        <w:tc>
          <w:tcPr/>
          <w:p w:rsidR="00000000" w:rsidDel="00000000" w:rsidP="00000000" w:rsidRDefault="00000000" w:rsidRPr="00000000" w14:paraId="000001F6">
            <w:pPr>
              <w:spacing w:before="0" w:after="0" w:line="240" w:lineRule="auto"/>
              <w:jc w:val="both"/>
              <w:rPr/>
            </w:pPr>
            <w:r>
              <w:rPr>
                <w:rFonts w:ascii="Georgia" w:cs="Georgia" w:eastAsia="Georgia" w:hAnsi="Georgia"/>
                <w:sz w:val="18"/>
                <w:szCs w:val="18"/>
                <w:rtl w:val="0"/>
              </w:rPr>
              <w:t xml:space="preserve">Introduces a conclusion drawn from evidence</w:t>
            </w:r>
            <w:r>
              <w:rPr>
                <w:rtl w:val="0"/>
                <w:sz w:val="18"/>
                <w:szCs w:val="18"/>
                <w:rFonts w:ascii="Georgia" w:hAnsi="Georgia"/>
              </w:rPr>
            </w:r>
          </w:p>
        </w:tc>
        <w:tc>
          <w:tcPr/>
          <w:p w:rsidR="00000000" w:rsidDel="00000000" w:rsidP="00000000" w:rsidRDefault="00000000" w:rsidRPr="00000000" w14:paraId="000001F7">
            <w:pPr>
              <w:spacing w:before="0" w:after="0" w:line="240" w:lineRule="auto"/>
              <w:jc w:val="both"/>
              <w:rPr/>
            </w:pPr>
            <w:r>
              <w:rPr>
                <w:rFonts w:ascii="Georgia" w:cs="Georgia" w:eastAsia="Georgia" w:hAnsi="Georgia"/>
                <w:sz w:val="18"/>
                <w:szCs w:val="18"/>
                <w:rtl w:val="0"/>
              </w:rPr>
              <w:t xml:space="preserve">Points to evidence for a claim already stated</w:t>
            </w:r>
            <w:r>
              <w:rPr>
                <w:rtl w:val="0"/>
                <w:sz w:val="18"/>
                <w:szCs w:val="18"/>
                <w:rFonts w:ascii="Georgia" w:hAnsi="Georgia"/>
              </w:rPr>
            </w:r>
          </w:p>
        </w:tc>
      </w:tr>
      <w:tr>
        <w:trPr>
          <w:cantSplit w:val="1"/>
          <w:tblHeader w:val="0"/>
        </w:trPr>
        <w:tc>
          <w:tcPr/>
          <w:p w:rsidR="00000000" w:rsidDel="00000000" w:rsidP="00000000" w:rsidRDefault="00000000" w:rsidRPr="00000000" w14:paraId="000001F8">
            <w:pPr>
              <w:spacing w:before="0" w:after="0" w:line="240" w:lineRule="auto"/>
              <w:jc w:val="both"/>
              <w:rPr/>
            </w:pPr>
            <w:r>
              <w:rPr>
                <w:rFonts w:ascii="Georgia" w:cs="Georgia" w:eastAsia="Georgia" w:hAnsi="Georgia"/>
                <w:b w:val="1"/>
                <w:bCs w:val="1"/>
                <w:i w:val="0"/>
                <w:iCs w:val="0"/>
                <w:color w:val="000000"/>
                <w:sz w:val="18"/>
                <w:szCs w:val="18"/>
                <w:rtl w:val="0"/>
              </w:rPr>
              <w:t xml:space="preserve">indicate / indicates that</w:t>
            </w:r>
            <w:r>
              <w:rPr>
                <w:rtl w:val="0"/>
                <w:sz w:val="18"/>
                <w:szCs w:val="18"/>
                <w:rFonts w:ascii="Georgia" w:hAnsi="Georgia"/>
              </w:rPr>
            </w:r>
          </w:p>
        </w:tc>
        <w:tc>
          <w:tcPr/>
          <w:p w:rsidR="00000000" w:rsidDel="00000000" w:rsidP="00000000" w:rsidRDefault="00000000" w:rsidRPr="00000000" w14:paraId="000001F9">
            <w:pPr>
              <w:spacing w:before="0" w:after="0" w:line="240" w:lineRule="auto"/>
              <w:jc w:val="both"/>
              <w:rPr/>
            </w:pPr>
            <w:r>
              <w:rPr>
                <w:rFonts w:ascii="Georgia" w:cs="Georgia" w:eastAsia="Georgia" w:hAnsi="Georgia"/>
                <w:sz w:val="18"/>
                <w:szCs w:val="18"/>
                <w:rtl w:val="0"/>
              </w:rPr>
              <w:t xml:space="preserve">Introduces an inferential conclusion drawn from analysis</w:t>
            </w:r>
            <w:r>
              <w:rPr>
                <w:rtl w:val="0"/>
                <w:sz w:val="18"/>
                <w:szCs w:val="18"/>
                <w:rFonts w:ascii="Georgia" w:hAnsi="Georgia"/>
              </w:rPr>
            </w:r>
          </w:p>
        </w:tc>
        <w:tc>
          <w:tcPr/>
          <w:p w:rsidR="00000000" w:rsidDel="00000000" w:rsidP="00000000" w:rsidRDefault="00000000" w:rsidRPr="00000000" w14:paraId="000001FA">
            <w:pPr>
              <w:spacing w:before="0" w:after="0" w:line="240" w:lineRule="auto"/>
              <w:jc w:val="both"/>
              <w:rPr/>
            </w:pPr>
            <w:r>
              <w:rPr>
                <w:rFonts w:ascii="Georgia" w:cs="Georgia" w:eastAsia="Georgia" w:hAnsi="Georgia"/>
                <w:sz w:val="18"/>
                <w:szCs w:val="18"/>
                <w:rtl w:val="0"/>
              </w:rPr>
              <w:t xml:space="preserve">Used as a synonym for showed/demonstrated (factive reporting)</w:t>
            </w:r>
            <w:r>
              <w:rPr>
                <w:rtl w:val="0"/>
                <w:sz w:val="18"/>
                <w:szCs w:val="18"/>
                <w:rFonts w:ascii="Georgia" w:hAnsi="Georgia"/>
              </w:rPr>
            </w:r>
          </w:p>
        </w:tc>
      </w:tr>
      <w:tr>
        <w:trPr>
          <w:cantSplit w:val="1"/>
          <w:tblHeader w:val="0"/>
        </w:trPr>
        <w:tc>
          <w:tcPr/>
          <w:p w:rsidR="00000000" w:rsidDel="00000000" w:rsidP="00000000" w:rsidRDefault="00000000" w:rsidRPr="00000000" w14:paraId="000001FB">
            <w:pPr>
              <w:spacing w:before="0" w:after="0" w:line="240" w:lineRule="auto"/>
              <w:jc w:val="both"/>
              <w:rPr/>
            </w:pPr>
            <w:r>
              <w:rPr>
                <w:rFonts w:ascii="Georgia" w:cs="Georgia" w:eastAsia="Georgia" w:hAnsi="Georgia"/>
                <w:b w:val="1"/>
                <w:bCs w:val="1"/>
                <w:i w:val="0"/>
                <w:iCs w:val="0"/>
                <w:color w:val="000000"/>
                <w:sz w:val="18"/>
                <w:szCs w:val="18"/>
                <w:rtl w:val="0"/>
              </w:rPr>
              <w:t xml:space="preserve">indicating (participial)</w:t>
            </w:r>
            <w:r>
              <w:rPr>
                <w:rtl w:val="0"/>
                <w:sz w:val="18"/>
                <w:szCs w:val="18"/>
                <w:rFonts w:ascii="Georgia" w:hAnsi="Georgia"/>
              </w:rPr>
            </w:r>
          </w:p>
        </w:tc>
        <w:tc>
          <w:tcPr/>
          <w:p w:rsidR="00000000" w:rsidDel="00000000" w:rsidP="00000000" w:rsidRDefault="00000000" w:rsidRPr="00000000" w14:paraId="000001FC">
            <w:pPr>
              <w:spacing w:before="0" w:after="0" w:line="240" w:lineRule="auto"/>
              <w:jc w:val="both"/>
              <w:rPr/>
            </w:pPr>
            <w:r>
              <w:rPr>
                <w:rFonts w:ascii="Georgia" w:cs="Georgia" w:eastAsia="Georgia" w:hAnsi="Georgia"/>
                <w:sz w:val="18"/>
                <w:szCs w:val="18"/>
                <w:rtl w:val="0"/>
              </w:rPr>
              <w:t xml:space="preserve">Introduces an inference beyond the operational definition of the result</w:t>
            </w:r>
            <w:r>
              <w:rPr>
                <w:rtl w:val="0"/>
                <w:sz w:val="18"/>
                <w:szCs w:val="18"/>
                <w:rFonts w:ascii="Georgia" w:hAnsi="Georgia"/>
              </w:rPr>
            </w:r>
          </w:p>
        </w:tc>
        <w:tc>
          <w:tcPr/>
          <w:p w:rsidR="00000000" w:rsidDel="00000000" w:rsidP="00000000" w:rsidRDefault="00000000" w:rsidRPr="00000000" w14:paraId="000001FD">
            <w:pPr>
              <w:spacing w:before="0" w:after="0" w:line="240" w:lineRule="auto"/>
              <w:jc w:val="both"/>
              <w:rPr/>
            </w:pPr>
            <w:r>
              <w:rPr>
                <w:rFonts w:ascii="Georgia" w:cs="Georgia" w:eastAsia="Georgia" w:hAnsi="Georgia"/>
                <w:sz w:val="18"/>
                <w:szCs w:val="18"/>
                <w:rtl w:val="0"/>
              </w:rPr>
              <w:t xml:space="preserve">Restates the operational meaning of statistical significance</w:t>
            </w:r>
            <w:r>
              <w:rPr>
                <w:rtl w:val="0"/>
                <w:sz w:val="18"/>
                <w:szCs w:val="18"/>
                <w:rFonts w:ascii="Georgia" w:hAnsi="Georgia"/>
              </w:rPr>
            </w:r>
          </w:p>
        </w:tc>
      </w:tr>
      <w:tr>
        <w:trPr>
          <w:cantSplit w:val="1"/>
          <w:tblHeader w:val="0"/>
        </w:trPr>
        <w:tc>
          <w:tcPr/>
          <w:p w:rsidR="00000000" w:rsidDel="00000000" w:rsidP="00000000" w:rsidRDefault="00000000" w:rsidRPr="00000000" w14:paraId="000001FE">
            <w:pPr>
              <w:spacing w:before="0" w:after="0" w:line="240" w:lineRule="auto"/>
              <w:jc w:val="both"/>
              <w:rPr/>
            </w:pPr>
            <w:r>
              <w:rPr>
                <w:rFonts w:ascii="Georgia" w:cs="Georgia" w:eastAsia="Georgia" w:hAnsi="Georgia"/>
                <w:b w:val="1"/>
                <w:bCs w:val="1"/>
                <w:i w:val="0"/>
                <w:iCs w:val="0"/>
                <w:color w:val="000000"/>
                <w:sz w:val="18"/>
                <w:szCs w:val="18"/>
                <w:rtl w:val="0"/>
              </w:rPr>
              <w:t xml:space="preserve">can / may</w:t>
            </w:r>
            <w:r>
              <w:rPr>
                <w:rtl w:val="0"/>
                <w:sz w:val="18"/>
                <w:szCs w:val="18"/>
                <w:rFonts w:ascii="Georgia" w:hAnsi="Georgia"/>
              </w:rPr>
            </w:r>
          </w:p>
        </w:tc>
        <w:tc>
          <w:tcPr/>
          <w:p w:rsidR="00000000" w:rsidDel="00000000" w:rsidP="00000000" w:rsidRDefault="00000000" w:rsidRPr="00000000" w14:paraId="000001FF">
            <w:pPr>
              <w:spacing w:before="0" w:after="0" w:line="240" w:lineRule="auto"/>
              <w:jc w:val="both"/>
              <w:rPr/>
            </w:pPr>
            <w:r>
              <w:rPr>
                <w:rFonts w:ascii="Georgia" w:cs="Georgia" w:eastAsia="Georgia" w:hAnsi="Georgia"/>
                <w:sz w:val="18"/>
                <w:szCs w:val="18"/>
                <w:rtl w:val="0"/>
              </w:rPr>
              <w:t xml:space="preserve">Expresses possibility</w:t>
            </w:r>
            <w:r>
              <w:rPr>
                <w:rtl w:val="0"/>
                <w:sz w:val="18"/>
                <w:szCs w:val="18"/>
                <w:rFonts w:ascii="Georgia" w:hAnsi="Georgia"/>
              </w:rPr>
            </w:r>
          </w:p>
        </w:tc>
        <w:tc>
          <w:tcPr/>
          <w:p w:rsidR="00000000" w:rsidDel="00000000" w:rsidP="00000000" w:rsidRDefault="00000000" w:rsidRPr="00000000" w14:paraId="00000200">
            <w:pPr>
              <w:spacing w:before="0" w:after="0" w:line="240" w:lineRule="auto"/>
              <w:jc w:val="both"/>
              <w:rPr/>
            </w:pPr>
            <w:r>
              <w:rPr>
                <w:rFonts w:ascii="Georgia" w:cs="Georgia" w:eastAsia="Georgia" w:hAnsi="Georgia"/>
                <w:sz w:val="18"/>
                <w:szCs w:val="18"/>
                <w:rtl w:val="0"/>
              </w:rPr>
              <w:t xml:space="preserve">Expresses capability</w:t>
            </w:r>
            <w:r>
              <w:rPr>
                <w:rtl w:val="0"/>
                <w:sz w:val="18"/>
                <w:szCs w:val="18"/>
                <w:rFonts w:ascii="Georgia" w:hAnsi="Georgia"/>
              </w:rPr>
            </w:r>
          </w:p>
        </w:tc>
      </w:tr>
      <w:tr>
        <w:trPr>
          <w:cantSplit w:val="1"/>
          <w:tblHeader w:val="0"/>
        </w:trPr>
        <w:tc>
          <w:tcPr/>
          <w:p w:rsidR="00000000" w:rsidDel="00000000" w:rsidP="00000000" w:rsidRDefault="00000000" w:rsidRPr="00000000" w14:paraId="00000201">
            <w:pPr>
              <w:spacing w:before="0" w:after="0" w:line="240" w:lineRule="auto"/>
              <w:jc w:val="both"/>
              <w:rPr/>
            </w:pPr>
            <w:r>
              <w:rPr>
                <w:rFonts w:ascii="Georgia" w:cs="Georgia" w:eastAsia="Georgia" w:hAnsi="Georgia"/>
                <w:b w:val="1"/>
                <w:bCs w:val="1"/>
                <w:i w:val="0"/>
                <w:iCs w:val="0"/>
                <w:color w:val="000000"/>
                <w:sz w:val="18"/>
                <w:szCs w:val="18"/>
                <w:rtl w:val="0"/>
              </w:rPr>
              <w:t xml:space="preserve">generally / typically</w:t>
            </w:r>
            <w:r>
              <w:rPr>
                <w:rtl w:val="0"/>
                <w:sz w:val="18"/>
                <w:szCs w:val="18"/>
                <w:rFonts w:ascii="Georgia" w:hAnsi="Georgia"/>
              </w:rPr>
            </w:r>
          </w:p>
        </w:tc>
        <w:tc>
          <w:tcPr/>
          <w:p w:rsidR="00000000" w:rsidDel="00000000" w:rsidP="00000000" w:rsidRDefault="00000000" w:rsidRPr="00000000" w14:paraId="00000202">
            <w:pPr>
              <w:spacing w:before="0" w:after="0" w:line="240" w:lineRule="auto"/>
              <w:jc w:val="both"/>
              <w:rPr/>
            </w:pPr>
            <w:r>
              <w:rPr>
                <w:rFonts w:ascii="Georgia" w:cs="Georgia" w:eastAsia="Georgia" w:hAnsi="Georgia"/>
                <w:sz w:val="18"/>
                <w:szCs w:val="18"/>
                <w:rtl w:val="0"/>
              </w:rPr>
              <w:t xml:space="preserve">Qualifies scope</w:t>
            </w:r>
            <w:r>
              <w:rPr>
                <w:rtl w:val="0"/>
                <w:sz w:val="18"/>
                <w:szCs w:val="18"/>
                <w:rFonts w:ascii="Georgia" w:hAnsi="Georgia"/>
              </w:rPr>
            </w:r>
          </w:p>
        </w:tc>
        <w:tc>
          <w:tcPr/>
          <w:p w:rsidR="00000000" w:rsidDel="00000000" w:rsidP="00000000" w:rsidRDefault="00000000" w:rsidRPr="00000000" w14:paraId="00000203">
            <w:pPr>
              <w:spacing w:before="0" w:after="0" w:line="240" w:lineRule="auto"/>
              <w:jc w:val="both"/>
              <w:rPr/>
            </w:pPr>
            <w:r>
              <w:rPr>
                <w:rFonts w:ascii="Georgia" w:cs="Georgia" w:eastAsia="Georgia" w:hAnsi="Georgia"/>
                <w:sz w:val="18"/>
                <w:szCs w:val="18"/>
                <w:rtl w:val="0"/>
              </w:rPr>
              <w:t xml:space="preserve">Describes a procedural norm</w:t>
            </w:r>
            <w:r>
              <w:rPr>
                <w:rtl w:val="0"/>
                <w:sz w:val="18"/>
                <w:szCs w:val="18"/>
                <w:rFonts w:ascii="Georgia" w:hAnsi="Georgia"/>
              </w:rPr>
            </w:r>
          </w:p>
        </w:tc>
      </w:tr>
      <w:tr>
        <w:trPr>
          <w:cantSplit w:val="1"/>
          <w:tblHeader w:val="0"/>
        </w:trPr>
        <w:tc>
          <w:tcPr/>
          <w:p w:rsidR="00000000" w:rsidDel="00000000" w:rsidP="00000000" w:rsidRDefault="00000000" w:rsidRPr="00000000" w14:paraId="00000204">
            <w:pPr>
              <w:spacing w:before="0" w:after="0" w:line="240" w:lineRule="auto"/>
              <w:jc w:val="both"/>
              <w:rPr/>
            </w:pPr>
            <w:r>
              <w:rPr>
                <w:rFonts w:ascii="Georgia" w:cs="Georgia" w:eastAsia="Georgia" w:hAnsi="Georgia"/>
                <w:b w:val="1"/>
                <w:bCs w:val="1"/>
                <w:i w:val="0"/>
                <w:iCs w:val="0"/>
                <w:color w:val="000000"/>
                <w:sz w:val="18"/>
                <w:szCs w:val="18"/>
                <w:rtl w:val="0"/>
              </w:rPr>
              <w:t xml:space="preserve">appear / seem</w:t>
            </w:r>
            <w:r>
              <w:rPr>
                <w:rtl w:val="0"/>
                <w:sz w:val="18"/>
                <w:szCs w:val="18"/>
                <w:rFonts w:ascii="Georgia" w:hAnsi="Georgia"/>
              </w:rPr>
            </w:r>
          </w:p>
        </w:tc>
        <w:tc>
          <w:tcPr/>
          <w:p w:rsidR="00000000" w:rsidDel="00000000" w:rsidP="00000000" w:rsidRDefault="00000000" w:rsidRPr="00000000" w14:paraId="00000205">
            <w:pPr>
              <w:spacing w:before="0" w:after="0" w:line="240" w:lineRule="auto"/>
              <w:jc w:val="both"/>
              <w:rPr/>
            </w:pPr>
            <w:r>
              <w:rPr>
                <w:rFonts w:ascii="Georgia" w:cs="Georgia" w:eastAsia="Georgia" w:hAnsi="Georgia"/>
                <w:sz w:val="18"/>
                <w:szCs w:val="18"/>
                <w:rtl w:val="0"/>
              </w:rPr>
              <w:t xml:space="preserve">Expresses result uncertainty</w:t>
            </w:r>
            <w:r>
              <w:rPr>
                <w:rtl w:val="0"/>
                <w:sz w:val="18"/>
                <w:szCs w:val="18"/>
                <w:rFonts w:ascii="Georgia" w:hAnsi="Georgia"/>
              </w:rPr>
            </w:r>
          </w:p>
        </w:tc>
        <w:tc>
          <w:tcPr/>
          <w:p w:rsidR="00000000" w:rsidDel="00000000" w:rsidP="00000000" w:rsidRDefault="00000000" w:rsidRPr="00000000" w14:paraId="00000206">
            <w:pPr>
              <w:spacing w:before="0" w:after="0" w:line="240" w:lineRule="auto"/>
              <w:jc w:val="both"/>
              <w:rPr/>
            </w:pPr>
            <w:r>
              <w:rPr>
                <w:rFonts w:ascii="Georgia" w:cs="Georgia" w:eastAsia="Georgia" w:hAnsi="Georgia"/>
                <w:sz w:val="18"/>
                <w:szCs w:val="18"/>
                <w:rtl w:val="0"/>
              </w:rPr>
              <w:t xml:space="preserve">Indicates location</w:t>
            </w:r>
            <w:r>
              <w:rPr>
                <w:rtl w:val="0"/>
                <w:sz w:val="18"/>
                <w:szCs w:val="18"/>
                <w:rFonts w:ascii="Georgia" w:hAnsi="Georgia"/>
              </w:rPr>
            </w:r>
          </w:p>
        </w:tc>
      </w:tr>
    </w:tbl>
    <w:p w:rsidR="00000000" w:rsidDel="00000000" w:rsidP="00000000" w:rsidRDefault="00000000" w:rsidRPr="00000000" w14:paraId="00000208">
      <w:pPr>
        <w:spacing w:before="240" w:after="0" w:line="480" w:lineRule="auto"/>
        <w:ind w:firstLine="720"/>
        <w:jc w:val="both"/>
        <w:rPr/>
      </w:pPr>
      <w:r>
        <w:rPr>
          <w:rFonts w:ascii="Georgia" w:cs="Georgia" w:eastAsia="Georgia" w:hAnsi="Georgia"/>
          <w:b w:val="1"/>
          <w:bCs w:val="1"/>
          <w:i w:val="1"/>
          <w:iCs w:val="1"/>
          <w:color w:val="000000"/>
          <w:sz w:val="22"/>
          <w:szCs w:val="22"/>
          <w:rtl w:val="0"/>
        </w:rPr>
        <w:t xml:space="preserve">General exclusions: </w:t>
      </w:r>
      <w:r>
        <w:rPr>
          <w:rFonts w:ascii="Georgia" w:cs="Georgia" w:eastAsia="Georgia" w:hAnsi="Georgia"/>
          <w:b w:val="0"/>
          <w:bCs w:val="0"/>
          <w:i w:val="1"/>
          <w:iCs w:val="1"/>
          <w:color w:val="000000"/>
          <w:sz w:val="22"/>
          <w:szCs w:val="22"/>
          <w:rtl w:val="0"/>
        </w:rPr>
        <w:t xml:space="preserve">ability, future procedure, and procedural necessity (a step required by the procedure itself) are never coded as hedges.</w:t>
      </w:r>
      <w:r>
        <w:rPr>
          <w:rtl w:val="0"/>
        </w:rPr>
      </w:r>
    </w:p>
    <w:p w:rsidR="00000000" w:rsidDel="00000000" w:rsidP="00000000" w:rsidRDefault="00000000" w:rsidRPr="00000000" w14:paraId="00000209">
      <w:pPr>
        <w:spacing w:before="0" w:after="0" w:line="360" w:lineRule="auto"/>
        <w:ind w:firstLine="720"/>
        <w:jc w:val="both"/>
        <w:rPr/>
      </w:pPr>
      <w:r>
        <w:rPr>
          <w:rFonts w:ascii="Georgia" w:cs="Georgia" w:eastAsia="Georgia" w:hAnsi="Georgia"/>
          <w:b w:val="0"/>
          <w:bCs w:val="0"/>
          <w:i w:val="1"/>
          <w:iCs w:val="1"/>
          <w:color w:val="000000"/>
          <w:sz w:val="22"/>
          <w:szCs w:val="22"/>
          <w:rtl w:val="0"/>
        </w:rPr>
        <w:t xml:space="preserve">Quick test for </w:t>
      </w:r>
      <w:r>
        <w:rPr>
          <w:rFonts w:ascii="Georgia" w:cs="Georgia" w:eastAsia="Georgia" w:hAnsi="Georgia"/>
          <w:b w:val="1"/>
          <w:bCs w:val="1"/>
          <w:i w:val="1"/>
          <w:iCs w:val="1"/>
          <w:color w:val="000000"/>
          <w:sz w:val="22"/>
          <w:szCs w:val="22"/>
          <w:rtl w:val="0"/>
        </w:rPr>
        <w:t xml:space="preserve">suggest/indicate</w:t>
      </w:r>
      <w:r>
        <w:rPr>
          <w:rFonts w:ascii="Georgia" w:cs="Georgia" w:eastAsia="Georgia" w:hAnsi="Georgia"/>
          <w:b w:val="0"/>
          <w:bCs w:val="0"/>
          <w:i w:val="1"/>
          <w:iCs w:val="1"/>
          <w:color w:val="000000"/>
          <w:sz w:val="22"/>
          <w:szCs w:val="22"/>
          <w:rtl w:val="0"/>
        </w:rPr>
        <w:t xml:space="preserve">: “Might this be true?” = hedge. “Should this be done?” = FP-Rec.</w:t>
      </w:r>
      <w:r>
        <w:rPr>
          <w:rtl w:val="0"/>
        </w:rPr>
      </w:r>
    </w:p>
    <w:p w:rsidR="00000000" w:rsidDel="00000000" w:rsidP="00000000" w:rsidRDefault="00000000" w:rsidRPr="00000000" w14:paraId="0000020B">
      <w:pPr>
        <w:keepNext w:val="1"/>
        <w:spacing w:before="120" w:after="0" w:line="360" w:lineRule="auto"/>
        <w:jc w:val="left"/>
        <w:rPr/>
      </w:pPr>
      <w:r>
        <w:rPr>
          <w:rFonts w:ascii="Georgia" w:cs="Georgia" w:eastAsia="Georgia" w:hAnsi="Georgia"/>
          <w:b w:val="1"/>
          <w:bCs w:val="1"/>
          <w:i w:val="0"/>
          <w:iCs w:val="0"/>
          <w:sz w:val="24"/>
          <w:szCs w:val="24"/>
          <w:rtl w:val="0"/>
        </w:rPr>
        <w:t xml:space="preserve">MARKING FALSE POSITIVES</w:t>
      </w:r>
      <w:r>
        <w:rPr>
          <w:rtl w:val="0"/>
        </w:rPr>
      </w:r>
    </w:p>
    <w:p w:rsidR="00000000" w:rsidDel="00000000" w:rsidP="00000000" w:rsidRDefault="00000000" w:rsidRPr="00000000" w14:paraId="0000020C">
      <w:pPr>
        <w:keepNext w:val="1"/>
        <w:keepLines w:val="1"/>
        <w:spacing w:before="0" w:after="0" w:line="360" w:lineRule="auto"/>
        <w:ind w:firstLine="720"/>
        <w:jc w:val="both"/>
        <w:rPr/>
      </w:pPr>
      <w:r>
        <w:rPr>
          <w:rFonts w:ascii="Georgia" w:cs="Georgia" w:eastAsia="Georgia" w:hAnsi="Georgia"/>
          <w:b w:val="0"/>
          <w:bCs w:val="0"/>
          <w:i w:val="0"/>
          <w:iCs w:val="0"/>
          <w:sz w:val="22"/>
          <w:szCs w:val="22"/>
          <w:rtl w:val="0"/>
        </w:rPr>
        <w:t xml:space="preserve">Strike through a hedge-like token that fails the Working Test. Write the reason code beside it in grey text.</w:t>
      </w:r>
      <w:r>
        <w:rPr>
          <w:rtl w:val="0"/>
        </w:rPr>
      </w:r>
    </w:p>
    <w:tbl>
      <w:tblPr>
        <w:tblStyle w:val="Table9"/>
        <w:tblW w:w="8307.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20D">
            <w:pPr>
              <w:spacing w:before="0" w:after="0" w:line="240" w:lineRule="auto"/>
              <w:jc w:val="both"/>
              <w:rPr/>
            </w:pPr>
            <w:r>
              <w:rPr>
                <w:rFonts w:ascii="Georgia" w:cs="Georgia" w:eastAsia="Georgia" w:hAnsi="Georgia"/>
                <w:b w:val="1"/>
                <w:bCs w:val="1"/>
                <w:sz w:val="18"/>
                <w:szCs w:val="18"/>
                <w:rtl w:val="0"/>
              </w:rPr>
              <w:t xml:space="preserve">Code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0E">
            <w:pPr>
              <w:spacing w:before="0" w:after="0" w:line="240" w:lineRule="auto"/>
              <w:jc w:val="both"/>
              <w:rPr/>
            </w:pPr>
            <w:r>
              <w:rPr>
                <w:rFonts w:ascii="Georgia" w:cs="Georgia" w:eastAsia="Georgia" w:hAnsi="Georgia"/>
                <w:b w:val="1"/>
                <w:bCs w:val="1"/>
                <w:sz w:val="18"/>
                <w:szCs w:val="18"/>
                <w:rtl w:val="0"/>
              </w:rPr>
              <w:t xml:space="preserve">Reason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0F">
            <w:pPr>
              <w:spacing w:before="0" w:after="0" w:line="240" w:lineRule="auto"/>
              <w:jc w:val="both"/>
              <w:rPr/>
            </w:pPr>
            <w:r>
              <w:rPr>
                <w:rFonts w:ascii="Georgia" w:cs="Georgia" w:eastAsia="Georgia" w:hAnsi="Georgia"/>
                <w:b w:val="1"/>
                <w:bCs w:val="1"/>
                <w:sz w:val="18"/>
                <w:szCs w:val="18"/>
                <w:rtl w:val="0"/>
              </w:rPr>
              <w:t xml:space="preserve">Marked Example</w:t>
            </w:r>
            <w:r>
              <w:rPr>
                <w:rtl w:val="0"/>
                <w:sz w:val="18"/>
                <w:szCs w:val="18"/>
                <w:rFonts w:ascii="Georgia" w:hAnsi="Georgia"/>
              </w:rPr>
            </w:r>
          </w:p>
        </w:tc>
      </w:tr>
      <w:tr>
        <w:trPr>
          <w:cantSplit w:val="1"/>
          <w:tblHeader w:val="0"/>
        </w:trPr>
        <w:tc>
          <w:tcPr/>
          <w:p w:rsidR="00000000" w:rsidDel="00000000" w:rsidP="00000000" w:rsidRDefault="00000000" w:rsidRPr="00000000" w14:paraId="00000210">
            <w:pPr>
              <w:spacing w:before="0" w:after="0" w:line="240" w:lineRule="auto"/>
              <w:jc w:val="both"/>
              <w:rPr/>
            </w:pPr>
            <w:r>
              <w:rPr>
                <w:rFonts w:ascii="Georgia" w:cs="Georgia" w:eastAsia="Georgia" w:hAnsi="Georgia"/>
                <w:b w:val="1"/>
                <w:bCs w:val="1"/>
                <w:i w:val="0"/>
                <w:iCs w:val="0"/>
                <w:color w:val="808080"/>
                <w:sz w:val="18"/>
                <w:szCs w:val="18"/>
                <w:rtl w:val="0"/>
              </w:rPr>
              <w:t xml:space="preserve">FP-Cap</w:t>
            </w:r>
            <w:r>
              <w:rPr>
                <w:rtl w:val="0"/>
                <w:sz w:val="18"/>
                <w:szCs w:val="18"/>
                <w:rFonts w:ascii="Georgia" w:hAnsi="Georgia"/>
              </w:rPr>
            </w:r>
          </w:p>
        </w:tc>
        <w:tc>
          <w:tcPr/>
          <w:p w:rsidR="00000000" w:rsidDel="00000000" w:rsidP="00000000" w:rsidRDefault="00000000" w:rsidRPr="00000000" w14:paraId="00000211">
            <w:pPr>
              <w:spacing w:before="0" w:after="0" w:line="240" w:lineRule="auto"/>
              <w:jc w:val="both"/>
              <w:rPr/>
            </w:pPr>
            <w:r>
              <w:rPr>
                <w:rFonts w:ascii="Georgia" w:cs="Georgia" w:eastAsia="Georgia" w:hAnsi="Georgia"/>
                <w:sz w:val="18"/>
                <w:szCs w:val="18"/>
                <w:rtl w:val="0"/>
              </w:rPr>
              <w:t xml:space="preserve">Capability: describes what something is able to do, not uncertainty about whether it will happen. Distinct from inferential “can be concluded / derived / stated / attributed to / seen as,” which stays a hedge.</w:t>
            </w:r>
            <w:r>
              <w:rPr>
                <w:rtl w:val="0"/>
                <w:sz w:val="18"/>
                <w:szCs w:val="18"/>
                <w:rFonts w:ascii="Georgia" w:hAnsi="Georgia"/>
              </w:rPr>
            </w:r>
          </w:p>
        </w:tc>
        <w:tc>
          <w:tcPr/>
          <w:p w:rsidR="00000000" w:rsidDel="00000000" w:rsidP="00000000" w:rsidRDefault="00000000" w:rsidRPr="00000000" w14:paraId="00000212">
            <w:pPr>
              <w:spacing w:before="0" w:after="0" w:line="240" w:lineRule="auto"/>
              <w:jc w:val="both"/>
              <w:rPr/>
            </w:pPr>
            <w:r>
              <w:rPr>
                <w:rFonts w:ascii="Georgia" w:cs="Georgia" w:eastAsia="Georgia" w:hAnsi="Georgia"/>
                <w:b w:val="0"/>
                <w:bCs w:val="0"/>
                <w:i w:val="0"/>
                <w:iCs w:val="0"/>
                <w:color w:val="000000"/>
                <w:sz w:val="18"/>
                <w:szCs w:val="18"/>
                <w:rtl w:val="0"/>
              </w:rPr>
              <w:t xml:space="preserve">“PCR </w:t>
            </w:r>
            <w:r>
              <w:rPr>
                <w:rFonts w:ascii="Georgia" w:cs="Georgia" w:eastAsia="Georgia" w:hAnsi="Georgia"/>
                <w:b w:val="1"/>
                <w:bCs w:val="1"/>
                <w:strike w:val="1"/>
                <w:color w:val="000000"/>
                <w:sz w:val="18"/>
                <w:szCs w:val="18"/>
                <w:rtl w:val="0"/>
              </w:rPr>
              <w:t xml:space="preserve">can</w:t>
            </w:r>
            <w:r>
              <w:rPr>
                <w:rFonts w:ascii="Georgia" w:cs="Georgia" w:eastAsia="Georgia" w:hAnsi="Georgia"/>
                <w:b w:val="0"/>
                <w:bCs w:val="0"/>
                <w:i w:val="0"/>
                <w:iCs w:val="0"/>
                <w:color w:val="000000"/>
                <w:sz w:val="18"/>
                <w:szCs w:val="18"/>
                <w:rtl w:val="0"/>
              </w:rPr>
              <w:t xml:space="preserve"> (FP-Cap) detect low concentrations.”</w:t>
            </w:r>
            <w:r>
              <w:rPr>
                <w:rtl w:val="0"/>
                <w:sz w:val="18"/>
                <w:szCs w:val="18"/>
                <w:rFonts w:ascii="Georgia" w:hAnsi="Georgia"/>
              </w:rPr>
            </w:r>
          </w:p>
        </w:tc>
      </w:tr>
      <w:tr>
        <w:trPr>
          <w:cantSplit w:val="1"/>
          <w:tblHeader w:val="0"/>
        </w:trPr>
        <w:tc>
          <w:tcPr/>
          <w:p w:rsidR="00000000" w:rsidDel="00000000" w:rsidP="00000000" w:rsidRDefault="00000000" w:rsidRPr="00000000" w14:paraId="00000213">
            <w:pPr>
              <w:spacing w:before="0" w:after="0" w:line="240" w:lineRule="auto"/>
              <w:jc w:val="both"/>
              <w:rPr/>
            </w:pPr>
            <w:r>
              <w:rPr>
                <w:rFonts w:ascii="Georgia" w:cs="Georgia" w:eastAsia="Georgia" w:hAnsi="Georgia"/>
                <w:b w:val="1"/>
                <w:bCs w:val="1"/>
                <w:i w:val="0"/>
                <w:iCs w:val="0"/>
                <w:color w:val="808080"/>
                <w:sz w:val="18"/>
                <w:szCs w:val="18"/>
                <w:rtl w:val="0"/>
              </w:rPr>
              <w:t xml:space="preserve">FP-Rec</w:t>
            </w:r>
            <w:r>
              <w:rPr>
                <w:rtl w:val="0"/>
                <w:sz w:val="18"/>
                <w:szCs w:val="18"/>
                <w:rFonts w:ascii="Georgia" w:hAnsi="Georgia"/>
              </w:rPr>
            </w:r>
          </w:p>
        </w:tc>
        <w:tc>
          <w:tcPr/>
          <w:p w:rsidR="00000000" w:rsidDel="00000000" w:rsidP="00000000" w:rsidRDefault="00000000" w:rsidRPr="00000000" w14:paraId="00000214">
            <w:pPr>
              <w:spacing w:before="0" w:after="0" w:line="240" w:lineRule="auto"/>
              <w:jc w:val="both"/>
              <w:rPr/>
            </w:pPr>
            <w:r>
              <w:rPr>
                <w:rFonts w:ascii="Georgia" w:cs="Georgia" w:eastAsia="Georgia" w:hAnsi="Georgia"/>
                <w:sz w:val="18"/>
                <w:szCs w:val="18"/>
                <w:rtl w:val="0"/>
              </w:rPr>
              <w:t xml:space="preserve">Recommendation: expresses what should, needs to, or ought to be done, not uncertainty about a claim.</w:t>
            </w:r>
            <w:r>
              <w:rPr>
                <w:rtl w:val="0"/>
                <w:sz w:val="18"/>
                <w:szCs w:val="18"/>
                <w:rFonts w:ascii="Georgia" w:hAnsi="Georgia"/>
              </w:rPr>
            </w:r>
          </w:p>
        </w:tc>
        <w:tc>
          <w:tcPr/>
          <w:p w:rsidR="00000000" w:rsidDel="00000000" w:rsidP="00000000" w:rsidRDefault="00000000" w:rsidRPr="00000000" w14:paraId="00000215">
            <w:pPr>
              <w:spacing w:before="0" w:after="0" w:line="240" w:lineRule="auto"/>
              <w:jc w:val="both"/>
              <w:rPr/>
            </w:pPr>
            <w:r>
              <w:rPr>
                <w:rFonts w:ascii="Georgia" w:cs="Georgia" w:eastAsia="Georgia" w:hAnsi="Georgia"/>
                <w:b w:val="0"/>
                <w:bCs w:val="0"/>
                <w:i w:val="0"/>
                <w:iCs w:val="0"/>
                <w:color w:val="000000"/>
                <w:sz w:val="18"/>
                <w:szCs w:val="18"/>
                <w:rtl w:val="0"/>
              </w:rPr>
              <w:t xml:space="preserve">“We </w:t>
            </w:r>
            <w:r>
              <w:rPr>
                <w:rFonts w:ascii="Georgia" w:cs="Georgia" w:eastAsia="Georgia" w:hAnsi="Georgia"/>
                <w:b w:val="1"/>
                <w:bCs w:val="1"/>
                <w:strike w:val="1"/>
                <w:color w:val="000000"/>
                <w:sz w:val="18"/>
                <w:szCs w:val="18"/>
                <w:rtl w:val="0"/>
              </w:rPr>
              <w:t xml:space="preserve">suggest</w:t>
            </w:r>
            <w:r>
              <w:rPr>
                <w:rFonts w:ascii="Georgia" w:cs="Georgia" w:eastAsia="Georgia" w:hAnsi="Georgia"/>
                <w:b w:val="0"/>
                <w:bCs w:val="0"/>
                <w:i w:val="0"/>
                <w:iCs w:val="0"/>
                <w:color w:val="000000"/>
                <w:sz w:val="18"/>
                <w:szCs w:val="18"/>
                <w:rtl w:val="0"/>
              </w:rPr>
              <w:t xml:space="preserve"> (FP-Rec) further research.”</w:t>
            </w:r>
            <w:r>
              <w:rPr>
                <w:rtl w:val="0"/>
                <w:sz w:val="18"/>
                <w:szCs w:val="18"/>
                <w:rFonts w:ascii="Georgia" w:hAnsi="Georgia"/>
              </w:rPr>
            </w:r>
          </w:p>
        </w:tc>
      </w:tr>
      <w:tr>
        <w:trPr>
          <w:cantSplit w:val="1"/>
          <w:tblHeader w:val="0"/>
        </w:trPr>
        <w:tc>
          <w:tcPr/>
          <w:p w:rsidR="00000000" w:rsidDel="00000000" w:rsidP="00000000" w:rsidRDefault="00000000" w:rsidRPr="00000000" w14:paraId="00000216">
            <w:pPr>
              <w:spacing w:before="0" w:after="0" w:line="240" w:lineRule="auto"/>
              <w:jc w:val="both"/>
              <w:rPr/>
            </w:pPr>
            <w:r>
              <w:rPr>
                <w:rFonts w:ascii="Georgia" w:cs="Georgia" w:eastAsia="Georgia" w:hAnsi="Georgia"/>
                <w:b w:val="1"/>
                <w:bCs w:val="1"/>
                <w:i w:val="0"/>
                <w:iCs w:val="0"/>
                <w:color w:val="808080"/>
                <w:sz w:val="18"/>
                <w:szCs w:val="18"/>
                <w:rtl w:val="0"/>
              </w:rPr>
              <w:t xml:space="preserve">FP-Proc</w:t>
            </w:r>
            <w:r>
              <w:rPr>
                <w:rtl w:val="0"/>
                <w:sz w:val="18"/>
                <w:szCs w:val="18"/>
                <w:rFonts w:ascii="Georgia" w:hAnsi="Georgia"/>
              </w:rPr>
            </w:r>
          </w:p>
        </w:tc>
        <w:tc>
          <w:tcPr/>
          <w:p w:rsidR="00000000" w:rsidDel="00000000" w:rsidP="00000000" w:rsidRDefault="00000000" w:rsidRPr="00000000" w14:paraId="00000217">
            <w:pPr>
              <w:spacing w:before="0" w:after="0" w:line="240" w:lineRule="auto"/>
              <w:jc w:val="both"/>
              <w:rPr/>
            </w:pPr>
            <w:r>
              <w:rPr>
                <w:rFonts w:ascii="Georgia" w:cs="Georgia" w:eastAsia="Georgia" w:hAnsi="Georgia"/>
                <w:sz w:val="18"/>
                <w:szCs w:val="18"/>
                <w:rtl w:val="0"/>
              </w:rPr>
              <w:t xml:space="preserve">Procedural norm: describes a routine, standard, or established procedure rather than uncertainty about a claim.</w:t>
            </w:r>
            <w:r>
              <w:rPr>
                <w:rtl w:val="0"/>
                <w:sz w:val="18"/>
                <w:szCs w:val="18"/>
                <w:rFonts w:ascii="Georgia" w:hAnsi="Georgia"/>
              </w:rPr>
            </w:r>
          </w:p>
        </w:tc>
        <w:tc>
          <w:tcPr/>
          <w:p w:rsidR="00000000" w:rsidDel="00000000" w:rsidP="00000000" w:rsidRDefault="00000000" w:rsidRPr="00000000" w14:paraId="00000218">
            <w:pPr>
              <w:spacing w:before="0" w:after="0" w:line="240" w:lineRule="auto"/>
              <w:jc w:val="both"/>
              <w:rPr/>
            </w:pPr>
            <w:r>
              <w:rPr>
                <w:rFonts w:ascii="Georgia" w:cs="Georgia" w:eastAsia="Georgia" w:hAnsi="Georgia"/>
                <w:b w:val="0"/>
                <w:bCs w:val="0"/>
                <w:i w:val="0"/>
                <w:iCs w:val="0"/>
                <w:color w:val="000000"/>
                <w:sz w:val="18"/>
                <w:szCs w:val="18"/>
                <w:rtl w:val="0"/>
              </w:rPr>
              <w:t xml:space="preserve">“Samples were </w:t>
            </w:r>
            <w:r>
              <w:rPr>
                <w:rFonts w:ascii="Georgia" w:cs="Georgia" w:eastAsia="Georgia" w:hAnsi="Georgia"/>
                <w:b w:val="1"/>
                <w:bCs w:val="1"/>
                <w:strike w:val="1"/>
                <w:color w:val="000000"/>
                <w:sz w:val="18"/>
                <w:szCs w:val="18"/>
                <w:rtl w:val="0"/>
              </w:rPr>
              <w:t xml:space="preserve">generally</w:t>
            </w:r>
            <w:r>
              <w:rPr>
                <w:rFonts w:ascii="Georgia" w:cs="Georgia" w:eastAsia="Georgia" w:hAnsi="Georgia"/>
                <w:b w:val="0"/>
                <w:bCs w:val="0"/>
                <w:i w:val="0"/>
                <w:iCs w:val="0"/>
                <w:color w:val="000000"/>
                <w:sz w:val="18"/>
                <w:szCs w:val="18"/>
                <w:rtl w:val="0"/>
              </w:rPr>
              <w:t xml:space="preserve"> (FP-Proc) stored at 4°C.”</w:t>
            </w:r>
            <w:r>
              <w:rPr>
                <w:rtl w:val="0"/>
                <w:sz w:val="18"/>
                <w:szCs w:val="18"/>
                <w:rFonts w:ascii="Georgia" w:hAnsi="Georgia"/>
              </w:rPr>
            </w:r>
          </w:p>
        </w:tc>
      </w:tr>
      <w:tr>
        <w:trPr>
          <w:cantSplit w:val="1"/>
          <w:tblHeader w:val="0"/>
        </w:trPr>
        <w:tc>
          <w:tcPr/>
          <w:p w:rsidR="00000000" w:rsidDel="00000000" w:rsidP="00000000" w:rsidRDefault="00000000" w:rsidRPr="00000000" w14:paraId="00000219">
            <w:pPr>
              <w:spacing w:before="0" w:after="0" w:line="240" w:lineRule="auto"/>
              <w:jc w:val="both"/>
              <w:rPr/>
            </w:pPr>
            <w:r>
              <w:rPr>
                <w:rFonts w:ascii="Georgia" w:cs="Georgia" w:eastAsia="Georgia" w:hAnsi="Georgia"/>
                <w:b w:val="1"/>
                <w:bCs w:val="1"/>
                <w:i w:val="0"/>
                <w:iCs w:val="0"/>
                <w:color w:val="808080"/>
                <w:sz w:val="18"/>
                <w:szCs w:val="18"/>
                <w:rtl w:val="0"/>
              </w:rPr>
              <w:t xml:space="preserve">FP-Loc</w:t>
            </w:r>
            <w:r>
              <w:rPr>
                <w:rtl w:val="0"/>
                <w:sz w:val="18"/>
                <w:szCs w:val="18"/>
                <w:rFonts w:ascii="Georgia" w:hAnsi="Georgia"/>
              </w:rPr>
            </w:r>
          </w:p>
        </w:tc>
        <w:tc>
          <w:tcPr/>
          <w:p w:rsidR="00000000" w:rsidDel="00000000" w:rsidP="00000000" w:rsidRDefault="00000000" w:rsidRPr="00000000" w14:paraId="0000021A">
            <w:pPr>
              <w:spacing w:before="0" w:after="0" w:line="240" w:lineRule="auto"/>
              <w:jc w:val="both"/>
              <w:rPr/>
            </w:pPr>
            <w:r>
              <w:rPr>
                <w:rFonts w:ascii="Georgia" w:cs="Georgia" w:eastAsia="Georgia" w:hAnsi="Georgia"/>
                <w:sz w:val="18"/>
                <w:szCs w:val="18"/>
                <w:rtl w:val="0"/>
              </w:rPr>
              <w:t xml:space="preserve">Location: indicates physical or textual location.</w:t>
            </w:r>
            <w:r>
              <w:rPr>
                <w:rtl w:val="0"/>
                <w:sz w:val="18"/>
                <w:szCs w:val="18"/>
                <w:rFonts w:ascii="Georgia" w:hAnsi="Georgia"/>
              </w:rPr>
            </w:r>
          </w:p>
        </w:tc>
        <w:tc>
          <w:tcPr/>
          <w:p w:rsidR="00000000" w:rsidDel="00000000" w:rsidP="00000000" w:rsidRDefault="00000000" w:rsidRPr="00000000" w14:paraId="0000021B">
            <w:pPr>
              <w:spacing w:before="0" w:after="0" w:line="240" w:lineRule="auto"/>
              <w:jc w:val="both"/>
              <w:rPr/>
            </w:pPr>
            <w:r>
              <w:rPr>
                <w:rFonts w:ascii="Georgia" w:cs="Georgia" w:eastAsia="Georgia" w:hAnsi="Georgia"/>
                <w:b w:val="0"/>
                <w:bCs w:val="0"/>
                <w:i w:val="0"/>
                <w:iCs w:val="0"/>
                <w:color w:val="000000"/>
                <w:sz w:val="18"/>
                <w:szCs w:val="18"/>
                <w:rtl w:val="0"/>
              </w:rPr>
              <w:t xml:space="preserve">“The results </w:t>
            </w:r>
            <w:r>
              <w:rPr>
                <w:rFonts w:ascii="Georgia" w:cs="Georgia" w:eastAsia="Georgia" w:hAnsi="Georgia"/>
                <w:b w:val="1"/>
                <w:bCs w:val="1"/>
                <w:strike w:val="1"/>
                <w:color w:val="000000"/>
                <w:sz w:val="18"/>
                <w:szCs w:val="18"/>
                <w:rtl w:val="0"/>
              </w:rPr>
              <w:t xml:space="preserve">appear</w:t>
            </w:r>
            <w:r>
              <w:rPr>
                <w:rFonts w:ascii="Georgia" w:cs="Georgia" w:eastAsia="Georgia" w:hAnsi="Georgia"/>
                <w:b w:val="0"/>
                <w:bCs w:val="0"/>
                <w:i w:val="0"/>
                <w:iCs w:val="0"/>
                <w:color w:val="000000"/>
                <w:sz w:val="18"/>
                <w:szCs w:val="18"/>
                <w:rtl w:val="0"/>
              </w:rPr>
              <w:t xml:space="preserve"> (FP-Loc) in Table 1.”</w:t>
            </w:r>
            <w:r>
              <w:rPr>
                <w:rtl w:val="0"/>
                <w:sz w:val="18"/>
                <w:szCs w:val="18"/>
                <w:rFonts w:ascii="Georgia" w:hAnsi="Georgia"/>
              </w:rPr>
            </w:r>
          </w:p>
        </w:tc>
      </w:tr>
      <w:tr>
        <w:trPr>
          <w:cantSplit w:val="1"/>
          <w:tblHeader w:val="0"/>
        </w:trPr>
        <w:tc>
          <w:tcPr/>
          <w:p w:rsidR="00000000" w:rsidDel="00000000" w:rsidP="00000000" w:rsidRDefault="00000000" w:rsidRPr="00000000" w14:paraId="0000021C">
            <w:pPr>
              <w:spacing w:before="0" w:after="0" w:line="240" w:lineRule="auto"/>
              <w:jc w:val="both"/>
              <w:rPr/>
            </w:pPr>
            <w:r>
              <w:rPr>
                <w:rFonts w:ascii="Georgia" w:cs="Georgia" w:eastAsia="Georgia" w:hAnsi="Georgia"/>
                <w:b w:val="1"/>
                <w:bCs w:val="1"/>
                <w:i w:val="0"/>
                <w:iCs w:val="0"/>
                <w:color w:val="808080"/>
                <w:sz w:val="18"/>
                <w:szCs w:val="18"/>
                <w:rtl w:val="0"/>
              </w:rPr>
              <w:t xml:space="preserve">FP-Gen</w:t>
            </w:r>
            <w:r>
              <w:rPr>
                <w:rtl w:val="0"/>
                <w:sz w:val="18"/>
                <w:szCs w:val="18"/>
                <w:rFonts w:ascii="Georgia" w:hAnsi="Georgia"/>
              </w:rPr>
            </w:r>
          </w:p>
        </w:tc>
        <w:tc>
          <w:tcPr/>
          <w:p w:rsidR="00000000" w:rsidDel="00000000" w:rsidP="00000000" w:rsidRDefault="00000000" w:rsidRPr="00000000" w14:paraId="0000021D">
            <w:pPr>
              <w:spacing w:before="0" w:after="0" w:line="240" w:lineRule="auto"/>
              <w:jc w:val="both"/>
              <w:rPr/>
            </w:pPr>
            <w:r>
              <w:rPr>
                <w:rFonts w:ascii="Georgia" w:cs="Georgia" w:eastAsia="Georgia" w:hAnsi="Georgia"/>
                <w:sz w:val="18"/>
                <w:szCs w:val="18"/>
                <w:rtl w:val="0"/>
              </w:rPr>
              <w:t xml:space="preserve">General exclusion: doesn’t fit the codes above. Use for expressions that look hedge-like but don’t express uncertainty (e.g., naming a research topic, pointing to evidence). Note the specific reason in Coder Notes.</w:t>
            </w:r>
            <w:r>
              <w:rPr>
                <w:rtl w:val="0"/>
                <w:sz w:val="18"/>
                <w:szCs w:val="18"/>
                <w:rFonts w:ascii="Georgia" w:hAnsi="Georgia"/>
              </w:rPr>
            </w:r>
          </w:p>
        </w:tc>
        <w:tc>
          <w:tcPr/>
          <w:p w:rsidR="00000000" w:rsidDel="00000000" w:rsidP="00000000" w:rsidRDefault="00000000" w:rsidRPr="00000000" w14:paraId="0000021E">
            <w:pPr>
              <w:spacing w:before="0" w:after="0" w:line="240" w:lineRule="auto"/>
              <w:jc w:val="both"/>
              <w:rPr/>
            </w:pPr>
            <w:r>
              <w:rPr>
                <w:rFonts w:ascii="Georgia" w:cs="Georgia" w:eastAsia="Georgia" w:hAnsi="Georgia"/>
                <w:b w:val="0"/>
                <w:bCs w:val="0"/>
                <w:i w:val="0"/>
                <w:iCs w:val="0"/>
                <w:color w:val="000000"/>
                <w:sz w:val="18"/>
                <w:szCs w:val="18"/>
                <w:rtl w:val="0"/>
              </w:rPr>
              <w:t xml:space="preserve">“...demonstrated notable antioxidant activity, as </w:t>
            </w:r>
            <w:r>
              <w:rPr>
                <w:rFonts w:ascii="Georgia" w:cs="Georgia" w:eastAsia="Georgia" w:hAnsi="Georgia"/>
                <w:b w:val="1"/>
                <w:bCs w:val="1"/>
                <w:strike w:val="1"/>
                <w:color w:val="000000"/>
                <w:sz w:val="18"/>
                <w:szCs w:val="18"/>
                <w:rtl w:val="0"/>
              </w:rPr>
              <w:t xml:space="preserve">indicated</w:t>
            </w:r>
            <w:r>
              <w:rPr>
                <w:rFonts w:ascii="Georgia" w:cs="Georgia" w:eastAsia="Georgia" w:hAnsi="Georgia"/>
                <w:b w:val="0"/>
                <w:bCs w:val="0"/>
                <w:i w:val="0"/>
                <w:iCs w:val="0"/>
                <w:color w:val="000000"/>
                <w:sz w:val="18"/>
                <w:szCs w:val="18"/>
                <w:rtl w:val="0"/>
              </w:rPr>
              <w:t xml:space="preserve"> (FP-Gen) by the reduction of DPPH radicals.”</w:t>
            </w:r>
            <w:r>
              <w:rPr>
                <w:rtl w:val="0"/>
                <w:sz w:val="18"/>
                <w:szCs w:val="18"/>
                <w:rFonts w:ascii="Georgia" w:hAnsi="Georgia"/>
              </w:rPr>
            </w:r>
          </w:p>
        </w:tc>
      </w:tr>
    </w:tbl>
    <w:p w:rsidR="00000000" w:rsidDel="00000000" w:rsidP="00000000" w:rsidRDefault="00000000" w:rsidRPr="00000000" w14:paraId="00000220">
      <w:pPr>
        <w:keepNext w:val="1"/>
        <w:spacing w:before="240" w:after="0" w:line="480" w:lineRule="auto"/>
        <w:jc w:val="both"/>
        <w:rPr/>
      </w:pPr>
      <w:r>
        <w:rPr>
          <w:rFonts w:ascii="Georgia" w:cs="Georgia" w:eastAsia="Georgia" w:hAnsi="Georgia"/>
          <w:b w:val="1"/>
          <w:bCs w:val="1"/>
          <w:i w:val="0"/>
          <w:iCs w:val="0"/>
          <w:sz w:val="24"/>
          <w:szCs w:val="24"/>
          <w:rtl w:val="0"/>
        </w:rPr>
        <w:t xml:space="preserve">LAYER 3 (OPTIONAL): UNHEDGED ASSERTION SITES (NEUTRAL GREY)</w:t>
      </w:r>
      <w:r>
        <w:rPr>
          <w:rtl w:val="0"/>
        </w:rPr>
      </w:r>
    </w:p>
    <w:p w:rsidR="00000000" w:rsidDel="00000000" w:rsidP="00000000" w:rsidRDefault="00000000" w:rsidRPr="00000000" w14:paraId="00000221">
      <w:pPr>
        <w:keepNext w:val="1"/>
        <w:keepLines w:val="1"/>
        <w:spacing w:before="0" w:after="0" w:line="360" w:lineRule="auto"/>
        <w:ind w:firstLine="720"/>
        <w:jc w:val="both"/>
        <w:rPr/>
      </w:pPr>
      <w:r>
        <w:rPr>
          <w:rFonts w:ascii="Georgia" w:cs="Georgia" w:eastAsia="Georgia" w:hAnsi="Georgia"/>
          <w:b w:val="0"/>
          <w:bCs w:val="0"/>
          <w:i w:val="0"/>
          <w:iCs w:val="0"/>
          <w:color w:val="000000"/>
          <w:sz w:val="22"/>
          <w:szCs w:val="22"/>
          <w:rtl w:val="0"/>
        </w:rPr>
        <w:t xml:space="preserve">Marks claim-bearing clauses stated directly and confidently without a hedge. Reverse test: if a hedge could be inserted without changing the facts, the clause is markable. Procedural statements are never markable. Example: </w:t>
      </w:r>
      <w:r>
        <w:rPr>
          <w:rFonts w:ascii="Georgia" w:cs="Georgia" w:eastAsia="Georgia" w:hAnsi="Georgia"/>
          <w:b w:val="0"/>
          <w:bCs w:val="0"/>
          <w:i w:val="1"/>
          <w:iCs w:val="1"/>
          <w:color w:val="000000"/>
          <w:sz w:val="22"/>
          <w:szCs w:val="22"/>
          <w:rtl w:val="0"/>
        </w:rPr>
        <w:t xml:space="preserve">“Results showed X”</w:t>
      </w:r>
      <w:r>
        <w:rPr>
          <w:rFonts w:ascii="Georgia" w:cs="Georgia" w:eastAsia="Georgia" w:hAnsi="Georgia"/>
          <w:b w:val="0"/>
          <w:bCs w:val="0"/>
          <w:i w:val="0"/>
          <w:iCs w:val="0"/>
          <w:color w:val="000000"/>
          <w:sz w:val="22"/>
          <w:szCs w:val="22"/>
          <w:rtl w:val="0"/>
        </w:rPr>
        <w:t xml:space="preserve"> could take a hedge (</w:t>
      </w:r>
      <w:r>
        <w:rPr>
          <w:rFonts w:ascii="Georgia" w:cs="Georgia" w:eastAsia="Georgia" w:hAnsi="Georgia"/>
          <w:b w:val="0"/>
          <w:bCs w:val="0"/>
          <w:i w:val="1"/>
          <w:iCs w:val="1"/>
          <w:color w:val="000000"/>
          <w:sz w:val="22"/>
          <w:szCs w:val="22"/>
          <w:rtl w:val="0"/>
        </w:rPr>
        <w:t xml:space="preserve">“Results suggested X”</w:t>
      </w:r>
      <w:r>
        <w:rPr>
          <w:rFonts w:ascii="Georgia" w:cs="Georgia" w:eastAsia="Georgia" w:hAnsi="Georgia"/>
          <w:b w:val="0"/>
          <w:bCs w:val="0"/>
          <w:i w:val="0"/>
          <w:iCs w:val="0"/>
          <w:color w:val="000000"/>
          <w:sz w:val="22"/>
          <w:szCs w:val="22"/>
          <w:rtl w:val="0"/>
        </w:rPr>
        <w:t xml:space="preserve">) without changing the underlying finding, so it is markable.</w:t>
      </w:r>
      <w:r>
        <w:rPr>
          <w:rtl w:val="0"/>
        </w:rPr>
      </w:r>
    </w:p>
    <w:tbl>
      <w:tblPr>
        <w:tblStyle w:val="Table10"/>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076"/>
        <w:gridCol w:w="2076"/>
        <w:gridCol w:w="2076"/>
        <w:gridCol w:w="2076"/>
        <w:tblGridChange w:id="0">
          <w:tblGrid>
            <w:gridCol w:w="2076"/>
            <w:gridCol w:w="2076"/>
            <w:gridCol w:w="2076"/>
            <w:gridCol w:w="2076"/>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222">
            <w:pPr>
              <w:spacing w:before="0" w:after="0" w:line="240" w:lineRule="auto"/>
              <w:jc w:val="both"/>
              <w:rPr/>
            </w:pPr>
            <w:r>
              <w:rPr>
                <w:rFonts w:ascii="Georgia" w:cs="Georgia" w:eastAsia="Georgia" w:hAnsi="Georgia"/>
                <w:b w:val="1"/>
                <w:bCs w:val="1"/>
                <w:sz w:val="18"/>
                <w:szCs w:val="18"/>
                <w:rtl w:val="0"/>
              </w:rPr>
              <w:t xml:space="preserve">Color</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23">
            <w:pPr>
              <w:spacing w:before="0" w:after="0" w:line="240" w:lineRule="auto"/>
              <w:jc w:val="both"/>
              <w:rPr/>
            </w:pPr>
            <w:r>
              <w:rPr>
                <w:rFonts w:ascii="Georgia" w:cs="Georgia" w:eastAsia="Georgia" w:hAnsi="Georgia"/>
                <w:b w:val="1"/>
                <w:bCs w:val="1"/>
                <w:sz w:val="18"/>
                <w:szCs w:val="18"/>
                <w:rtl w:val="0"/>
              </w:rPr>
              <w:t xml:space="preserve">Subtype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24">
            <w:pPr>
              <w:spacing w:before="0" w:after="0" w:line="240" w:lineRule="auto"/>
              <w:jc w:val="both"/>
              <w:rPr/>
            </w:pPr>
            <w:r>
              <w:rPr>
                <w:rFonts w:ascii="Georgia" w:cs="Georgia" w:eastAsia="Georgia" w:hAnsi="Georgia"/>
                <w:b w:val="1"/>
                <w:bCs w:val="1"/>
                <w:sz w:val="18"/>
                <w:szCs w:val="18"/>
                <w:rtl w:val="0"/>
              </w:rPr>
              <w:t xml:space="preserve">Definition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25">
            <w:pPr>
              <w:spacing w:before="0" w:after="0" w:line="240" w:lineRule="auto"/>
              <w:jc w:val="both"/>
              <w:rPr/>
            </w:pPr>
            <w:r>
              <w:rPr>
                <w:rFonts w:ascii="Georgia" w:cs="Georgia" w:eastAsia="Georgia" w:hAnsi="Georgia"/>
                <w:b w:val="1"/>
                <w:bCs w:val="1"/>
                <w:sz w:val="18"/>
                <w:szCs w:val="18"/>
                <w:rtl w:val="0"/>
              </w:rPr>
              <w:t xml:space="preserve">Highlighted Example</w:t>
            </w:r>
            <w:r>
              <w:rPr>
                <w:rtl w:val="0"/>
                <w:sz w:val="18"/>
                <w:szCs w:val="18"/>
                <w:rFonts w:ascii="Georgia" w:hAnsi="Georgia"/>
              </w:rPr>
            </w:r>
          </w:p>
        </w:tc>
      </w:tr>
      <w:tr>
        <w:trPr>
          <w:cantSplit w:val="1"/>
          <w:tblHeader w:val="0"/>
        </w:trPr>
        <w:tc>
          <w:tcPr>
            <w:shd w:fill="bfbfbf" w:val="clear"/>
          </w:tcPr>
          <w:p w:rsidR="00000000" w:rsidDel="00000000" w:rsidP="00000000" w:rsidRDefault="00000000" w:rsidRPr="00000000" w14:paraId="00000226">
            <w:pPr>
              <w:spacing w:before="0" w:after="0" w:line="240" w:lineRule="auto"/>
              <w:jc w:val="left"/>
              <w:rPr/>
            </w:pPr>
            <w:r>
              <w:rPr>
                <w:rFonts w:ascii="Georgia" w:cs="Georgia" w:eastAsia="Georgia" w:hAnsi="Georgia"/>
                <w:sz w:val="18"/>
                <w:szCs w:val="18"/>
                <w:shd w:fill="bfbfbf" w:val="clear"/>
                <w:rtl w:val="0"/>
              </w:rPr>
              <w:t xml:space="preserve">      </w:t>
            </w:r>
            <w:r>
              <w:rPr>
                <w:rtl w:val="0"/>
                <w:sz w:val="18"/>
                <w:szCs w:val="18"/>
                <w:rFonts w:ascii="Georgia" w:hAnsi="Georgia"/>
              </w:rPr>
            </w:r>
          </w:p>
        </w:tc>
        <w:tc>
          <w:tcPr/>
          <w:p w:rsidR="00000000" w:rsidDel="00000000" w:rsidP="00000000" w:rsidRDefault="00000000" w:rsidRPr="00000000" w14:paraId="00000227">
            <w:pPr>
              <w:spacing w:before="0" w:after="0" w:line="240" w:lineRule="auto"/>
              <w:jc w:val="both"/>
              <w:rPr/>
            </w:pPr>
            <w:r>
              <w:rPr>
                <w:rFonts w:ascii="Georgia" w:cs="Georgia" w:eastAsia="Georgia" w:hAnsi="Georgia"/>
                <w:sz w:val="18"/>
                <w:szCs w:val="18"/>
                <w:rtl w:val="0"/>
              </w:rPr>
              <w:t xml:space="preserve">Result Claim [R]</w:t>
            </w:r>
            <w:r>
              <w:rPr>
                <w:rtl w:val="0"/>
                <w:sz w:val="18"/>
                <w:szCs w:val="18"/>
                <w:rFonts w:ascii="Georgia" w:hAnsi="Georgia"/>
              </w:rPr>
            </w:r>
          </w:p>
        </w:tc>
        <w:tc>
          <w:tcPr/>
          <w:p w:rsidR="00000000" w:rsidDel="00000000" w:rsidP="00000000" w:rsidRDefault="00000000" w:rsidRPr="00000000" w14:paraId="00000228">
            <w:pPr>
              <w:spacing w:before="0" w:after="0" w:line="240" w:lineRule="auto"/>
              <w:jc w:val="both"/>
              <w:rPr/>
            </w:pPr>
            <w:r>
              <w:rPr>
                <w:rFonts w:ascii="Georgia" w:cs="Georgia" w:eastAsia="Georgia" w:hAnsi="Georgia"/>
                <w:sz w:val="18"/>
                <w:szCs w:val="18"/>
                <w:rtl w:val="0"/>
              </w:rPr>
              <w:t xml:space="preserve">A finding stated as settled fact.</w:t>
            </w:r>
            <w:r>
              <w:rPr>
                <w:rtl w:val="0"/>
                <w:sz w:val="18"/>
                <w:szCs w:val="18"/>
                <w:rFonts w:ascii="Georgia" w:hAnsi="Georgia"/>
              </w:rPr>
            </w:r>
          </w:p>
        </w:tc>
        <w:tc>
          <w:tcPr/>
          <w:p w:rsidR="00000000" w:rsidDel="00000000" w:rsidP="00000000" w:rsidRDefault="00000000" w:rsidRPr="00000000" w14:paraId="00000229">
            <w:pPr>
              <w:spacing w:before="0" w:after="0" w:line="240" w:lineRule="auto"/>
              <w:jc w:val="both"/>
              <w:rPr/>
            </w:pPr>
            <w:r>
              <w:rPr>
                <w:rFonts w:ascii="Georgia" w:cs="Georgia" w:eastAsia="Georgia" w:hAnsi="Georgia"/>
                <w:b w:val="0"/>
                <w:bCs w:val="0"/>
                <w:i w:val="0"/>
                <w:iCs w:val="0"/>
                <w:color w:val="000000"/>
                <w:sz w:val="18"/>
                <w:szCs w:val="18"/>
                <w:rtl w:val="0"/>
              </w:rPr>
              <w:t xml:space="preserve">“</w:t>
            </w:r>
            <w:r>
              <w:rPr>
                <w:rFonts w:ascii="Georgia" w:cs="Georgia" w:eastAsia="Georgia" w:hAnsi="Georgia"/>
                <w:b w:val="1"/>
                <w:bCs w:val="1"/>
                <w:strike w:val="0"/>
                <w:color w:val="000000"/>
                <w:sz w:val="18"/>
                <w:szCs w:val="18"/>
                <w:shd w:fill="bfbfbf" w:val="clear"/>
                <w:rtl w:val="0"/>
              </w:rPr>
              <w:t xml:space="preserve">Results showed</w:t>
            </w:r>
            <w:r>
              <w:rPr>
                <w:rFonts w:ascii="Georgia" w:cs="Georgia" w:eastAsia="Georgia" w:hAnsi="Georgia"/>
                <w:b w:val="0"/>
                <w:bCs w:val="0"/>
                <w:i w:val="0"/>
                <w:iCs w:val="0"/>
                <w:color w:val="000000"/>
                <w:sz w:val="18"/>
                <w:szCs w:val="18"/>
                <w:rtl w:val="0"/>
              </w:rPr>
              <w:t xml:space="preserve"> that all shrimp farms were free of the disease.”</w:t>
            </w:r>
            <w:r>
              <w:rPr>
                <w:rtl w:val="0"/>
                <w:sz w:val="18"/>
                <w:szCs w:val="18"/>
                <w:rFonts w:ascii="Georgia" w:hAnsi="Georgia"/>
              </w:rPr>
            </w:r>
          </w:p>
        </w:tc>
      </w:tr>
      <w:tr>
        <w:trPr>
          <w:cantSplit w:val="1"/>
          <w:tblHeader w:val="0"/>
        </w:trPr>
        <w:tc>
          <w:tcPr>
            <w:shd w:fill="bfbfbf" w:val="clear"/>
          </w:tcPr>
          <w:p w:rsidR="00000000" w:rsidDel="00000000" w:rsidP="00000000" w:rsidRDefault="00000000" w:rsidRPr="00000000" w14:paraId="0000022A">
            <w:pPr>
              <w:spacing w:before="0" w:after="0" w:line="240" w:lineRule="auto"/>
              <w:jc w:val="left"/>
              <w:rPr/>
            </w:pPr>
            <w:r>
              <w:rPr>
                <w:rFonts w:ascii="Georgia" w:cs="Georgia" w:eastAsia="Georgia" w:hAnsi="Georgia"/>
                <w:sz w:val="18"/>
                <w:szCs w:val="18"/>
                <w:shd w:fill="bfbfbf" w:val="clear"/>
                <w:rtl w:val="0"/>
              </w:rPr>
              <w:t xml:space="preserve">      </w:t>
            </w:r>
            <w:r>
              <w:rPr>
                <w:rtl w:val="0"/>
                <w:sz w:val="18"/>
                <w:szCs w:val="18"/>
                <w:rFonts w:ascii="Georgia" w:hAnsi="Georgia"/>
              </w:rPr>
            </w:r>
          </w:p>
        </w:tc>
        <w:tc>
          <w:tcPr/>
          <w:p w:rsidR="00000000" w:rsidDel="00000000" w:rsidP="00000000" w:rsidRDefault="00000000" w:rsidRPr="00000000" w14:paraId="0000022B">
            <w:pPr>
              <w:spacing w:before="0" w:after="0" w:line="240" w:lineRule="auto"/>
              <w:jc w:val="both"/>
              <w:rPr/>
            </w:pPr>
            <w:r>
              <w:rPr>
                <w:rFonts w:ascii="Georgia" w:cs="Georgia" w:eastAsia="Georgia" w:hAnsi="Georgia"/>
                <w:sz w:val="18"/>
                <w:szCs w:val="18"/>
                <w:rtl w:val="0"/>
              </w:rPr>
              <w:t xml:space="preserve">Generalization [G]</w:t>
            </w:r>
            <w:r>
              <w:rPr>
                <w:rtl w:val="0"/>
                <w:sz w:val="18"/>
                <w:szCs w:val="18"/>
                <w:rFonts w:ascii="Georgia" w:hAnsi="Georgia"/>
              </w:rPr>
            </w:r>
          </w:p>
        </w:tc>
        <w:tc>
          <w:tcPr/>
          <w:p w:rsidR="00000000" w:rsidDel="00000000" w:rsidP="00000000" w:rsidRDefault="00000000" w:rsidRPr="00000000" w14:paraId="0000022C">
            <w:pPr>
              <w:spacing w:before="0" w:after="0" w:line="240" w:lineRule="auto"/>
              <w:jc w:val="both"/>
              <w:rPr/>
            </w:pPr>
            <w:r>
              <w:rPr>
                <w:rFonts w:ascii="Georgia" w:cs="Georgia" w:eastAsia="Georgia" w:hAnsi="Georgia"/>
                <w:sz w:val="18"/>
                <w:szCs w:val="18"/>
                <w:rtl w:val="0"/>
              </w:rPr>
              <w:t xml:space="preserve">A broader inference beyond the data.</w:t>
            </w:r>
            <w:r>
              <w:rPr>
                <w:rtl w:val="0"/>
                <w:sz w:val="18"/>
                <w:szCs w:val="18"/>
                <w:rFonts w:ascii="Georgia" w:hAnsi="Georgia"/>
              </w:rPr>
            </w:r>
          </w:p>
        </w:tc>
        <w:tc>
          <w:tcPr/>
          <w:p w:rsidR="00000000" w:rsidDel="00000000" w:rsidP="00000000" w:rsidRDefault="00000000" w:rsidRPr="00000000" w14:paraId="0000022D">
            <w:pPr>
              <w:spacing w:before="0" w:after="0" w:line="240" w:lineRule="auto"/>
              <w:jc w:val="both"/>
              <w:rPr/>
            </w:pPr>
            <w:r>
              <w:rPr>
                <w:rFonts w:ascii="Georgia" w:cs="Georgia" w:eastAsia="Georgia" w:hAnsi="Georgia"/>
                <w:b w:val="0"/>
                <w:bCs w:val="0"/>
                <w:i w:val="0"/>
                <w:iCs w:val="0"/>
                <w:color w:val="000000"/>
                <w:sz w:val="18"/>
                <w:szCs w:val="18"/>
                <w:rtl w:val="0"/>
              </w:rPr>
              <w:t xml:space="preserve">“This led to the </w:t>
            </w:r>
            <w:r>
              <w:rPr>
                <w:rFonts w:ascii="Georgia" w:cs="Georgia" w:eastAsia="Georgia" w:hAnsi="Georgia"/>
                <w:b w:val="1"/>
                <w:bCs w:val="1"/>
                <w:strike w:val="0"/>
                <w:color w:val="000000"/>
                <w:sz w:val="18"/>
                <w:szCs w:val="18"/>
                <w:shd w:fill="bfbfbf" w:val="clear"/>
                <w:rtl w:val="0"/>
              </w:rPr>
              <w:t xml:space="preserve">conclusion that</w:t>
            </w:r>
            <w:r>
              <w:rPr>
                <w:rFonts w:ascii="Georgia" w:cs="Georgia" w:eastAsia="Georgia" w:hAnsi="Georgia"/>
                <w:b w:val="0"/>
                <w:bCs w:val="0"/>
                <w:i w:val="0"/>
                <w:iCs w:val="0"/>
                <w:color w:val="000000"/>
                <w:sz w:val="18"/>
                <w:szCs w:val="18"/>
                <w:rtl w:val="0"/>
              </w:rPr>
              <w:t xml:space="preserve"> all farms were free of it.”</w:t>
            </w:r>
            <w:r>
              <w:rPr>
                <w:rtl w:val="0"/>
                <w:sz w:val="18"/>
                <w:szCs w:val="18"/>
                <w:rFonts w:ascii="Georgia" w:hAnsi="Georgia"/>
              </w:rPr>
            </w:r>
          </w:p>
        </w:tc>
      </w:tr>
      <w:tr>
        <w:trPr>
          <w:cantSplit w:val="1"/>
          <w:tblHeader w:val="0"/>
        </w:trPr>
        <w:tc>
          <w:tcPr>
            <w:shd w:fill="bfbfbf" w:val="clear"/>
          </w:tcPr>
          <w:p w:rsidR="00000000" w:rsidDel="00000000" w:rsidP="00000000" w:rsidRDefault="00000000" w:rsidRPr="00000000" w14:paraId="0000022E">
            <w:pPr>
              <w:spacing w:before="0" w:after="0" w:line="240" w:lineRule="auto"/>
              <w:jc w:val="left"/>
              <w:rPr/>
            </w:pPr>
            <w:r>
              <w:rPr>
                <w:rFonts w:ascii="Georgia" w:cs="Georgia" w:eastAsia="Georgia" w:hAnsi="Georgia"/>
                <w:sz w:val="18"/>
                <w:szCs w:val="18"/>
                <w:shd w:fill="bfbfbf" w:val="clear"/>
                <w:rtl w:val="0"/>
              </w:rPr>
              <w:t xml:space="preserve">      </w:t>
            </w:r>
            <w:r>
              <w:rPr>
                <w:rtl w:val="0"/>
                <w:sz w:val="18"/>
                <w:szCs w:val="18"/>
                <w:rFonts w:ascii="Georgia" w:hAnsi="Georgia"/>
              </w:rPr>
            </w:r>
          </w:p>
        </w:tc>
        <w:tc>
          <w:tcPr/>
          <w:p w:rsidR="00000000" w:rsidDel="00000000" w:rsidP="00000000" w:rsidRDefault="00000000" w:rsidRPr="00000000" w14:paraId="0000022F">
            <w:pPr>
              <w:spacing w:before="0" w:after="0" w:line="240" w:lineRule="auto"/>
              <w:jc w:val="both"/>
              <w:rPr/>
            </w:pPr>
            <w:r>
              <w:rPr>
                <w:rFonts w:ascii="Georgia" w:cs="Georgia" w:eastAsia="Georgia" w:hAnsi="Georgia"/>
                <w:sz w:val="18"/>
                <w:szCs w:val="18"/>
                <w:rtl w:val="0"/>
              </w:rPr>
              <w:t xml:space="preserve">Causal Claim [C]</w:t>
            </w:r>
            <w:r>
              <w:rPr>
                <w:rtl w:val="0"/>
                <w:sz w:val="18"/>
                <w:szCs w:val="18"/>
                <w:rFonts w:ascii="Georgia" w:hAnsi="Georgia"/>
              </w:rPr>
            </w:r>
          </w:p>
        </w:tc>
        <w:tc>
          <w:tcPr/>
          <w:p w:rsidR="00000000" w:rsidDel="00000000" w:rsidP="00000000" w:rsidRDefault="00000000" w:rsidRPr="00000000" w14:paraId="00000230">
            <w:pPr>
              <w:spacing w:before="0" w:after="0" w:line="240" w:lineRule="auto"/>
              <w:jc w:val="both"/>
              <w:rPr/>
            </w:pPr>
            <w:r>
              <w:rPr>
                <w:rFonts w:ascii="Georgia" w:cs="Georgia" w:eastAsia="Georgia" w:hAnsi="Georgia"/>
                <w:sz w:val="18"/>
                <w:szCs w:val="18"/>
                <w:rtl w:val="0"/>
              </w:rPr>
              <w:t xml:space="preserve">A cause and effect link stated as established.</w:t>
            </w:r>
            <w:r>
              <w:rPr>
                <w:rtl w:val="0"/>
                <w:sz w:val="18"/>
                <w:szCs w:val="18"/>
                <w:rFonts w:ascii="Georgia" w:hAnsi="Georgia"/>
              </w:rPr>
            </w:r>
          </w:p>
        </w:tc>
        <w:tc>
          <w:tcPr/>
          <w:p w:rsidR="00000000" w:rsidDel="00000000" w:rsidP="00000000" w:rsidRDefault="00000000" w:rsidRPr="00000000" w14:paraId="00000231">
            <w:pPr>
              <w:spacing w:before="0" w:after="0" w:line="240" w:lineRule="auto"/>
              <w:jc w:val="both"/>
              <w:rPr/>
            </w:pPr>
            <w:r>
              <w:rPr>
                <w:rFonts w:ascii="Georgia" w:cs="Georgia" w:eastAsia="Georgia" w:hAnsi="Georgia"/>
                <w:b w:val="0"/>
                <w:bCs w:val="0"/>
                <w:i w:val="0"/>
                <w:iCs w:val="0"/>
                <w:color w:val="000000"/>
                <w:sz w:val="18"/>
                <w:szCs w:val="18"/>
                <w:rtl w:val="0"/>
              </w:rPr>
              <w:t xml:space="preserve">“Extracts </w:t>
            </w:r>
            <w:r>
              <w:rPr>
                <w:rFonts w:ascii="Georgia" w:cs="Georgia" w:eastAsia="Georgia" w:hAnsi="Georgia"/>
                <w:b w:val="1"/>
                <w:bCs w:val="1"/>
                <w:strike w:val="0"/>
                <w:color w:val="000000"/>
                <w:sz w:val="18"/>
                <w:szCs w:val="18"/>
                <w:shd w:fill="bfbfbf" w:val="clear"/>
                <w:rtl w:val="0"/>
              </w:rPr>
              <w:t xml:space="preserve">produce</w:t>
            </w:r>
            <w:r>
              <w:rPr>
                <w:rFonts w:ascii="Georgia" w:cs="Georgia" w:eastAsia="Georgia" w:hAnsi="Georgia"/>
                <w:b w:val="0"/>
                <w:bCs w:val="0"/>
                <w:i w:val="0"/>
                <w:iCs w:val="0"/>
                <w:color w:val="000000"/>
                <w:sz w:val="18"/>
                <w:szCs w:val="18"/>
                <w:rtl w:val="0"/>
              </w:rPr>
              <w:t xml:space="preserve"> comparable staining because they contain similar compounds.”</w:t>
            </w:r>
            <w:r>
              <w:rPr>
                <w:rtl w:val="0"/>
                <w:sz w:val="18"/>
                <w:szCs w:val="18"/>
                <w:rFonts w:ascii="Georgia" w:hAnsi="Georgia"/>
              </w:rPr>
            </w:r>
          </w:p>
        </w:tc>
      </w:tr>
    </w:tbl>
    <w:p w:rsidR="00000000" w:rsidDel="00000000" w:rsidP="00000000" w:rsidRDefault="00000000" w:rsidRPr="00000000" w14:paraId="0000027B">
      <w:pPr>
        <w:keepNext w:val="1"/>
        <w:keepLines w:val="1"/>
        <w:pageBreakBefore w:val="1"/>
        <w:spacing w:before="240" w:after="0" w:line="480" w:lineRule="auto"/>
        <w:jc w:val="left"/>
        <w:rPr/>
      </w:pPr>
      <w:r>
        <w:rPr>
          <w:rFonts w:ascii="Georgia" w:cs="Georgia" w:eastAsia="Georgia" w:hAnsi="Georgia"/>
          <w:b w:val="1"/>
          <w:bCs w:val="1"/>
          <w:i w:val="0"/>
          <w:iCs w:val="0"/>
          <w:sz w:val="24"/>
          <w:szCs w:val="24"/>
          <w:rtl w:val="0"/>
        </w:rPr>
        <w:t xml:space="preserve">APPENDIX B: PILOT SAMPLE ANALYSIS AND CODING VERIFICATION</w:t>
      </w:r>
      <w:r>
        <w:rPr>
          <w:rtl w:val="0"/>
        </w:rPr>
      </w:r>
    </w:p>
    <w:p w:rsidR="00000000" w:rsidDel="00000000" w:rsidP="00000000" w:rsidRDefault="00000000" w:rsidRPr="00000000" w14:paraId="0000027C">
      <w:pPr>
        <w:spacing w:before="0" w:after="0" w:line="480" w:lineRule="auto"/>
        <w:ind w:firstLine="720"/>
        <w:jc w:val="both"/>
        <w:rPr/>
      </w:pPr>
      <w:r>
        <w:rPr>
          <w:rFonts w:ascii="Georgia" w:cs="Georgia" w:eastAsia="Georgia" w:hAnsi="Georgia"/>
          <w:b w:val="0"/>
          <w:bCs w:val="0"/>
          <w:sz w:val="22"/>
          <w:szCs w:val="22"/>
          <w:rtl w:val="0"/>
        </w:rPr>
        <w:t xml:space="preserve">Four abstracts drawn from the pre-2023 pool were coded before the main corpus. The goal was to test the scheme, settle borderline cases, and see whether zero-hedge abstracts were common enough to shape the study design. Each abstract is given below with its coding summary.</w:t>
      </w:r>
      <w:r>
        <w:rPr>
          <w:rtl w:val="0"/>
        </w:rPr>
      </w:r>
    </w:p>
    <w:p w:rsidR="00000000" w:rsidDel="00000000" w:rsidP="00000000" w:rsidRDefault="00000000" w:rsidRPr="00000000" w14:paraId="0000027D">
      <w:pPr>
        <w:spacing w:before="0" w:after="0" w:line="480" w:lineRule="auto"/>
        <w:jc w:val="left"/>
        <w:rPr/>
      </w:pPr>
      <w:r>
        <w:rPr>
          <w:rFonts w:ascii="Georgia" w:hAnsi="Georgia" w:cs="Georgia" w:eastAsia="Georgia"/>
          <w:i w:val="1"/>
          <w:iCs w:val="1"/>
          <w:rtl w:val="0"/>
          <w:sz w:val="24"/>
          <w:szCs w:val="24"/>
        </w:rPr>
        <w:t xml:space="preserve">Sample 1: Biology</w:t>
      </w:r>
      <w:r>
        <w:rPr>
          <w:rtl w:val="0"/>
        </w:rPr>
      </w:r>
    </w:p>
    <w:p w:rsidR="00000000" w:rsidDel="00000000" w:rsidP="00000000" w:rsidRDefault="00000000" w:rsidRPr="00000000" w14:paraId="0000027E">
      <w:pPr>
        <w:spacing w:before="0" w:after="0" w:line="480" w:lineRule="auto"/>
        <w:ind w:firstLine="720"/>
        <w:jc w:val="both"/>
        <w:rPr/>
      </w:pPr>
      <w:r>
        <w:rPr>
          <w:rFonts w:ascii="Georgia" w:cs="Georgia" w:eastAsia="Georgia" w:hAnsi="Georgia"/>
          <w:b w:val="0"/>
          <w:bCs w:val="0"/>
          <w:i w:val="0"/>
          <w:iCs w:val="0"/>
          <w:sz w:val="22"/>
          <w:szCs w:val="22"/>
          <w:rtl w:val="0"/>
        </w:rPr>
        <w:t xml:space="preserve">A field and laboratory monitoring was conducted at the Bureau of Fisheries and Aquatic Resources Regional Fish Health Laboratory 3 (BFAR RFHL3) and Zambales, Philippines to compare the effectiveness of Nested Polymerase Chain Reaction and Micro-Insulated Isothermal PCR (Pocket) in monitoring Acute Hepatopancreatic Necrosis Disease.</w:t>
      </w:r>
      <w:r>
        <w:rPr>
          <w:rtl w:val="0"/>
        </w:rPr>
      </w:r>
    </w:p>
    <w:p w:rsidR="00000000" w:rsidDel="00000000" w:rsidP="00000000" w:rsidRDefault="00000000" w:rsidRPr="00000000" w14:paraId="0000027F">
      <w:pPr>
        <w:spacing w:before="0" w:after="0" w:line="480" w:lineRule="auto"/>
        <w:ind w:firstLine="720"/>
        <w:jc w:val="both"/>
        <w:rPr/>
      </w:pPr>
      <w:r>
        <w:rPr>
          <w:rFonts w:ascii="Georgia" w:cs="Georgia" w:eastAsia="Georgia" w:hAnsi="Georgia"/>
          <w:b w:val="0"/>
          <w:bCs w:val="0"/>
          <w:i w:val="0"/>
          <w:iCs w:val="0"/>
          <w:sz w:val="22"/>
          <w:szCs w:val="22"/>
          <w:rtl w:val="0"/>
        </w:rPr>
        <w:t xml:space="preserve">A total of 33 samples were used in this study to compare the results of Nested Polymerase Chain Reaction and Micro-Insulated Isothermal Polymerase Chain Reaction (POCKIT) in monitoring Acute Hepatopancreatic Necrosis Disease-causing Vibrio parahaemolyticus. The study used collected shrimp samples, pre-detected samples, and positive and negative standards for the detection of Acute Hepatopancreatic Necrosis Disease-causing Vibrio parahaemolyticus on shrimp samples; bacterial culture for vibrio sp. was also conducted as well as dna sequencing for the confirmation of the results. The result showed negative results on all the shrimp samples that led to the conclusion that all shrimp farms were free from Acute Hepatopancreatic Necrosis Disease-causing Vibrio parahaemolyticus.</w:t>
      </w:r>
      <w:r>
        <w:rPr>
          <w:rtl w:val="0"/>
        </w:rPr>
      </w:r>
    </w:p>
    <w:p w:rsidR="00000000" w:rsidDel="00000000" w:rsidP="00000000" w:rsidRDefault="00000000" w:rsidRPr="00000000" w14:paraId="00000280">
      <w:pPr>
        <w:spacing w:before="0" w:after="0" w:line="480" w:lineRule="auto"/>
        <w:ind w:firstLine="720"/>
        <w:jc w:val="both"/>
        <w:rPr/>
      </w:pPr>
      <w:r>
        <w:rPr>
          <w:rFonts w:ascii="Georgia" w:cs="Georgia" w:eastAsia="Georgia" w:hAnsi="Georgia"/>
          <w:b w:val="1"/>
          <w:bCs w:val="1"/>
          <w:i w:val="0"/>
          <w:iCs w:val="0"/>
          <w:sz w:val="22"/>
          <w:szCs w:val="22"/>
          <w:rtl w:val="0"/>
        </w:rPr>
        <w:t xml:space="preserve">Hedge Count: 0</w:t>
      </w:r>
      <w:r>
        <w:rPr>
          <w:rtl w:val="0"/>
        </w:rPr>
      </w:r>
    </w:p>
    <w:p w:rsidR="00000000" w:rsidDel="00000000" w:rsidP="00000000" w:rsidRDefault="00000000" w:rsidRPr="00000000" w14:paraId="00000281">
      <w:pPr>
        <w:spacing w:before="0" w:after="0" w:line="480" w:lineRule="auto"/>
        <w:ind w:firstLine="720"/>
        <w:jc w:val="both"/>
        <w:rPr/>
      </w:pPr>
      <w:r>
        <w:rPr>
          <w:rFonts w:ascii="Georgia" w:cs="Georgia" w:eastAsia="Georgia" w:hAnsi="Georgia"/>
          <w:b w:val="0"/>
          <w:bCs w:val="0"/>
          <w:i w:val="0"/>
          <w:iCs w:val="0"/>
          <w:sz w:val="22"/>
          <w:szCs w:val="22"/>
          <w:rtl w:val="0"/>
        </w:rPr>
        <w:t xml:space="preserve">Analysis: The abstract relies entirely on factive verbs (conducted, showed, led to the conclusion). The final claim is presented as categorical with no qualification.</w:t>
      </w:r>
      <w:r>
        <w:rPr>
          <w:rtl w:val="0"/>
        </w:rPr>
      </w:r>
    </w:p>
    <w:p w:rsidR="00000000" w:rsidDel="00000000" w:rsidP="00000000" w:rsidRDefault="00000000" w:rsidRPr="00000000" w14:paraId="00000282">
      <w:pPr>
        <w:spacing w:before="0" w:after="0" w:line="480" w:lineRule="auto"/>
        <w:ind w:firstLine="720"/>
        <w:jc w:val="both"/>
        <w:rPr/>
      </w:pPr>
      <w:r>
        <w:rPr>
          <w:rFonts w:ascii="Georgia" w:cs="Georgia" w:eastAsia="Georgia" w:hAnsi="Georgia"/>
          <w:b w:val="1"/>
          <w:bCs w:val="1"/>
          <w:i w:val="0"/>
          <w:iCs w:val="0"/>
          <w:sz w:val="22"/>
          <w:szCs w:val="22"/>
          <w:rtl w:val="0"/>
        </w:rPr>
        <w:t xml:space="preserve">Key Excerpt: </w:t>
      </w:r>
      <w:r>
        <w:rPr>
          <w:rFonts w:ascii="Georgia" w:cs="Georgia" w:eastAsia="Georgia" w:hAnsi="Georgia"/>
          <w:b w:val="0"/>
          <w:bCs w:val="0"/>
          <w:i w:val="0"/>
          <w:iCs w:val="0"/>
          <w:sz w:val="22"/>
          <w:szCs w:val="22"/>
          <w:rtl w:val="0"/>
        </w:rPr>
        <w:t xml:space="preserve">“The result showed negative results that led to the conclusion that all shrimp farms were free…”</w:t>
      </w:r>
      <w:r>
        <w:rPr>
          <w:rtl w:val="0"/>
        </w:rPr>
      </w:r>
    </w:p>
    <w:p w:rsidR="00000000" w:rsidDel="00000000" w:rsidP="00000000" w:rsidRDefault="00000000" w:rsidRPr="00000000" w14:paraId="00000284">
      <w:pPr>
        <w:spacing w:before="0" w:after="0" w:line="480" w:lineRule="auto"/>
        <w:jc w:val="left"/>
        <w:rPr/>
      </w:pPr>
      <w:r>
        <w:rPr>
          <w:rFonts w:ascii="Georgia" w:cs="Georgia" w:eastAsia="Georgia" w:hAnsi="Georgia"/>
          <w:b w:val="0"/>
          <w:bCs w:val="0"/>
          <w:i w:val="1"/>
          <w:iCs w:val="1"/>
          <w:sz w:val="24"/>
          <w:szCs w:val="24"/>
          <w:rtl w:val="0"/>
        </w:rPr>
        <w:t xml:space="preserve">Sample 2: Veterinary Medicine</w:t>
      </w:r>
      <w:r>
        <w:rPr>
          <w:rtl w:val="0"/>
        </w:rPr>
      </w:r>
    </w:p>
    <w:p w:rsidR="00000000" w:rsidDel="00000000" w:rsidP="00000000" w:rsidRDefault="00000000" w:rsidRPr="00000000" w14:paraId="00000285">
      <w:pPr>
        <w:spacing w:before="0" w:after="0" w:line="480" w:lineRule="auto"/>
        <w:ind w:firstLine="720"/>
        <w:jc w:val="both"/>
        <w:rPr/>
      </w:pPr>
      <w:r>
        <w:rPr>
          <w:rFonts w:ascii="Georgia" w:cs="Georgia" w:eastAsia="Georgia" w:hAnsi="Georgia"/>
          <w:b w:val="0"/>
          <w:bCs w:val="0"/>
          <w:i w:val="0"/>
          <w:iCs w:val="0"/>
          <w:sz w:val="22"/>
          <w:szCs w:val="22"/>
          <w:rtl w:val="0"/>
        </w:rPr>
        <w:t xml:space="preserve">The study was conducted to determine and compare the staining effect of C. longa, I. batatas and M. acuminata aqueous extracts for gonad examination of Nile tilapia. Twelve Nile tilapia fingerlings, with approximately two and one-half to four-inch size, were divided into four treatments with three replicates each. Treatment 1 was assigned as the positive control, which were stained with malachite green, while Treatments 2, 3 and 4 were stained with C. longa, I. batatas and M. acuminata extracts, respectively. The prepared slides of stained gonads were randomly distributed on the microscopes using completely randomized design (CRD). Blind examination and evaluation by five faculty members was done on the stained unlabeled tissues under the microscopes. The tissues were evaluated according to five parameters: hue, saturation, contrast, clarity and overall appearance. A scoring scheme was followed, i.e. 1 to 2 – very poor; 3 to 4 – poor; 5 to 6 – average; 7 to 8 – good; and 9 to 10 – excellent. Data gathered were subjected to one-way analysis of variance (ANOVA). The results suggested that C. longa, I. batatas and M. acuminata extracts are potential alternative stains for gonadal examination of Nile tilapia with M. acuminata as the most preferred.</w:t>
      </w:r>
      <w:r>
        <w:rPr>
          <w:rtl w:val="0"/>
        </w:rPr>
      </w:r>
    </w:p>
    <w:p w:rsidR="00000000" w:rsidDel="00000000" w:rsidP="00000000" w:rsidRDefault="00000000" w:rsidRPr="00000000" w14:paraId="00000286">
      <w:pPr>
        <w:spacing w:before="0" w:after="0" w:line="480" w:lineRule="auto"/>
        <w:ind w:firstLine="720"/>
        <w:jc w:val="both"/>
        <w:rPr/>
      </w:pPr>
      <w:r>
        <w:rPr>
          <w:rFonts w:ascii="Georgia" w:cs="Georgia" w:eastAsia="Georgia" w:hAnsi="Georgia"/>
          <w:b w:val="1"/>
          <w:bCs w:val="1"/>
          <w:i w:val="0"/>
          <w:iCs w:val="0"/>
          <w:sz w:val="22"/>
          <w:szCs w:val="22"/>
          <w:rtl w:val="0"/>
        </w:rPr>
        <w:t xml:space="preserve">Hedge Count: 2</w:t>
      </w:r>
      <w:r>
        <w:rPr>
          <w:rtl w:val="0"/>
        </w:rPr>
      </w:r>
    </w:p>
    <w:p w:rsidR="00000000" w:rsidDel="00000000" w:rsidP="00000000" w:rsidRDefault="00000000" w:rsidRPr="00000000" w14:paraId="00000287">
      <w:pPr>
        <w:spacing w:before="0" w:after="0" w:line="480" w:lineRule="auto"/>
        <w:ind w:firstLine="720"/>
        <w:jc w:val="both"/>
        <w:rPr/>
      </w:pPr>
      <w:r>
        <w:rPr>
          <w:rFonts w:ascii="Georgia" w:cs="Georgia" w:eastAsia="Georgia" w:hAnsi="Georgia"/>
          <w:b w:val="0"/>
          <w:bCs w:val="0"/>
          <w:i w:val="0"/>
          <w:iCs w:val="0"/>
          <w:sz w:val="22"/>
          <w:szCs w:val="22"/>
          <w:rtl w:val="0"/>
        </w:rPr>
        <w:t xml:space="preserve">Analysis: This abstract demonstrates awareness of claim management. Both hedges serve to qualify the final conclusion.</w:t>
      </w:r>
      <w:r>
        <w:rPr>
          <w:rtl w:val="0"/>
        </w:rPr>
      </w:r>
    </w:p>
    <w:p w:rsidR="00000000" w:rsidDel="00000000" w:rsidP="00000000" w:rsidRDefault="00000000" w:rsidRPr="00000000" w14:paraId="00000288">
      <w:pPr>
        <w:spacing w:before="0" w:after="0" w:line="480" w:lineRule="auto"/>
        <w:ind w:firstLine="720"/>
        <w:jc w:val="both"/>
        <w:rPr/>
      </w:pPr>
      <w:r>
        <w:rPr>
          <w:rFonts w:ascii="Georgia" w:cs="Georgia" w:eastAsia="Georgia" w:hAnsi="Georgia"/>
          <w:b w:val="1"/>
          <w:bCs w:val="1"/>
          <w:i w:val="0"/>
          <w:iCs w:val="0"/>
          <w:sz w:val="22"/>
          <w:szCs w:val="22"/>
          <w:rtl w:val="0"/>
        </w:rPr>
        <w:t xml:space="preserve">Coded Instances:</w:t>
      </w:r>
      <w:r>
        <w:rPr>
          <w:rtl w:val="0"/>
        </w:rPr>
      </w:r>
    </w:p>
    <w:p w:rsidR="00000000" w:rsidDel="00000000" w:rsidP="00000000" w:rsidRDefault="00000000" w:rsidRPr="00000000" w14:paraId="00000289">
      <w:pPr>
        <w:spacing w:before="0" w:after="0" w:line="480" w:lineRule="auto"/>
        <w:jc w:val="both"/>
        <w:rPr/>
      </w:pPr>
      <w:r>
        <w:rPr>
          <w:rFonts w:ascii="Georgia" w:cs="Georgia" w:eastAsia="Georgia" w:hAnsi="Georgia"/>
          <w:b w:val="0"/>
          <w:bCs w:val="0"/>
          <w:i w:val="0"/>
          <w:iCs w:val="0"/>
          <w:sz w:val="22"/>
          <w:szCs w:val="22"/>
          <w:rtl w:val="0"/>
        </w:rPr>
        <w:t xml:space="preserve">“The results suggested that...” (Lexical Verb - Epistemic Caution)</w:t>
      </w:r>
      <w:r>
        <w:rPr>
          <w:rtl w:val="0"/>
        </w:rPr>
      </w:r>
    </w:p>
    <w:p w:rsidR="00000000" w:rsidDel="00000000" w:rsidP="00000000" w:rsidRDefault="00000000" w:rsidRPr="00000000" w14:paraId="0000028A">
      <w:pPr>
        <w:spacing w:before="0" w:after="0" w:line="480" w:lineRule="auto"/>
        <w:jc w:val="both"/>
        <w:rPr/>
      </w:pPr>
      <w:r>
        <w:rPr>
          <w:rFonts w:ascii="Georgia" w:cs="Georgia" w:eastAsia="Georgia" w:hAnsi="Georgia"/>
          <w:b w:val="0"/>
          <w:bCs w:val="0"/>
          <w:i w:val="0"/>
          <w:iCs w:val="0"/>
          <w:sz w:val="22"/>
          <w:szCs w:val="22"/>
          <w:rtl w:val="0"/>
        </w:rPr>
        <w:t xml:space="preserve">“...extracts are potential alternative stains...” (Lexical Adjective - Epistemic Caution)</w:t>
      </w:r>
      <w:r>
        <w:rPr>
          <w:rtl w:val="0"/>
        </w:rPr>
      </w:r>
    </w:p>
    <w:p w:rsidR="00000000" w:rsidDel="00000000" w:rsidP="00000000" w:rsidRDefault="00000000" w:rsidRPr="00000000" w14:paraId="0000028B">
      <w:pPr>
        <w:spacing w:before="0" w:after="0" w:line="480" w:lineRule="auto"/>
        <w:ind w:firstLine="720"/>
        <w:jc w:val="both"/>
        <w:rPr/>
      </w:pPr>
      <w:r>
        <w:rPr>
          <w:rFonts w:ascii="Georgia" w:cs="Georgia" w:eastAsia="Georgia" w:hAnsi="Georgia"/>
          <w:b w:val="1"/>
          <w:bCs w:val="1"/>
          <w:i w:val="0"/>
          <w:iCs w:val="0"/>
          <w:sz w:val="22"/>
          <w:szCs w:val="22"/>
          <w:rtl w:val="0"/>
        </w:rPr>
        <w:t xml:space="preserve">Excluded: </w:t>
      </w:r>
      <w:r>
        <w:rPr>
          <w:rFonts w:ascii="Georgia" w:cs="Georgia" w:eastAsia="Georgia" w:hAnsi="Georgia"/>
          <w:b w:val="0"/>
          <w:bCs w:val="0"/>
          <w:i w:val="0"/>
          <w:iCs w:val="0"/>
          <w:sz w:val="22"/>
          <w:szCs w:val="22"/>
          <w:rtl w:val="0"/>
        </w:rPr>
        <w:t xml:space="preserve">“approximately two and one-half” (Procedural measurement, not epistemic).</w:t>
      </w:r>
      <w:r>
        <w:rPr>
          <w:rtl w:val="0"/>
        </w:rPr>
      </w:r>
    </w:p>
    <w:p w:rsidR="00000000" w:rsidDel="00000000" w:rsidP="00000000" w:rsidRDefault="00000000" w:rsidRPr="00000000" w14:paraId="0000028D">
      <w:pPr>
        <w:spacing w:before="0" w:after="0" w:line="480" w:lineRule="auto"/>
        <w:jc w:val="left"/>
        <w:rPr/>
      </w:pPr>
      <w:r>
        <w:rPr>
          <w:rFonts w:ascii="Georgia" w:cs="Georgia" w:eastAsia="Georgia" w:hAnsi="Georgia"/>
          <w:b w:val="0"/>
          <w:bCs w:val="0"/>
          <w:i w:val="1"/>
          <w:iCs w:val="1"/>
          <w:sz w:val="24"/>
          <w:szCs w:val="24"/>
          <w:rtl w:val="0"/>
        </w:rPr>
        <w:t xml:space="preserve">Sample 3: Agriculture (Animal Science)</w:t>
      </w:r>
      <w:r>
        <w:rPr>
          <w:rtl w:val="0"/>
        </w:rPr>
      </w:r>
    </w:p>
    <w:p w:rsidR="00000000" w:rsidDel="00000000" w:rsidP="00000000" w:rsidRDefault="00000000" w:rsidRPr="00000000" w14:paraId="0000028E">
      <w:pPr>
        <w:spacing w:before="0" w:after="0" w:line="480" w:lineRule="auto"/>
        <w:ind w:firstLine="720"/>
        <w:jc w:val="both"/>
        <w:rPr/>
      </w:pPr>
      <w:r>
        <w:rPr>
          <w:rFonts w:ascii="Georgia" w:cs="Georgia" w:eastAsia="Georgia" w:hAnsi="Georgia"/>
          <w:b w:val="0"/>
          <w:bCs w:val="0"/>
          <w:i w:val="0"/>
          <w:iCs w:val="0"/>
          <w:sz w:val="22"/>
          <w:szCs w:val="22"/>
          <w:rtl w:val="0"/>
        </w:rPr>
        <w:t xml:space="preserve">The study was conducted for 7 days from July 07 to July 13, 2022 at [REDACTED]. The general objective of the study was to determine the acceptability and palatability of duck ham subjected to different curing process. Specifically, it aimed to find the sensory evaluation: appearance; aroma; taste/ flavor; texture; and over-all acceptability. A total of eight (8) Muscovy ducks were used in this study. The study used Hedonic Likert Scale and was subjected to Desriptive analysis. Factor A = Type of curing and Factor B = Spice rub. The treatments used in this study are the following. A₁ B₁ - Dry curing + Oregano, A₁ B₂ - Dry curing + Lemon grass, A₂ B₁ - Liquid curing + Oregano and A₁ B₂ - Liquid curing + Lemon grass. The sensory evaluation was conducted at Pampanga State Agricultural University, PAC, Magalang, Pampanga. Ten (10) college students, ten (10) teachers and ten (10) people who don’t eat duck were selected as respondents to evaluate the sample treatments. The data collected from the sensory evaluation were analysed using descriptive statistics.</w:t>
      </w:r>
      <w:r>
        <w:rPr>
          <w:rtl w:val="0"/>
        </w:rPr>
      </w:r>
    </w:p>
    <w:p w:rsidR="00000000" w:rsidDel="00000000" w:rsidP="00000000" w:rsidRDefault="00000000" w:rsidRPr="00000000" w14:paraId="0000028F">
      <w:pPr>
        <w:spacing w:before="0" w:after="0" w:line="480" w:lineRule="auto"/>
        <w:ind w:firstLine="720"/>
        <w:jc w:val="both"/>
        <w:rPr/>
      </w:pPr>
      <w:r>
        <w:rPr>
          <w:rFonts w:ascii="Georgia" w:cs="Georgia" w:eastAsia="Georgia" w:hAnsi="Georgia"/>
          <w:b w:val="0"/>
          <w:bCs w:val="0"/>
          <w:i w:val="0"/>
          <w:iCs w:val="0"/>
          <w:sz w:val="22"/>
          <w:szCs w:val="22"/>
          <w:rtl w:val="0"/>
        </w:rPr>
        <w:t xml:space="preserve">Results of the study showed that Comparison on Curing Methods Using Oregano - dry cured duck ham had the highest rating with regards to appearance, texture and overall acceptability. While liquid cure duck ham got the highest rating in terms of aroma and taste/flavor. Comparison on Curing Methods Using Lemon Grass - liquid cured duck ham had the highest rating in terms to appearance, aroma, taste/flavor, texture and overall acceptability. Comparison of Spices on Dry Curing (Smoking) - dry cure duck ham smoked in lemon grass had the highest rating in terms of appearance, aroma, taste/flavor, texture and overall acceptability. Comparison of Spices on Liquid Smoke - liquid cured duck ham smoked in lemon grass had the highest rating in relation to appearance, aroma, taste/flavor, texture and overall acceptability. Descriptive rating revealed that all the treatment with regards to appearance, aroma, taste/flavor, texture and overall acceptability were rated moderately like.</w:t>
      </w:r>
      <w:r>
        <w:rPr>
          <w:rtl w:val="0"/>
        </w:rPr>
      </w:r>
    </w:p>
    <w:p w:rsidR="00000000" w:rsidDel="00000000" w:rsidP="00000000" w:rsidRDefault="00000000" w:rsidRPr="00000000" w14:paraId="00000290">
      <w:pPr>
        <w:spacing w:before="0" w:after="0" w:line="480" w:lineRule="auto"/>
        <w:ind w:firstLine="720"/>
        <w:jc w:val="both"/>
        <w:rPr/>
      </w:pPr>
      <w:r>
        <w:rPr>
          <w:rFonts w:ascii="Georgia" w:cs="Georgia" w:eastAsia="Georgia" w:hAnsi="Georgia"/>
          <w:b w:val="1"/>
          <w:bCs w:val="1"/>
          <w:i w:val="0"/>
          <w:iCs w:val="0"/>
          <w:sz w:val="22"/>
          <w:szCs w:val="22"/>
          <w:rtl w:val="0"/>
        </w:rPr>
        <w:t xml:space="preserve">Hedge Count: 0</w:t>
      </w:r>
      <w:r>
        <w:rPr>
          <w:rtl w:val="0"/>
        </w:rPr>
      </w:r>
    </w:p>
    <w:p w:rsidR="00000000" w:rsidDel="00000000" w:rsidP="00000000" w:rsidRDefault="00000000" w:rsidRPr="00000000" w14:paraId="00000291">
      <w:pPr>
        <w:spacing w:before="0" w:after="0" w:line="480" w:lineRule="auto"/>
        <w:ind w:firstLine="720"/>
        <w:jc w:val="both"/>
        <w:rPr/>
      </w:pPr>
      <w:r>
        <w:rPr>
          <w:rFonts w:ascii="Georgia" w:cs="Georgia" w:eastAsia="Georgia" w:hAnsi="Georgia"/>
          <w:b w:val="0"/>
          <w:bCs w:val="0"/>
          <w:i w:val="0"/>
          <w:iCs w:val="0"/>
          <w:sz w:val="22"/>
          <w:szCs w:val="22"/>
          <w:rtl w:val="0"/>
        </w:rPr>
        <w:t xml:space="preserve">Analysis: The abstract uses factive reporting verbs (showed, revealed). Sensory evaluation ratings are reported as absolute data points. The term “moderately like” describes a Likert scale variable, not an epistemic qualification.</w:t>
      </w:r>
      <w:r>
        <w:rPr>
          <w:rtl w:val="0"/>
        </w:rPr>
      </w:r>
    </w:p>
    <w:p w:rsidR="00000000" w:rsidDel="00000000" w:rsidP="00000000" w:rsidRDefault="00000000" w:rsidRPr="00000000" w14:paraId="00000292">
      <w:pPr>
        <w:spacing w:before="0" w:after="0" w:line="480" w:lineRule="auto"/>
        <w:ind w:firstLine="720"/>
        <w:jc w:val="both"/>
        <w:rPr/>
      </w:pPr>
      <w:r>
        <w:rPr>
          <w:rFonts w:ascii="Georgia" w:cs="Georgia" w:eastAsia="Georgia" w:hAnsi="Georgia"/>
          <w:b w:val="1"/>
          <w:bCs w:val="1"/>
          <w:i w:val="0"/>
          <w:iCs w:val="0"/>
          <w:sz w:val="22"/>
          <w:szCs w:val="22"/>
          <w:rtl w:val="0"/>
        </w:rPr>
        <w:t xml:space="preserve">Key Excerpt: </w:t>
      </w:r>
      <w:r>
        <w:rPr>
          <w:rFonts w:ascii="Georgia" w:cs="Georgia" w:eastAsia="Georgia" w:hAnsi="Georgia"/>
          <w:b w:val="0"/>
          <w:bCs w:val="0"/>
          <w:i w:val="0"/>
          <w:iCs w:val="0"/>
          <w:sz w:val="22"/>
          <w:szCs w:val="22"/>
          <w:rtl w:val="0"/>
        </w:rPr>
        <w:t xml:space="preserve">“Results of the study showed that Comparison on Curing Methods…”</w:t>
      </w:r>
      <w:r>
        <w:rPr>
          <w:rtl w:val="0"/>
        </w:rPr>
      </w:r>
    </w:p>
    <w:p w:rsidR="00000000" w:rsidDel="00000000" w:rsidP="00000000" w:rsidRDefault="00000000" w:rsidRPr="00000000" w14:paraId="00000294">
      <w:pPr>
        <w:spacing w:before="0" w:after="0" w:line="480" w:lineRule="auto"/>
        <w:jc w:val="left"/>
        <w:rPr/>
      </w:pPr>
      <w:r>
        <w:rPr>
          <w:rFonts w:ascii="Georgia" w:cs="Georgia" w:eastAsia="Georgia" w:hAnsi="Georgia"/>
          <w:b w:val="0"/>
          <w:bCs w:val="0"/>
          <w:i w:val="1"/>
          <w:iCs w:val="1"/>
          <w:sz w:val="24"/>
          <w:szCs w:val="24"/>
          <w:rtl w:val="0"/>
        </w:rPr>
        <w:t xml:space="preserve">Sample 4: Agriculture (Crop Science)</w:t>
      </w:r>
      <w:r>
        <w:rPr>
          <w:rtl w:val="0"/>
        </w:rPr>
      </w:r>
    </w:p>
    <w:p w:rsidR="00000000" w:rsidDel="00000000" w:rsidP="00000000" w:rsidRDefault="00000000" w:rsidRPr="00000000" w14:paraId="00000295">
      <w:pPr>
        <w:spacing w:before="0" w:after="0" w:line="480" w:lineRule="auto"/>
        <w:ind w:firstLine="720"/>
        <w:jc w:val="both"/>
        <w:rPr/>
      </w:pPr>
      <w:r>
        <w:rPr>
          <w:rFonts w:ascii="Georgia" w:cs="Georgia" w:eastAsia="Georgia" w:hAnsi="Georgia"/>
          <w:b w:val="0"/>
          <w:bCs w:val="0"/>
          <w:i w:val="0"/>
          <w:iCs w:val="0"/>
          <w:sz w:val="22"/>
          <w:szCs w:val="22"/>
          <w:rtl w:val="0"/>
        </w:rPr>
        <w:t xml:space="preserve">The study was conducted from June to July 2022 to determine the influence of the different sources of nutrients to rice straw mushrooms. The field experiment was conducted in [REDACTED]. The experiment was laid out using Complete Randomize Design (CRD), with four treatments replicated four times. The treatments were as follows: T₀- Untreated banana leaves substrate submerged in 55 gallon of water (Control); T₁- Banana leaves substrate submerged in mixture of 100 grams of Urea and 55 gallons of water; T₂- Banana leaves substrate submerged in mixture of 250 ml of fish amino acid and 55 gallons of water; and, T₃- Banana leaves substrate submerged in mixture of 250 ml of fermented plant juice and 55 gallons of water.</w:t>
      </w:r>
      <w:r>
        <w:rPr>
          <w:rtl w:val="0"/>
        </w:rPr>
      </w:r>
    </w:p>
    <w:p w:rsidR="00000000" w:rsidDel="00000000" w:rsidP="00000000" w:rsidRDefault="00000000" w:rsidRPr="00000000" w14:paraId="00000296">
      <w:pPr>
        <w:spacing w:before="0" w:after="0" w:line="480" w:lineRule="auto"/>
        <w:ind w:firstLine="720"/>
        <w:jc w:val="both"/>
        <w:rPr/>
      </w:pPr>
      <w:r>
        <w:rPr>
          <w:rFonts w:ascii="Georgia" w:cs="Georgia" w:eastAsia="Georgia" w:hAnsi="Georgia"/>
          <w:b w:val="0"/>
          <w:bCs w:val="0"/>
          <w:i w:val="0"/>
          <w:iCs w:val="0"/>
          <w:sz w:val="22"/>
          <w:szCs w:val="22"/>
          <w:rtl w:val="0"/>
        </w:rPr>
        <w:t xml:space="preserve">Results of the study revealed significant differences in the following parameters: average weight of button harvested, number of buttons harvested, average yield per harvest, and biological efficiency of rice straw mushroom. However, insignificant differences were observed on the days of pinhead appearance and days of harvesting. The highest ROI was obtained in T₁- Banana leaves substrate submerged in a mixture of 100 grams of Urea and 55 gallons of water with every peso of investment 1.01 pesos of net income return.</w:t>
      </w:r>
      <w:r>
        <w:rPr>
          <w:rtl w:val="0"/>
        </w:rPr>
      </w:r>
    </w:p>
    <w:p w:rsidR="00000000" w:rsidDel="00000000" w:rsidP="00000000" w:rsidRDefault="00000000" w:rsidRPr="00000000" w14:paraId="00000297">
      <w:pPr>
        <w:spacing w:before="0" w:after="0" w:line="480" w:lineRule="auto"/>
        <w:ind w:firstLine="720"/>
        <w:jc w:val="both"/>
        <w:rPr/>
      </w:pPr>
      <w:r>
        <w:rPr>
          <w:rFonts w:ascii="Georgia" w:cs="Georgia" w:eastAsia="Georgia" w:hAnsi="Georgia"/>
          <w:b w:val="1"/>
          <w:bCs w:val="1"/>
          <w:i w:val="0"/>
          <w:iCs w:val="0"/>
          <w:sz w:val="22"/>
          <w:szCs w:val="22"/>
          <w:rtl w:val="0"/>
        </w:rPr>
        <w:t xml:space="preserve">Hedge Count: 0</w:t>
      </w:r>
      <w:r>
        <w:rPr>
          <w:rtl w:val="0"/>
        </w:rPr>
      </w:r>
    </w:p>
    <w:p w:rsidR="00000000" w:rsidDel="00000000" w:rsidP="00000000" w:rsidRDefault="00000000" w:rsidRPr="00000000" w14:paraId="00000298">
      <w:pPr>
        <w:spacing w:before="0" w:after="0" w:line="480" w:lineRule="auto"/>
        <w:ind w:firstLine="720"/>
        <w:jc w:val="both"/>
        <w:rPr/>
      </w:pPr>
      <w:r>
        <w:rPr>
          <w:rFonts w:ascii="Georgia" w:cs="Georgia" w:eastAsia="Georgia" w:hAnsi="Georgia"/>
          <w:b w:val="0"/>
          <w:bCs w:val="0"/>
          <w:i w:val="0"/>
          <w:iCs w:val="0"/>
          <w:sz w:val="22"/>
          <w:szCs w:val="22"/>
          <w:rtl w:val="0"/>
        </w:rPr>
        <w:t xml:space="preserve">Analysis: Statistical significance is reported as fact (revealed significant differences). No devices are used to qualify the biological efficiency or yield claims.</w:t>
      </w:r>
      <w:r>
        <w:rPr>
          <w:rtl w:val="0"/>
        </w:rPr>
      </w:r>
    </w:p>
    <w:p w:rsidR="00000000" w:rsidDel="00000000" w:rsidP="00000000" w:rsidRDefault="00000000" w:rsidRPr="00000000" w14:paraId="00000299">
      <w:pPr>
        <w:spacing w:before="0" w:after="0" w:line="480" w:lineRule="auto"/>
        <w:ind w:firstLine="720"/>
        <w:jc w:val="both"/>
        <w:rPr/>
      </w:pPr>
      <w:r>
        <w:rPr>
          <w:rFonts w:ascii="Georgia" w:cs="Georgia" w:eastAsia="Georgia" w:hAnsi="Georgia"/>
          <w:b w:val="1"/>
          <w:bCs w:val="1"/>
          <w:i w:val="0"/>
          <w:iCs w:val="0"/>
          <w:sz w:val="22"/>
          <w:szCs w:val="22"/>
          <w:rtl w:val="0"/>
        </w:rPr>
        <w:t xml:space="preserve">Key Excerpt: </w:t>
      </w:r>
      <w:r>
        <w:rPr>
          <w:rFonts w:ascii="Georgia" w:cs="Georgia" w:eastAsia="Georgia" w:hAnsi="Georgia"/>
          <w:b w:val="0"/>
          <w:bCs w:val="0"/>
          <w:i w:val="0"/>
          <w:iCs w:val="0"/>
          <w:sz w:val="22"/>
          <w:szCs w:val="22"/>
          <w:rtl w:val="0"/>
        </w:rPr>
        <w:t xml:space="preserve">“Results of the study revealed significant differences... The highest ROI was obtained…”</w:t>
      </w:r>
      <w:r>
        <w:rPr>
          <w:rtl w:val="0"/>
        </w:rPr>
      </w:r>
    </w:p>
    <w:p w:rsidR="00000000" w:rsidDel="00000000" w:rsidP="00000000" w:rsidRDefault="00000000" w:rsidRPr="00000000" w14:paraId="0000029A">
      <w:pPr>
        <w:spacing w:before="0" w:after="0" w:line="480" w:lineRule="auto"/>
        <w:jc w:val="left"/>
        <w:rPr/>
      </w:pPr>
      <w:r>
        <w:rPr>
          <w:rFonts w:ascii="Georgia" w:cs="Georgia" w:eastAsia="Georgia" w:hAnsi="Georgia"/>
          <w:b w:val="1"/>
          <w:bCs w:val="1"/>
          <w:sz w:val="22"/>
          <w:szCs w:val="22"/>
          <w:rtl w:val="0"/>
        </w:rPr>
        <w:t xml:space="preserve">General observation from the pilot</w:t>
      </w:r>
      <w:r>
        <w:rPr>
          <w:rtl w:val="0"/>
        </w:rPr>
      </w:r>
    </w:p>
    <w:p w:rsidR="00000000" w:rsidDel="00000000" w:rsidP="00000000" w:rsidRDefault="00000000" w:rsidRPr="00000000" w14:paraId="0000029B">
      <w:pPr>
        <w:spacing w:before="0" w:after="0" w:line="480" w:lineRule="auto"/>
        <w:ind w:firstLine="720"/>
        <w:jc w:val="both"/>
        <w:rPr/>
        <w:sectPr>
          <w:headerReference r:id="rId17" w:type="default"/>
          <w:headerReference r:id="rId18" w:type="first"/>
          <w:type w:val="nextPage"/>
          <w:pgSz w:h="16838" w:w="11906" w:orient="portrait"/>
          <w:pgMar w:bottom="1440" w:top="1440" w:left="2160" w:right="1440" w:header="720" w:footer="720"/>
          <w:titlePg w:val="1"/>
        </w:sectPr>
      </w:pPr>
      <w:r>
        <w:rPr>
          <w:rFonts w:ascii="Georgia" w:cs="Georgia" w:eastAsia="Georgia" w:hAnsi="Georgia"/>
          <w:b w:val="0"/>
          <w:bCs w:val="0"/>
          <w:sz w:val="22"/>
          <w:szCs w:val="22"/>
          <w:rtl w:val="0"/>
        </w:rPr>
        <w:t>Three of the four pilot abstracts contained no coded hedges. The pattern pointed to a high base rate of zero-hedge writing in the local undergraduate abstract genre and confirmed that a descriptive baseline study was warranted. The same decision rules and Working Test were carried forward into the main coding of the 60-abstract corpus.</w:t>
      </w:r>
      <w:r>
        <w:rPr>
          <w:rtl w:val="0"/>
        </w:rPr>
      </w:r>
    </w:p>
    <w:p w:rsidR="00000000" w:rsidDel="00000000" w:rsidP="00000000" w:rsidRDefault="00000000" w:rsidRPr="00000000" w14:paraId="0000029D">
      <w:pPr>
        <w:keepNext w:val="1"/>
        <w:keepLines w:val="1"/>
        <w:spacing w:before="240" w:after="0" w:line="480" w:lineRule="auto"/>
        <w:jc w:val="left"/>
        <w:rPr/>
      </w:pPr>
      <w:r>
        <w:rPr>
          <w:rFonts w:ascii="Georgia" w:cs="Georgia" w:eastAsia="Georgia" w:hAnsi="Georgia"/>
          <w:b w:val="1"/>
          <w:bCs w:val="1"/>
          <w:sz w:val="24"/>
          <w:szCs w:val="24"/>
          <w:rtl w:val="0"/>
        </w:rPr>
        <w:t xml:space="preserve">APPENDIX C: CODED CORPUS WITH HIGHLIGHTS</w:t>
      </w:r>
      <w:r>
        <w:rPr>
          <w:rtl w:val="0"/>
        </w:rPr>
      </w:r>
    </w:p>
    <w:p w:rsidR="00000000" w:rsidDel="00000000" w:rsidP="00000000" w:rsidRDefault="00000000" w:rsidRPr="00000000" w14:paraId="0000029E">
      <w:pPr>
        <w:spacing w:before="0" w:after="0" w:line="480" w:lineRule="auto"/>
        <w:ind w:firstLine="720"/>
        <w:jc w:val="both"/>
        <w:rPr/>
      </w:pPr>
      <w:r>
        <w:rPr>
          <w:rFonts w:ascii="Georgia" w:cs="Georgia" w:eastAsia="Georgia" w:hAnsi="Georgia"/>
          <w:b w:val="0"/>
          <w:bCs w:val="0"/>
          <w:i w:val="0"/>
          <w:iCs w:val="0"/>
          <w:sz w:val="22"/>
          <w:szCs w:val="22"/>
          <w:rtl w:val="0"/>
        </w:rPr>
        <w:t>This appendix presents the 60 abstracts with all coding marks applied. Layer 1 = color highlight on hedge tokens (blue = Modal Verbs, red = Lexical Hedges, yellow = Adverbial Hedges, green = Clause-Level Hedges). Layer 2 = function label in colored text (EC = orange, P = purple, DO = teal). Discourse connectors (Hence/Thus) are tagged (DO) even when not hedges. Layer 2 functions are only EC, P, and DO. False positives = strikethrough + reason code in grey (e.g. FP-Rec = recommendation, not a function). Layer 3 (unhedged sites) = grey highlight + [R]/[G]/[C] bracket.</w:t>
      </w:r>
      <w:r>
        <w:rPr>
          <w:rtl w:val="0"/>
        </w:rPr>
      </w:r>
    </w:p>
    <w:p w:rsidR="00000000" w:rsidDel="00000000" w:rsidP="00000000" w:rsidRDefault="00000000" w:rsidRPr="00000000" w14:paraId="0000029F">
      <w:pPr>
        <w:spacing w:before="0" w:after="0" w:line="480" w:lineRule="auto"/>
        <w:jc w:val="center"/>
        <w:rPr/>
      </w:pPr>
      <w:r>
        <w:rPr>
          <w:rFonts w:ascii="Georgia" w:cs="Georgia" w:eastAsia="Georgia" w:hAnsi="Georgia"/>
          <w:b w:val="1"/>
          <w:bCs w:val="1"/>
          <w:i w:val="0"/>
          <w:iCs w:val="0"/>
          <w:sz w:val="24"/>
          <w:szCs w:val="24"/>
          <w:rtl w:val="0"/>
        </w:rPr>
        <w:t xml:space="preserve">Biology (B1–B20)</w:t>
      </w:r>
      <w:r>
        <w:rPr>
          <w:rtl w:val="0"/>
        </w:rPr>
      </w:r>
    </w:p>
    <w:p w:rsidR="00000000" w:rsidDel="00000000" w:rsidP="00000000" w:rsidRDefault="00000000" w:rsidRPr="00000000" w14:paraId="000002A0">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B1  ·  258 words  ·  2 hedges  ·  0.78 per 100 words</w:t>
      </w:r>
      <w:r>
        <w:rPr>
          <w:rtl w:val="0"/>
        </w:rPr>
      </w:r>
    </w:p>
    <w:p w:rsidR="00000000" w:rsidDel="00000000" w:rsidP="00000000" w:rsidRDefault="00000000" w:rsidRPr="00000000" w14:paraId="000002A1">
      <w:pPr>
        <w:spacing w:before="0" w:after="0" w:line="480" w:lineRule="auto"/>
        <w:jc w:val="both"/>
        <w:rPr/>
      </w:pPr>
      <w:r>
        <w:rPr>
          <w:rFonts w:ascii="Georgia" w:cs="Georgia" w:eastAsia="Georgia" w:hAnsi="Georgia"/>
          <w:b w:val="0"/>
          <w:bCs w:val="0"/>
          <w:i w:val="0"/>
          <w:iCs w:val="0"/>
          <w:color w:val="000000"/>
          <w:sz w:val="22"/>
          <w:szCs w:val="22"/>
          <w:rtl w:val="0"/>
        </w:rPr>
        <w:t xml:space="preserve">Plant Growth Promoting Bacteria (PGPR) holds significant agricultural importance as a widely used microbial biofertilizer in various agricultural practices. Among the commonly prevalent PGPR are the Bacillus spp., specifically Bacillus subtilis which have been found to act as bio-fertilizers, biostimulants, and biological control agents. In this study, the growth promoting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Bacillus subtilis BIOTECH 1679 was assessed under greenhouse conditions. Results </w:t>
      </w:r>
      <w:r>
        <w:rPr>
          <w:rFonts w:ascii="Georgia" w:cs="Georgia" w:eastAsia="Georgia" w:hAnsi="Georgia"/>
          <w:b w:val="1"/>
          <w:bCs w:val="1"/>
          <w:strike w:val="1"/>
          <w:color w:val="000000"/>
          <w:sz w:val="22"/>
          <w:szCs w:val="22"/>
          <w:rtl w:val="0"/>
        </w:rPr>
        <w:t xml:space="preserve">indicated</w:t>
      </w:r>
      <w:r>
        <w:rPr>
          <w:rFonts w:ascii="Georgia" w:cs="Georgia" w:eastAsia="Georgia" w:hAnsi="Georgia"/>
          <w:b w:val="0"/>
          <w:bCs w:val="0"/>
          <w:i w:val="0"/>
          <w:iCs w:val="0"/>
          <w:color w:val="808080"/>
          <w:sz w:val="20"/>
          <w:szCs w:val="20"/>
          <w:rtl w:val="0"/>
        </w:rPr>
        <w:t xml:space="preserve"> (FP-Gen)</w:t>
      </w:r>
      <w:r>
        <w:rPr>
          <w:rFonts w:ascii="Georgia" w:hAnsi="Georgia" w:cs="Georgia" w:eastAsia="Georgia"/>
          <w:b w:val="0"/>
          <w:bCs w:val="0"/>
          <w:i w:val="0"/>
          <w:iCs w:val="0"/>
          <w:color w:val="000000"/>
          <w:rtl w:val="0"/>
          <w:sz w:val="22"/>
          <w:szCs w:val="22"/>
        </w:rPr>
        <w:t xml:space="preserve"> that Bacillus subtilis formulation (9.0 x 10⁸ CFU/mL) of 10 g/L (T1), 30 g/L (T2), and 50 g/L (T3) concentrations exhibited a notable increase in plant growth parameters. Based on statistical analysis using the Kruskal-Wallis test, Welch One-way Analysis of Variance, and One-way ANOVA, the three varying concentrations of B. subtilis formulations have no significant differences in their effects on the plant growth parameters including plant height, number of leaves, length of leaves, and width of leaves of onion plants (p-value ≥ 0.05). They also presented no significant difference in their effects with the positive control, Nitrogen-Phosphorus-Potassium (NPK 20:20:20) (p-value ≥ 0.05). This </w:t>
      </w:r>
      <w:r>
        <w:rPr>
          <w:rFonts w:ascii="Georgia" w:cs="Georgia" w:eastAsia="Georgia" w:hAnsi="Georgia"/>
          <w:b w:val="1"/>
          <w:bCs w:val="1"/>
          <w:strike w:val="0"/>
          <w:color w:val="ffffff"/>
          <w:sz w:val="22"/>
          <w:szCs w:val="22"/>
          <w:highlight w:val="red"/>
          <w:rtl w:val="0"/>
        </w:rPr>
        <w:t xml:space="preserve">implies</w:t>
      </w:r>
      <w:r>
        <w:rPr>
          <w:rFonts w:ascii="Georgia" w:cs="Georgia" w:eastAsia="Georgia" w:hAnsi="Georgia"/>
          <w:b w:val="1"/>
          <w:bCs w:val="1"/>
          <w:i w:val="0"/>
          <w:iCs w:val="0"/>
          <w:color w:val="ed7d31"/>
          <w:sz w:val="20"/>
          <w:szCs w:val="20"/>
          <w:rtl w:val="0"/>
        </w:rPr>
        <w:t xml:space="preserve"> (EC)</w:t>
      </w:r>
      <w:r>
        <w:rPr>
          <w:rFonts w:ascii="Georgia" w:hAnsi="Georgia" w:cs="Georgia" w:eastAsia="Georgia"/>
          <w:b w:val="0"/>
          <w:bCs w:val="0"/>
          <w:i w:val="0"/>
          <w:iCs w:val="0"/>
          <w:color w:val="000000"/>
          <w:rtl w:val="0"/>
          <w:sz w:val="22"/>
          <w:szCs w:val="22"/>
        </w:rPr>
        <w:t xml:space="preserve"> that the use of low concentration of B. subtilis BIOTECH 1679 are as effective in promoting the growth of onion. Welch ANOVA revealed that different treatments showed significantly larger leaf width (p-value ≤ 0.05). However, One-way ANOVA revealed that B. subtilis BIOTECH 1679, regardless of the concentration used, demonstrated shorter root length as compared with that of NPK (20:20:20) (p-value ≤ 0.05). The results provided valuable insights into the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of B. subtilis as a sustainable solution for managing onion supply demands, contributing to eco-friendly and alternative strategies in agriculture from local to global use.</w:t>
      </w:r>
      <w:r>
        <w:rPr>
          <w:rtl w:val="0"/>
        </w:rPr>
      </w:r>
    </w:p>
    <w:p w:rsidR="00000000" w:rsidDel="00000000" w:rsidP="00000000" w:rsidRDefault="00000000" w:rsidRPr="00000000" w14:paraId="000002A2">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B2  ·  189 words  ·  0 hedges  ·  0.0 per 100 words</w:t>
      </w:r>
      <w:r>
        <w:rPr>
          <w:rtl w:val="0"/>
        </w:rPr>
      </w:r>
    </w:p>
    <w:p w:rsidR="00000000" w:rsidDel="00000000" w:rsidP="00000000" w:rsidRDefault="00000000" w:rsidRPr="00000000" w14:paraId="000002A3">
      <w:pPr>
        <w:spacing w:before="0" w:after="0" w:line="480" w:lineRule="auto"/>
        <w:jc w:val="both"/>
        <w:rPr/>
      </w:pPr>
      <w:r>
        <w:rPr>
          <w:rFonts w:ascii="Georgia" w:cs="Georgia" w:eastAsia="Georgia" w:hAnsi="Georgia"/>
          <w:b w:val="0"/>
          <w:bCs w:val="0"/>
          <w:i w:val="0"/>
          <w:iCs w:val="0"/>
          <w:color w:val="000000"/>
          <w:sz w:val="22"/>
          <w:szCs w:val="22"/>
          <w:rtl w:val="0"/>
        </w:rPr>
        <w:t xml:space="preserve">This study was conducted at the Research Extension and Technology (RET) and Microbiology Laboratory of the College of Arts and Sciences of Pampanga State Agricultural University from November 2018 - January 2019. [Conducted 2018–2019; bound and catalogued 2023 per library records] The study aims to determine the antibacterial activity of the Partial Fractions of Balitbitan (Cynometra ramiflora) against selected bacterial pathogens, Staphylococcus aureus and Escherichia coli. In the preliminary Kupchan method of Partitioning, the ethanolic extract of Balitbitan (Cynometra ramiflora) was partitioned to three solvents which are Hexane, Methanol and DCM and concentrated using a rotary evaporator at low temperature (30°C) and pressure. In the antibacterial testing, the paper disc diffusion method is used in order to </w:t>
      </w:r>
      <w:r>
        <w:rPr>
          <w:rFonts w:ascii="Georgia" w:cs="Georgia" w:eastAsia="Georgia" w:hAnsi="Georgia"/>
          <w:b w:val="1"/>
          <w:bCs w:val="1"/>
          <w:strike w:val="1"/>
          <w:color w:val="000000"/>
          <w:sz w:val="22"/>
          <w:szCs w:val="22"/>
          <w:rtl w:val="0"/>
        </w:rPr>
        <w:t xml:space="preserve">indicate</w:t>
      </w:r>
      <w:r>
        <w:rPr>
          <w:rFonts w:ascii="Georgia" w:cs="Georgia" w:eastAsia="Georgia" w:hAnsi="Georgia"/>
          <w:b w:val="0"/>
          <w:bCs w:val="0"/>
          <w:i w:val="0"/>
          <w:iCs w:val="0"/>
          <w:color w:val="808080"/>
          <w:sz w:val="20"/>
          <w:szCs w:val="20"/>
          <w:rtl w:val="0"/>
        </w:rPr>
        <w:t xml:space="preserve"> (FP-Proc)</w:t>
      </w:r>
      <w:r>
        <w:rPr>
          <w:rFonts w:ascii="Georgia" w:cs="Georgia" w:eastAsia="Georgia" w:hAnsi="Georgia"/>
          <w:b w:val="0"/>
          <w:bCs w:val="0"/>
          <w:i w:val="0"/>
          <w:iCs w:val="0"/>
          <w:color w:val="000000"/>
          <w:sz w:val="22"/>
          <w:szCs w:val="22"/>
          <w:rtl w:val="0"/>
        </w:rPr>
        <w:t xml:space="preserve"> the zone of inhibition in the evaluation of Antibacterial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Balitbitan on Mueller Hinton Agar. The treatment evaluated as follows: T1 (Balitbitan extract in Methanol), T2 (Balitbitan extract in Hexane) and T3 (Balitbitan extract in DCM). The result of antibacterial testing </w:t>
      </w:r>
      <w:r>
        <w:rPr>
          <w:rFonts w:ascii="Georgia" w:cs="Georgia" w:eastAsia="Georgia" w:hAnsi="Georgia"/>
          <w:b w:val="1"/>
          <w:bCs w:val="1"/>
          <w:strike w:val="0"/>
          <w:color w:val="000000"/>
          <w:sz w:val="22"/>
          <w:szCs w:val="22"/>
          <w:shd w:fill="bfbfbf" w:val="clear"/>
          <w:rtl w:val="0"/>
        </w:rPr>
        <w:t xml:space="preserve">revealed that the Partial Fraction of Balitbitan (Cynometra ramiflora) did not possess the property to inhibit the growth of Staphylococcus aureus and Escherichia coli</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w:t>
      </w:r>
      <w:r>
        <w:rPr>
          <w:rFonts w:ascii="Georgia" w:cs="Georgia" w:eastAsia="Georgia" w:hAnsi="Georgia"/>
          <w:b w:val="1"/>
          <w:bCs w:val="1"/>
          <w:strike w:val="0"/>
          <w:color w:val="000000"/>
          <w:sz w:val="22"/>
          <w:szCs w:val="22"/>
          <w:shd w:fill="bfbfbf" w:val="clear"/>
          <w:rtl w:val="0"/>
        </w:rPr>
        <w:t xml:space="preserve">There was no zone of inhibition when treated with the partial fraction of Balitbitan</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w:t>
      </w:r>
      <w:r>
        <w:rPr>
          <w:rtl w:val="0"/>
        </w:rPr>
      </w:r>
    </w:p>
    <w:p w:rsidR="00000000" w:rsidDel="00000000" w:rsidP="00000000" w:rsidRDefault="00000000" w:rsidRPr="00000000" w14:paraId="000002A5">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B3  ·  142 words  ·  1 hedges  ·  0.7 per 100 words</w:t>
      </w:r>
      <w:r>
        <w:rPr>
          <w:rtl w:val="0"/>
        </w:rPr>
      </w:r>
    </w:p>
    <w:p w:rsidR="00000000" w:rsidDel="00000000" w:rsidP="00000000" w:rsidRDefault="00000000" w:rsidRPr="00000000" w14:paraId="000002A6">
      <w:pPr>
        <w:spacing w:before="0" w:after="0" w:line="480" w:lineRule="auto"/>
        <w:jc w:val="both"/>
        <w:rPr/>
      </w:pPr>
      <w:r>
        <w:rPr>
          <w:rFonts w:ascii="Georgia" w:cs="Georgia" w:eastAsia="Georgia" w:hAnsi="Georgia"/>
          <w:b w:val="0"/>
          <w:bCs w:val="0"/>
          <w:i w:val="0"/>
          <w:iCs w:val="0"/>
          <w:color w:val="000000"/>
          <w:sz w:val="22"/>
          <w:szCs w:val="22"/>
          <w:rtl w:val="0"/>
        </w:rPr>
        <w:t xml:space="preserve">Clean water resources are essential for sustaining life, yet their scarcity and contamination pose significant global challenges, particularly in remote communities. This study addresses the pressing issue of water potability in [REDACTED], focusing on the detection of contaminants and pollutants that threaten human health. Water and soil samples were collected from the community, and heavy metal analysis was conducted to detect lead (Pb) and mercury (Hg). Microbial testing using Most Probable Number (MPN) was performed to assess the presence of bacterial coliform and Escherichia coli (E. coli) in water samples. Results revealed the presence of bacterial coliform and E. coli in both the main water source and communal water, </w:t>
      </w:r>
      <w:r>
        <w:rPr>
          <w:rFonts w:ascii="Georgia" w:cs="Georgia" w:eastAsia="Georgia" w:hAnsi="Georgia"/>
          <w:b w:val="1"/>
          <w:bCs w:val="1"/>
          <w:strike w:val="0"/>
          <w:color w:val="ffffff"/>
          <w:sz w:val="22"/>
          <w:szCs w:val="22"/>
          <w:highlight w:val="red"/>
          <w:rtl w:val="0"/>
        </w:rPr>
        <w:t xml:space="preserve">indicating</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unsafe conditions for water consumption for November and December. In addition, lead levels were within safe limits, while mercury levels in soil exceeded recommended guidelines, raising further concerns about environmental health.</w:t>
      </w:r>
      <w:r>
        <w:rPr>
          <w:rtl w:val="0"/>
        </w:rPr>
      </w:r>
    </w:p>
    <w:p w:rsidR="00000000" w:rsidDel="00000000" w:rsidP="00000000" w:rsidRDefault="00000000" w:rsidRPr="00000000" w14:paraId="000002A7">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B4  ·  231 words  ·  3 hedges  ·  1.3 per 100 words</w:t>
      </w:r>
      <w:r>
        <w:rPr>
          <w:rtl w:val="0"/>
        </w:rPr>
      </w:r>
    </w:p>
    <w:p w:rsidR="00000000" w:rsidDel="00000000" w:rsidP="00000000" w:rsidRDefault="00000000" w:rsidRPr="00000000" w14:paraId="000002A8">
      <w:pPr>
        <w:spacing w:before="0" w:after="0" w:line="480" w:lineRule="auto"/>
        <w:jc w:val="both"/>
        <w:rPr/>
      </w:pPr>
      <w:r>
        <w:rPr>
          <w:rFonts w:ascii="Georgia" w:cs="Georgia" w:eastAsia="Georgia" w:hAnsi="Georgia"/>
          <w:b w:val="0"/>
          <w:bCs w:val="0"/>
          <w:i w:val="0"/>
          <w:iCs w:val="0"/>
          <w:color w:val="000000"/>
          <w:sz w:val="22"/>
          <w:szCs w:val="22"/>
          <w:rtl w:val="0"/>
        </w:rPr>
        <w:t xml:space="preserve">This study evaluated the acute toxicity and antitussive activity of Mimosa pudica (Makahiya) ethanolic extract in ICR mice to assess its safety and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as a natural antitussive agent or cough suppressant. Following OECD 423 guidelines, mice were administered 400 mg/kg and 2000 mg/kg of the extract and monitored for 14 days for signs of toxicity, changes in body weight and mortality. No mortality, distress, or significant weight changes were observed, </w:t>
      </w:r>
      <w:r>
        <w:rPr>
          <w:rFonts w:ascii="Georgia" w:cs="Georgia" w:eastAsia="Georgia" w:hAnsi="Georgia"/>
          <w:b w:val="1"/>
          <w:bCs w:val="1"/>
          <w:strike w:val="1"/>
          <w:color w:val="000000"/>
          <w:sz w:val="22"/>
          <w:szCs w:val="22"/>
          <w:rtl w:val="0"/>
        </w:rPr>
        <w:t xml:space="preserve">indicating</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that Mimosa pudica extract is non-toxic up to 2000 mg/kg. For the antitussive assessment, cough was induced using 7.5% citric acid aerosol, and the effects of extract doses (100 mg/kg, 200 mg/kg, and 400 mg/kg) were compared with a negative control (distilled water) and a positive control (Lagundi capsule, 25 mg/kg). A dose-dependent reduction in cough frequency was observed: 100 mg/kg reduced coughs by 37.86%, 200 mg/kg by 60.72%, and 400 mg/kg by 70.00%. The 400 mg/kg dose had the strongest effect among the treatment groups and was only 11.42% less effective than Lagundi, which achieved an 81.42% reduction. These results </w:t>
      </w:r>
      <w:r>
        <w:rPr>
          <w:rFonts w:ascii="Georgia" w:cs="Georgia" w:eastAsia="Georgia" w:hAnsi="Georgia"/>
          <w:b w:val="1"/>
          <w:bCs w:val="1"/>
          <w:strike w:val="0"/>
          <w:color w:val="ffffff"/>
          <w:sz w:val="22"/>
          <w:szCs w:val="22"/>
          <w:highlight w:val="red"/>
          <w:rtl w:val="0"/>
        </w:rPr>
        <w:t xml:space="preserve">suggest</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Mimosa pudica has promising antitussive properties and a wide safety margin, supporting its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as an accessible herbal alternative for managing cough. The presence of bioactive compounds such as flavonoids and saponins </w:t>
      </w:r>
      <w:r>
        <w:rPr>
          <w:rFonts w:ascii="Georgia" w:cs="Georgia" w:eastAsia="Georgia" w:hAnsi="Georgia"/>
          <w:b w:val="1"/>
          <w:bCs w:val="1"/>
          <w:strike w:val="0"/>
          <w:color w:val="000000"/>
          <w:sz w:val="22"/>
          <w:szCs w:val="22"/>
          <w:shd w:fill="00b0f0" w:val="clear"/>
          <w:rtl w:val="0"/>
        </w:rPr>
        <w:t xml:space="preserve">may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contribute to its therapeutic effects. Further studies are </w:t>
      </w:r>
      <w:r>
        <w:rPr>
          <w:rFonts w:ascii="Georgia" w:cs="Georgia" w:eastAsia="Georgia" w:hAnsi="Georgia"/>
          <w:b w:val="1"/>
          <w:bCs w:val="1"/>
          <w:strike w:val="1"/>
          <w:color w:val="000000"/>
          <w:sz w:val="22"/>
          <w:szCs w:val="22"/>
          <w:rtl w:val="0"/>
        </w:rPr>
        <w:t xml:space="preserve">recommended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to confirm its long-term safety, refine dosing, and better understand its mechanisms of action.</w:t>
      </w:r>
      <w:r>
        <w:rPr>
          <w:rtl w:val="0"/>
        </w:rPr>
      </w:r>
    </w:p>
    <w:p w:rsidR="00000000" w:rsidDel="00000000" w:rsidP="00000000" w:rsidRDefault="00000000" w:rsidRPr="00000000" w14:paraId="000002A9">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B5  ·  245 words  ·  1 hedges  ·  0.41 per 100 words</w:t>
      </w:r>
      <w:r>
        <w:rPr>
          <w:rtl w:val="0"/>
        </w:rPr>
      </w:r>
    </w:p>
    <w:p w:rsidR="00000000" w:rsidDel="00000000" w:rsidP="00000000" w:rsidRDefault="00000000" w:rsidRPr="00000000" w14:paraId="000002AA">
      <w:pPr>
        <w:spacing w:before="0" w:after="0" w:line="480" w:lineRule="auto"/>
        <w:jc w:val="both"/>
        <w:rPr/>
      </w:pPr>
      <w:r>
        <w:rPr>
          <w:rFonts w:ascii="Georgia" w:cs="Georgia" w:eastAsia="Georgia" w:hAnsi="Georgia"/>
          <w:b w:val="0"/>
          <w:bCs w:val="0"/>
          <w:i w:val="0"/>
          <w:iCs w:val="0"/>
          <w:color w:val="000000"/>
          <w:sz w:val="22"/>
          <w:szCs w:val="22"/>
          <w:rtl w:val="0"/>
        </w:rPr>
        <w:t xml:space="preserve">Throughout the years, foodborne pathogens have posed a significant threat to the health and safety of many. With the ongoing adversity brought by antimicrobial resistance, other antibacterials are necessary. In the current study, the antibacterial and antioxidant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Copper oxide nanoparticles (CuO NPs) were evaluated. The green amaranth plant (Amaranthus viridis) leaves were used to synthesize the green CuO NPs. Successful formation of CuO NPs was visually confirmed through color change, through Fourier Transform Infrared Spectroscopy, and through the absorbance peak at 230nm on the UV-Vis spectrophotometry. Greenly synthesized CuO NPs had an average size of 89.3 nm in the shape of ellipsoids when characterized by Scanning Electron Microscope and ImageJ imaging software. Through DPPH assay, the antioxidant activities of the CuO NPs were determined to have an IC₅₀ value of 853µg/mL. Moreover, using growth-kinetic assay, antibacterial activities of the different concentrations of CuO NPs were determined and found to be statistically significantly different (p &lt;0.05) from each other for the Staphylococcus aureus, Salmonella enterica serovar Typhimurium, Shigella sp., and Bacillus cereus, </w:t>
      </w:r>
      <w:r>
        <w:rPr>
          <w:rFonts w:ascii="Georgia" w:cs="Georgia" w:eastAsia="Georgia" w:hAnsi="Georgia"/>
          <w:b w:val="1"/>
          <w:bCs w:val="1"/>
          <w:strike w:val="1"/>
          <w:color w:val="000000"/>
          <w:sz w:val="22"/>
          <w:szCs w:val="22"/>
          <w:rtl w:val="0"/>
        </w:rPr>
        <w:t xml:space="preserve">indicating</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a dose-dependent response. In contrast, no significant difference (p&gt;0.05) was observed for the Enteropathogenic Escherichia coli (EPEC). Minimum Inhibitory Concentration (MIC) values were determined to be 1000 µg/mL except for EPEC, with MIC value at 500 µg/mL. However, Minimum Bactericidal Concentration (MBC) at 2000 µg/mL was observed for all test organisms. The study offers novel findings in the field of green amaranth synthesized nanoparticles as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antioxidant and antibacterial sources.</w:t>
      </w:r>
      <w:r>
        <w:rPr>
          <w:rtl w:val="0"/>
        </w:rPr>
      </w:r>
    </w:p>
    <w:p w:rsidR="00000000" w:rsidDel="00000000" w:rsidP="00000000" w:rsidRDefault="00000000" w:rsidRPr="00000000" w14:paraId="000002AB">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B6  ·  232 words  ·  0 hedges  ·  0.0 per 100 words</w:t>
      </w:r>
      <w:r>
        <w:rPr>
          <w:rtl w:val="0"/>
        </w:rPr>
      </w:r>
    </w:p>
    <w:p w:rsidR="00000000" w:rsidDel="00000000" w:rsidP="00000000" w:rsidRDefault="00000000" w:rsidRPr="00000000" w14:paraId="000002AC">
      <w:pPr>
        <w:spacing w:before="0" w:after="0" w:line="480" w:lineRule="auto"/>
        <w:jc w:val="both"/>
        <w:rPr/>
      </w:pPr>
      <w:r>
        <w:rPr>
          <w:rFonts w:ascii="Georgia" w:cs="Georgia" w:eastAsia="Georgia" w:hAnsi="Georgia"/>
          <w:b w:val="0"/>
          <w:bCs w:val="0"/>
          <w:i w:val="0"/>
          <w:iCs w:val="0"/>
          <w:color w:val="000000"/>
          <w:sz w:val="22"/>
          <w:szCs w:val="22"/>
          <w:rtl w:val="0"/>
        </w:rPr>
        <w:t>The study would (FP-Gen) be on developing and optimizing eco-bricks using a mixture of SUPs and UCO developed through trial and error. SUPs recovered from various donors from the [REDACTED] and UCO. The preliminary trials established that molding faces some difficulty with increased ratios of UCO to SUPs. Thus (DO), in the optimization process, varying ratios of UCO was used, starting with UCO to SUPs 1:1 as treatment 1, a decreasing ratio of UCO to SUPs. At equal parts by weight of UCO and SUPs, optimization started at Treatment 1 with a 1:1 ratio. Treatments 2–5 proceeded similarly, increasing the ratio of UCO to SUPs. Density measurements, water absorption, and drop tests were all performed and observed. A self-testing protocol based on current literature was used. The density was calculated relative to mass and volume; however, the water absorption test yielded inconsistent findings. A drop test was also performed, which revealed that the eco-bricks from all treatments were significantly damaged at the height of one meter, making them a weak, unsuitable material to use in building walkways [R]. This study is essential for getting insights into eco-brick manufacture because the workability of SUPs and UCOs as raw materials is proven. The research findings do not apply to buildings [G]. Therefore (DO), further research will (FP-Gen) aid in underlining the importance of optimizing the ingredient ratios to acquire desirable quality eco-bricks for sustainable construction applications.</w:t>
      </w:r>
      <w:r>
        <w:rPr>
          <w:rFonts w:ascii="Georgia" w:cs="Georgia" w:eastAsia="Georgia" w:hAnsi="Georgia"/>
          <w:b w:val="1"/>
          <w:bCs w:val="1"/>
          <w:strike w:val="1"/>
          <w:color w:val="000000"/>
          <w:sz w:val="22"/>
          <w:szCs w:val="22"/>
          <w:rtl w:val="0"/>
        </w:rPr>
      </w:r>
      <w:r>
        <w:rPr>
          <w:rFonts w:ascii="Georgia" w:cs="Georgia" w:eastAsia="Georgia" w:hAnsi="Georgia"/>
          <w:b w:val="0"/>
          <w:bCs w:val="0"/>
          <w:i w:val="0"/>
          <w:iCs w:val="0"/>
          <w:color w:val="808080"/>
          <w:sz w:val="20"/>
          <w:szCs w:val="20"/>
          <w:rtl w:val="0"/>
        </w:rPr>
      </w:r>
      <w:r>
        <w:rPr>
          <w:rFonts w:ascii="Georgia" w:cs="Georgia" w:eastAsia="Georgia" w:hAnsi="Georgia"/>
          <w:b w:val="0"/>
          <w:bCs w:val="0"/>
          <w:i w:val="0"/>
          <w:iCs w:val="0"/>
          <w:color w:val="000000"/>
          <w:sz w:val="22"/>
          <w:szCs w:val="22"/>
          <w:rtl w:val="0"/>
        </w:rPr>
      </w:r>
      <w:r>
        <w:rPr>
          <w:rFonts w:ascii="Georgia" w:cs="Georgia" w:eastAsia="Georgia" w:hAnsi="Georgia"/>
          <w:b w:val="0"/>
          <w:bCs w:val="0"/>
          <w:i w:val="0"/>
          <w:iCs w:val="0"/>
          <w:sz w:val="22"/>
          <w:szCs w:val="22"/>
          <w:rtl w:val="0"/>
          <w:color w:val="00B0F0"/>
        </w:rPr>
      </w:r>
      <w:r>
        <w:rPr>
          <w:rFonts w:ascii="Georgia" w:cs="Georgia" w:eastAsia="Georgia" w:hAnsi="Georgia"/>
          <w:b w:val="0"/>
          <w:bCs w:val="0"/>
          <w:i w:val="0"/>
          <w:iCs w:val="0"/>
          <w:color w:val="000000"/>
          <w:sz w:val="22"/>
          <w:szCs w:val="22"/>
          <w:rtl w:val="0"/>
        </w:rPr>
      </w:r>
      <w:r>
        <w:rPr>
          <w:rFonts w:ascii="Georgia" w:cs="Georgia" w:eastAsia="Georgia" w:hAnsi="Georgia"/>
          <w:b w:val="1"/>
          <w:bCs w:val="1"/>
          <w:strike w:val="0"/>
          <w:color w:val="000000"/>
          <w:sz w:val="22"/>
          <w:szCs w:val="22"/>
          <w:shd w:fill="bfbfbf" w:val="clear"/>
          <w:rtl w:val="0"/>
        </w:rPr>
      </w:r>
      <w:r>
        <w:rPr>
          <w:rFonts w:ascii="Georgia" w:cs="Georgia" w:eastAsia="Georgia" w:hAnsi="Georgia"/>
          <w:b w:val="1"/>
          <w:bCs w:val="1"/>
          <w:i w:val="0"/>
          <w:iCs w:val="0"/>
          <w:color w:val="000000"/>
          <w:sz w:val="20"/>
          <w:szCs w:val="20"/>
          <w:rtl w:val="0"/>
        </w:rPr>
      </w:r>
      <w:r>
        <w:rPr>
          <w:rFonts w:ascii="Georgia" w:cs="Georgia" w:eastAsia="Georgia" w:hAnsi="Georgia"/>
          <w:b w:val="0"/>
          <w:bCs w:val="0"/>
          <w:i w:val="0"/>
          <w:iCs w:val="0"/>
          <w:color w:val="000000"/>
          <w:sz w:val="22"/>
          <w:szCs w:val="22"/>
          <w:rtl w:val="0"/>
        </w:rPr>
      </w:r>
      <w:r>
        <w:rPr>
          <w:rFonts w:ascii="Georgia" w:cs="Georgia" w:eastAsia="Georgia" w:hAnsi="Georgia"/>
          <w:b w:val="1"/>
          <w:bCs w:val="1"/>
          <w:strike w:val="0"/>
          <w:color w:val="000000"/>
          <w:sz w:val="22"/>
          <w:szCs w:val="22"/>
          <w:shd w:fill="bfbfbf" w:val="clear"/>
          <w:rtl w:val="0"/>
        </w:rPr>
      </w:r>
      <w:r>
        <w:rPr>
          <w:rFonts w:ascii="Georgia" w:cs="Georgia" w:eastAsia="Georgia" w:hAnsi="Georgia"/>
          <w:b w:val="1"/>
          <w:bCs w:val="1"/>
          <w:i w:val="0"/>
          <w:iCs w:val="0"/>
          <w:color w:val="000000"/>
          <w:sz w:val="20"/>
          <w:szCs w:val="20"/>
          <w:rtl w:val="0"/>
        </w:rPr>
      </w:r>
      <w:r>
        <w:rPr>
          <w:rFonts w:ascii="Georgia" w:cs="Georgia" w:eastAsia="Georgia" w:hAnsi="Georgia"/>
          <w:b w:val="0"/>
          <w:bCs w:val="0"/>
          <w:i w:val="0"/>
          <w:iCs w:val="0"/>
          <w:color w:val="000000"/>
          <w:sz w:val="22"/>
          <w:szCs w:val="22"/>
          <w:rtl w:val="0"/>
        </w:rPr>
      </w:r>
      <w:r>
        <w:rPr>
          <w:rFonts w:ascii="Georgia" w:cs="Georgia" w:eastAsia="Georgia" w:hAnsi="Georgia"/>
          <w:b w:val="0"/>
          <w:bCs w:val="0"/>
          <w:i w:val="0"/>
          <w:iCs w:val="0"/>
          <w:sz w:val="22"/>
          <w:szCs w:val="22"/>
          <w:rtl w:val="0"/>
          <w:color w:val="00B0F0"/>
        </w:rPr>
      </w:r>
      <w:r>
        <w:rPr>
          <w:rFonts w:ascii="Georgia" w:cs="Georgia" w:eastAsia="Georgia" w:hAnsi="Georgia"/>
          <w:b w:val="0"/>
          <w:bCs w:val="0"/>
          <w:i w:val="0"/>
          <w:iCs w:val="0"/>
          <w:color w:val="000000"/>
          <w:sz w:val="22"/>
          <w:szCs w:val="22"/>
          <w:rtl w:val="0"/>
        </w:rPr>
      </w:r>
      <w:r>
        <w:rPr>
          <w:rFonts w:ascii="Georgia" w:cs="Georgia" w:eastAsia="Georgia" w:hAnsi="Georgia"/>
          <w:b w:val="1"/>
          <w:bCs w:val="1"/>
          <w:strike w:val="1"/>
          <w:color w:val="000000"/>
          <w:sz w:val="22"/>
          <w:szCs w:val="22"/>
          <w:rtl w:val="0"/>
        </w:rPr>
      </w:r>
      <w:r>
        <w:rPr>
          <w:rFonts w:ascii="Georgia" w:cs="Georgia" w:eastAsia="Georgia" w:hAnsi="Georgia"/>
          <w:b w:val="0"/>
          <w:bCs w:val="0"/>
          <w:i w:val="0"/>
          <w:iCs w:val="0"/>
          <w:color w:val="808080"/>
          <w:sz w:val="20"/>
          <w:szCs w:val="20"/>
          <w:rtl w:val="0"/>
        </w:rPr>
      </w:r>
      <w:r>
        <w:rPr>
          <w:rFonts w:ascii="Georgia" w:cs="Georgia" w:eastAsia="Georgia" w:hAnsi="Georgia"/>
          <w:b w:val="0"/>
          <w:bCs w:val="0"/>
          <w:i w:val="0"/>
          <w:iCs w:val="0"/>
          <w:color w:val="000000"/>
          <w:sz w:val="22"/>
          <w:szCs w:val="22"/>
          <w:rtl w:val="0"/>
        </w:rPr>
      </w:r>
      <w:r>
        <w:rPr>
          <w:rtl w:val="0"/>
        </w:rPr>
      </w:r>
    </w:p>
    <w:p w:rsidR="00000000" w:rsidDel="00000000" w:rsidP="00000000" w:rsidRDefault="00000000" w:rsidRPr="00000000" w14:paraId="000002AE">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B7  ·  266 words  ·  3 hedges  ·  1.13 per 100 words</w:t>
      </w:r>
      <w:r>
        <w:rPr>
          <w:rtl w:val="0"/>
        </w:rPr>
      </w:r>
    </w:p>
    <w:p w:rsidR="00000000" w:rsidDel="00000000" w:rsidP="00000000" w:rsidRDefault="00000000" w:rsidRPr="00000000" w14:paraId="000002AF">
      <w:pPr>
        <w:spacing w:before="0" w:after="0" w:line="480" w:lineRule="auto"/>
        <w:jc w:val="both"/>
        <w:rPr/>
      </w:pPr>
      <w:r>
        <w:rPr>
          <w:rFonts w:ascii="Georgia" w:cs="Georgia" w:eastAsia="Georgia" w:hAnsi="Georgia"/>
          <w:b w:val="0"/>
          <w:bCs w:val="0"/>
          <w:i w:val="0"/>
          <w:iCs w:val="0"/>
          <w:color w:val="000000"/>
          <w:sz w:val="22"/>
          <w:szCs w:val="22"/>
          <w:rtl w:val="0"/>
        </w:rPr>
        <w:t xml:space="preserve">The study </w:t>
      </w:r>
      <w:r>
        <w:rPr>
          <w:rFonts w:ascii="Georgia" w:cs="Georgia" w:eastAsia="Georgia" w:hAnsi="Georgia"/>
          <w:b w:val="1"/>
          <w:bCs w:val="1"/>
          <w:strike w:val="1"/>
          <w:color w:val="000000"/>
          <w:sz w:val="22"/>
          <w:szCs w:val="22"/>
          <w:rtl w:val="0"/>
        </w:rPr>
        <w:t xml:space="preserve">generally</w:t>
      </w:r>
      <w:r>
        <w:rPr>
          <w:rFonts w:ascii="Georgia" w:cs="Georgia" w:eastAsia="Georgia" w:hAnsi="Georgia"/>
          <w:b w:val="0"/>
          <w:bCs w:val="0"/>
          <w:i w:val="0"/>
          <w:iCs w:val="0"/>
          <w:color w:val="808080"/>
          <w:sz w:val="20"/>
          <w:szCs w:val="20"/>
          <w:rtl w:val="0"/>
        </w:rPr>
        <w:t xml:space="preserve"> (FP-Proc)</w:t>
      </w:r>
      <w:r>
        <w:rPr>
          <w:rFonts w:ascii="Georgia" w:cs="Georgia" w:eastAsia="Georgia" w:hAnsi="Georgia"/>
          <w:b w:val="0"/>
          <w:bCs w:val="0"/>
          <w:i w:val="0"/>
          <w:iCs w:val="0"/>
          <w:color w:val="000000"/>
          <w:sz w:val="22"/>
          <w:szCs w:val="22"/>
          <w:rtl w:val="0"/>
        </w:rPr>
        <w:t xml:space="preserve"> aimed to evaluate the embryo toxicity, lethality, and teratogenicity of Ziziphus talanai-infused nanozeolite pellets on Danio rerio was performed at the Biology and Chemistry Laboratory of Pampanga State Agricultural University from October 2023 to January 2024. Various treatments in the formulation of pellets and laboratory experiments were set up using Completely Randomized Design (CRD). The study showed that cassava starch as combined with Ziziphus talanai-infused nanozeolite at 1:9 ratio improved the water-holding capacity of derived pellets, thus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making a remarkable choice as a binder. The hatching and survival of Danio rerio embryos were enhanced by 200 ppm concentration of Z. talanai-infused nanozeolite pellet suspension while demonstrating lower toxicity compared to other concentrations tested. Based on the Acute Toxicity Index, the median lethal concentration (LC₅₀) in D. rerio embryos at 96 hpf (hours post-fertilization) showed that Z. talanai-infused nanozeolite pellet at a concentration of 49.79 µg/mL falls within the ‘slightly toxic’ classification, thus </w:t>
      </w:r>
      <w:r>
        <w:rPr>
          <w:rFonts w:ascii="Georgia" w:hAnsi="Georgia" w:cs="Georgia" w:eastAsia="Georgia"/>
          <w:color w:val="00B0F0"/>
        </w:rPr>
        <w:t>(DO)</w:t>
      </w:r>
      <w:r>
        <w:rPr>
          <w:rFonts w:ascii="Georgia" w:cs="Georgia" w:eastAsia="Georgia" w:hAnsi="Georgia"/>
          <w:b w:val="0"/>
          <w:bCs w:val="0"/>
          <w:i w:val="0"/>
          <w:iCs w:val="0"/>
          <w:color w:val="000000"/>
          <w:sz w:val="22"/>
          <w:szCs w:val="22"/>
          <w:rtl w:val="0"/>
        </w:rPr>
        <w:t xml:space="preserve"> demonstrating that nanozeolite enhances the delivery of compounds within Z. talanai extract. Coagulation of embryos was primarily observed within 400 ppm to 1,000 ppm concentrations of Z. talanai-infused nanozeolite pellet suspensions under 40x magnification, </w:t>
      </w:r>
      <w:r>
        <w:rPr>
          <w:rFonts w:ascii="Georgia" w:cs="Georgia" w:eastAsia="Georgia" w:hAnsi="Georgia"/>
          <w:b w:val="1"/>
          <w:bCs w:val="1"/>
          <w:strike w:val="0"/>
          <w:color w:val="ffffff"/>
          <w:sz w:val="22"/>
          <w:szCs w:val="22"/>
          <w:highlight w:val="red"/>
          <w:rtl w:val="0"/>
        </w:rPr>
        <w:t xml:space="preserve">suggesting</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it affects early embryonic development and prevents the progression of other lethality markers, such as the absence of somite development, non-detachment of the tail, and absence of cardiac activity. Teratogenic effects on the body length of D. rerio hatchlings were observed, </w:t>
      </w:r>
      <w:r>
        <w:rPr>
          <w:rFonts w:ascii="Georgia" w:cs="Georgia" w:eastAsia="Georgia" w:hAnsi="Georgia"/>
          <w:b w:val="1"/>
          <w:bCs w:val="1"/>
          <w:strike w:val="0"/>
          <w:color w:val="ffffff"/>
          <w:sz w:val="22"/>
          <w:szCs w:val="22"/>
          <w:highlight w:val="red"/>
          <w:rtl w:val="0"/>
        </w:rPr>
        <w:t xml:space="preserve">inferring</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such observation was induced by the Z. talanai-infused nanozeolite pellet suspension. Hence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the biosynthesis of Z. talanai-infused nanozeolite pellets is feasible and </w:t>
      </w:r>
      <w:r>
        <w:rPr>
          <w:rFonts w:ascii="Georgia" w:cs="Georgia" w:eastAsia="Georgia" w:hAnsi="Georgia"/>
          <w:b w:val="1"/>
          <w:bCs w:val="1"/>
          <w:strike w:val="0"/>
          <w:color w:val="000000"/>
          <w:sz w:val="22"/>
          <w:szCs w:val="22"/>
          <w:shd w:fill="00b0f0" w:val="clear"/>
          <w:rtl w:val="0"/>
        </w:rPr>
        <w:t xml:space="preserve">may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affect the overall development of D. rerio embryos.</w:t>
      </w:r>
      <w:r>
        <w:rPr>
          <w:rtl w:val="0"/>
        </w:rPr>
      </w:r>
    </w:p>
    <w:p w:rsidR="00000000" w:rsidDel="00000000" w:rsidP="00000000" w:rsidRDefault="00000000" w:rsidRPr="00000000" w14:paraId="000002B1">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B8  ·  241 words  ·  2 hedges  ·  0.83 per 100 words</w:t>
      </w:r>
      <w:r>
        <w:rPr>
          <w:rtl w:val="0"/>
        </w:rPr>
      </w:r>
    </w:p>
    <w:p w:rsidR="00000000" w:rsidDel="00000000" w:rsidP="00000000" w:rsidRDefault="00000000" w:rsidRPr="00000000" w14:paraId="000002B2">
      <w:pPr>
        <w:spacing w:before="0" w:after="0" w:line="480" w:lineRule="auto"/>
        <w:jc w:val="both"/>
        <w:rPr/>
      </w:pPr>
      <w:r>
        <w:rPr>
          <w:rFonts w:ascii="Georgia" w:cs="Georgia" w:eastAsia="Georgia" w:hAnsi="Georgia"/>
          <w:b w:val="0"/>
          <w:bCs w:val="0"/>
          <w:i w:val="0"/>
          <w:iCs w:val="0"/>
          <w:color w:val="000000"/>
          <w:sz w:val="22"/>
          <w:szCs w:val="22"/>
          <w:rtl w:val="0"/>
        </w:rPr>
        <w:t xml:space="preserve">Recently, nanotechnology has emerged as a rapidly growing field with various biomedical applications. In this study, silver nanoparticles (AgNPs) were biosynthesized using the phytopathogenic fungus Colletotrichum spp. isolated from infected tamarind leaves, and its antibacterial action was assessed against enteric pathogens found in broiler chicken (E. coli, S. typhi, Shigella spp.). The bio-reduction of AgNPs was characterized by visual inspection of color change (clear to brown), followed by the analysis of UV-visible spectroscopy which confirms the successful production of AgNPs (strong absorption peak monitored at 420nm). The SEM photomicrographs revealed that the nanoparticles were primarily composed of silver ions with sizes ranging from 66.96nm to 89.29nm. The antibacterial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fungus-mediated AgNPs was distinguished by performing the agar well diffusion method and determining minimum bactericidal concentration (MBC) and minimum inhibitory concentration (MIC) via resazurin and MTT assays. The antibacterial activity of AgNPs was found to outstandingly inhibit all bacterial strains in a concentration-dependent manner, with the largest mean zonal inhibition of 16.1mm at 6g. The MBC and MIC were found to be in the range of &lt;0.5g to 0.5g, and 0.5g to 1g, in both assays, respectively. The statistical analysis showed that there was a significant difference between the concentrations (p-value: 0.000) and no significant difference when compared to traditional antibiotics (p-value: &gt;0.05). Finally, the biosynthesized AgNPs successfully inhibited the common pathogens found in chicken. Hereafter, its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to control bacterial infections caused by multi-drug resistant pathogens </w:t>
      </w:r>
      <w:r>
        <w:rPr>
          <w:rFonts w:ascii="Georgia" w:cs="Georgia" w:eastAsia="Georgia" w:hAnsi="Georgia"/>
          <w:b w:val="1"/>
          <w:bCs w:val="1"/>
          <w:strike w:val="0"/>
          <w:color w:val="000000"/>
          <w:sz w:val="22"/>
          <w:szCs w:val="22"/>
          <w:shd w:fill="00b0f0" w:val="clear"/>
          <w:rtl w:val="0"/>
        </w:rPr>
        <w:t xml:space="preserve">could</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also be considered.</w:t>
      </w:r>
      <w:r>
        <w:rPr>
          <w:rtl w:val="0"/>
        </w:rPr>
      </w:r>
    </w:p>
    <w:p w:rsidR="00000000" w:rsidDel="00000000" w:rsidP="00000000" w:rsidRDefault="00000000" w:rsidRPr="00000000" w14:paraId="000002B3">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B9  ·  212 words  ·  0 hedges  ·  0.0 per 100 words</w:t>
      </w:r>
      <w:r>
        <w:rPr>
          <w:rtl w:val="0"/>
        </w:rPr>
      </w:r>
    </w:p>
    <w:p w:rsidR="00000000" w:rsidDel="00000000" w:rsidP="00000000" w:rsidRDefault="00000000" w:rsidRPr="00000000" w14:paraId="000002B4">
      <w:pPr>
        <w:spacing w:before="0" w:after="0" w:line="480" w:lineRule="auto"/>
        <w:jc w:val="both"/>
        <w:rPr/>
      </w:pPr>
      <w:r>
        <w:rPr>
          <w:rFonts w:ascii="Georgia" w:cs="Georgia" w:eastAsia="Georgia" w:hAnsi="Georgia"/>
          <w:b w:val="0"/>
          <w:bCs w:val="0"/>
          <w:i w:val="0"/>
          <w:iCs w:val="0"/>
          <w:color w:val="000000"/>
          <w:sz w:val="22"/>
          <w:szCs w:val="22"/>
          <w:rtl w:val="0"/>
        </w:rPr>
        <w:t xml:space="preserve">This study aimed to identify the histoprotective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Balakat extract (Ziziphus talanai) against monosodium glutamate effect to the specific vital organs of Mus musculus through observing the lesions / aberrations to the heart, liver and kidney. Each replication and treatments were observed under the compound microscope in a 100x and 400x objective. </w:t>
      </w:r>
      <w:r>
        <w:rPr>
          <w:rFonts w:ascii="Georgia" w:cs="Georgia" w:eastAsia="Georgia" w:hAnsi="Georgia"/>
          <w:b w:val="1"/>
          <w:bCs w:val="1"/>
          <w:strike w:val="0"/>
          <w:color w:val="000000"/>
          <w:sz w:val="22"/>
          <w:szCs w:val="22"/>
          <w:shd w:fill="bfbfbf" w:val="clear"/>
          <w:rtl w:val="0"/>
        </w:rPr>
        <w:t xml:space="preserve">All mice treated with pure leaf extract of Z. talanai, monosodium glutamate, distilled water and L-Taurine showed a significant effect (lesions / aberrations) to the cytoarchitecture of liver and kidney</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However, heart did not show any significant effect (lesion / aberration) to its cytoarchitecture. Interestingly, all histopathological observation under the combined treatments of Z. talanai and L-Taurine, Z. talanai and monosodium glutamate showed a significant reduction of lesions / aberrations score to the liver and kidney compare to the pure treatments. However, the heart didn’t respond or show any significant changes regardless of the treatment. Based on the results of this study, </w:t>
      </w:r>
      <w:r>
        <w:rPr>
          <w:rFonts w:ascii="Georgia" w:cs="Georgia" w:eastAsia="Georgia" w:hAnsi="Georgia"/>
          <w:b w:val="1"/>
          <w:bCs w:val="1"/>
          <w:strike w:val="0"/>
          <w:color w:val="000000"/>
          <w:sz w:val="22"/>
          <w:szCs w:val="22"/>
          <w:shd w:fill="bfbfbf" w:val="clear"/>
          <w:rtl w:val="0"/>
        </w:rPr>
        <w:t xml:space="preserve">pure MSG and pure ethanolic leaf extract of Z. talanai caused the lesions / aberrations to the liver and kidney</w:t>
      </w:r>
      <w:r>
        <w:rPr>
          <w:rFonts w:ascii="Georgia" w:cs="Georgia" w:eastAsia="Georgia" w:hAnsi="Georgia"/>
          <w:b w:val="1"/>
          <w:bCs w:val="1"/>
          <w:i w:val="0"/>
          <w:iCs w:val="0"/>
          <w:color w:val="000000"/>
          <w:sz w:val="20"/>
          <w:szCs w:val="20"/>
          <w:rtl w:val="0"/>
        </w:rPr>
        <w:t xml:space="preserve"> [C]</w:t>
      </w:r>
      <w:r>
        <w:rPr>
          <w:rFonts w:ascii="Georgia" w:cs="Georgia" w:eastAsia="Georgia" w:hAnsi="Georgia"/>
          <w:b w:val="0"/>
          <w:bCs w:val="0"/>
          <w:i w:val="0"/>
          <w:iCs w:val="0"/>
          <w:color w:val="000000"/>
          <w:sz w:val="22"/>
          <w:szCs w:val="22"/>
          <w:rtl w:val="0"/>
        </w:rPr>
        <w:t xml:space="preserve">. However, treatments with combination of MSG and pure ethanolic leaf extract of Z. talanai extract results for reduction of lesions / aberrations to the organ cytoarchitecture. Lesions / Aberrations that were observed under the microscope are cell degeneration, glomerular atrophy and glomerular hypertrophy.</w:t>
      </w:r>
      <w:r>
        <w:rPr>
          <w:rtl w:val="0"/>
        </w:rPr>
      </w:r>
    </w:p>
    <w:p w:rsidR="00000000" w:rsidDel="00000000" w:rsidP="00000000" w:rsidRDefault="00000000" w:rsidRPr="00000000" w14:paraId="000002B5">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B10  ·  302 words  ·  1 hedges  ·  0.33 per 100 words</w:t>
      </w:r>
      <w:r>
        <w:rPr>
          <w:rtl w:val="0"/>
        </w:rPr>
      </w:r>
    </w:p>
    <w:p w:rsidR="00000000" w:rsidDel="00000000" w:rsidP="00000000" w:rsidRDefault="00000000" w:rsidRPr="00000000" w14:paraId="000002B6">
      <w:pPr>
        <w:spacing w:before="0" w:after="0" w:line="480" w:lineRule="auto"/>
        <w:jc w:val="both"/>
        <w:rPr/>
      </w:pPr>
      <w:r>
        <w:rPr>
          <w:rFonts w:ascii="Georgia" w:cs="Georgia" w:eastAsia="Georgia" w:hAnsi="Georgia"/>
          <w:b w:val="0"/>
          <w:bCs w:val="0"/>
          <w:i w:val="0"/>
          <w:iCs w:val="0"/>
          <w:color w:val="000000"/>
          <w:sz w:val="22"/>
          <w:szCs w:val="22"/>
          <w:rtl w:val="0"/>
        </w:rPr>
        <w:t>It is well recognized that heavy metals harm human health through the food chain. The danger to human health associated with consuming fish contaminated with heavy metals were assessed. This study aimed to determine the presence of lead in the flesh part of selected fish species, Common carp (Cyprinus carpio), Roho labeo (Labeo rohita), and Silver carp (Hypophthalmichthys molitrix), in addition to determine the Knowledge, Attitude, and Practices (KAP) of fishers along the Pampanga River. A test method used is Inductively Coupled Plasma–Optical Emission Spectrometry (ICP-OES) in identifying heavy metals in biota. The self-administered questionnaires were distributed to 20 respondents, questionnaires compromised of socio-demographic characteristics and the KAP’s of fishers along the Pampanga River. Data analyses were done using SPSS (version 23). Data were explored using descriptive statistics. The results show that lead in any of the selected fish, with a &lt;0.013 mg/kg result is below the FAO and WHO’s allowed limits of 2 mg/kg and 0.5 mg/kg, respectively. Based on the result from KAP Analysis, knowledge scored M=1.7200 with SD equivalent to 0.10052 which is interpreted as poor knowledge. The attitude score M=3.1150 and SD=0.093330 which means a moderate attitude and lastly, practices score M = 2.8850 and SD = .13485 which is equivalent to have good practices. Thus (DO), the researcher provided a policy proposal to focus on issues that needed to be addressed in the community. In terms of practices, proper waste management should (FP-Rec) be established to avoid the high danger of heavy metal contamination. Certain local habits, such as waste dumping and other communal activities, may (EC) contribute to the spread of heavy metals. As a result, some community or local government-adopted measures are proposed (FP-Gen). These precautions are intended to prevent heavy metal contamination, particularly in the river system and the aquatic life in the area.</w:t>
      </w:r>
      <w:r>
        <w:rPr>
          <w:rFonts w:ascii="Georgia" w:cs="Georgia" w:eastAsia="Georgia" w:hAnsi="Georgia"/>
          <w:b w:val="0"/>
          <w:bCs w:val="0"/>
          <w:i w:val="0"/>
          <w:iCs w:val="0"/>
          <w:sz w:val="22"/>
          <w:szCs w:val="22"/>
          <w:rtl w:val="0"/>
          <w:color w:val="00B0F0"/>
        </w:rPr>
      </w:r>
      <w:r>
        <w:rPr>
          <w:rFonts w:ascii="Georgia" w:cs="Georgia" w:eastAsia="Georgia" w:hAnsi="Georgia"/>
          <w:b w:val="0"/>
          <w:bCs w:val="0"/>
          <w:i w:val="0"/>
          <w:iCs w:val="0"/>
          <w:color w:val="000000"/>
          <w:sz w:val="22"/>
          <w:szCs w:val="22"/>
          <w:rtl w:val="0"/>
        </w:rPr>
      </w:r>
      <w:r>
        <w:rPr>
          <w:rFonts w:ascii="Georgia" w:cs="Georgia" w:eastAsia="Georgia" w:hAnsi="Georgia"/>
          <w:b w:val="1"/>
          <w:bCs w:val="1"/>
          <w:strike w:val="1"/>
          <w:color w:val="000000"/>
          <w:sz w:val="22"/>
          <w:szCs w:val="22"/>
          <w:rtl w:val="0"/>
        </w:rPr>
      </w:r>
      <w:r>
        <w:rPr>
          <w:rFonts w:ascii="Georgia" w:cs="Georgia" w:eastAsia="Georgia" w:hAnsi="Georgia"/>
          <w:b w:val="0"/>
          <w:bCs w:val="0"/>
          <w:i w:val="0"/>
          <w:iCs w:val="0"/>
          <w:color w:val="808080"/>
          <w:sz w:val="20"/>
          <w:szCs w:val="20"/>
          <w:rtl w:val="0"/>
        </w:rPr>
      </w:r>
      <w:r>
        <w:rPr>
          <w:rFonts w:ascii="Georgia" w:cs="Georgia" w:eastAsia="Georgia" w:hAnsi="Georgia"/>
          <w:b w:val="0"/>
          <w:bCs w:val="0"/>
          <w:i w:val="0"/>
          <w:iCs w:val="0"/>
          <w:color w:val="000000"/>
          <w:sz w:val="22"/>
          <w:szCs w:val="22"/>
          <w:rtl w:val="0"/>
        </w:rPr>
      </w:r>
      <w:r>
        <w:rPr>
          <w:rFonts w:ascii="Georgia" w:cs="Georgia" w:eastAsia="Georgia" w:hAnsi="Georgia"/>
          <w:b w:val="1"/>
          <w:bCs w:val="1"/>
          <w:strike w:val="0"/>
          <w:color w:val="000000"/>
          <w:sz w:val="22"/>
          <w:szCs w:val="22"/>
          <w:shd w:fill="00b0f0" w:val="clear"/>
          <w:rtl w:val="0"/>
        </w:rPr>
      </w:r>
      <w:r>
        <w:rPr>
          <w:rFonts w:ascii="Georgia" w:cs="Georgia" w:eastAsia="Georgia" w:hAnsi="Georgia"/>
          <w:b w:val="1"/>
          <w:bCs w:val="1"/>
          <w:i w:val="0"/>
          <w:iCs w:val="0"/>
          <w:color w:val="ed7d31"/>
          <w:sz w:val="20"/>
          <w:szCs w:val="20"/>
          <w:rtl w:val="0"/>
        </w:rPr>
      </w:r>
      <w:r>
        <w:rPr>
          <w:rFonts w:ascii="Georgia" w:cs="Georgia" w:eastAsia="Georgia" w:hAnsi="Georgia"/>
          <w:b w:val="0"/>
          <w:bCs w:val="0"/>
          <w:i w:val="0"/>
          <w:iCs w:val="0"/>
          <w:color w:val="000000"/>
          <w:sz w:val="22"/>
          <w:szCs w:val="22"/>
          <w:rtl w:val="0"/>
        </w:rPr>
      </w:r>
      <w:r>
        <w:rPr>
          <w:rFonts w:ascii="Georgia" w:cs="Georgia" w:eastAsia="Georgia" w:hAnsi="Georgia"/>
          <w:b w:val="1"/>
          <w:bCs w:val="1"/>
          <w:strike w:val="1"/>
          <w:color w:val="000000"/>
          <w:sz w:val="22"/>
          <w:szCs w:val="22"/>
          <w:rtl w:val="0"/>
        </w:rPr>
      </w:r>
      <w:r>
        <w:rPr>
          <w:rFonts w:ascii="Georgia" w:cs="Georgia" w:eastAsia="Georgia" w:hAnsi="Georgia"/>
          <w:b w:val="0"/>
          <w:bCs w:val="0"/>
          <w:i w:val="0"/>
          <w:iCs w:val="0"/>
          <w:color w:val="808080"/>
          <w:sz w:val="20"/>
          <w:szCs w:val="20"/>
          <w:rtl w:val="0"/>
        </w:rPr>
      </w:r>
      <w:r>
        <w:rPr>
          <w:rFonts w:ascii="Georgia" w:cs="Georgia" w:eastAsia="Georgia" w:hAnsi="Georgia"/>
          <w:b w:val="0"/>
          <w:bCs w:val="0"/>
          <w:i w:val="0"/>
          <w:iCs w:val="0"/>
          <w:color w:val="000000"/>
          <w:sz w:val="22"/>
          <w:szCs w:val="22"/>
          <w:rtl w:val="0"/>
        </w:rPr>
      </w:r>
      <w:r>
        <w:rPr>
          <w:rtl w:val="0"/>
        </w:rPr>
      </w:r>
    </w:p>
    <w:p w:rsidR="00000000" w:rsidDel="00000000" w:rsidP="00000000" w:rsidRDefault="00000000" w:rsidRPr="00000000" w14:paraId="000002B7">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B11  ·  256 words  ·  1 hedges  ·  0.39 per 100 words</w:t>
      </w:r>
      <w:r>
        <w:rPr>
          <w:rtl w:val="0"/>
        </w:rPr>
      </w:r>
    </w:p>
    <w:p w:rsidR="00000000" w:rsidDel="00000000" w:rsidP="00000000" w:rsidRDefault="00000000" w:rsidRPr="00000000" w14:paraId="000002B8">
      <w:pPr>
        <w:spacing w:before="0" w:after="0" w:line="480" w:lineRule="auto"/>
        <w:jc w:val="both"/>
        <w:rPr/>
      </w:pPr>
      <w:r>
        <w:rPr>
          <w:rFonts w:ascii="Georgia" w:cs="Georgia" w:eastAsia="Georgia" w:hAnsi="Georgia"/>
          <w:b w:val="0"/>
          <w:bCs w:val="0"/>
          <w:i w:val="0"/>
          <w:iCs w:val="0"/>
          <w:color w:val="000000"/>
          <w:sz w:val="22"/>
          <w:szCs w:val="22"/>
          <w:rtl w:val="0"/>
        </w:rPr>
        <w:t xml:space="preserve">Currently, Central Luzon together with Calabarzon are regions that hold a pivotal position in the Philippines’ fishing industry. However, due to their adjacency to [REDACTED], which is highly polluted due to anthropogenic activities, these regions become vulnerable to bacterial infestation. Mycobacteriosis is a significant concern in cultivated milkfish, impacting both fish health and aquaculture productivity is reported in [REDACTED] and in parts of Central Luzon. Hence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this study aimed to investigate the presence of potential (EC) mycobacterial infections in cultivated milkfish collected from fish-supplying areas of [REDACTED]. Using the Ziehl-Neelsen stain for acid-fast bacteria detection, along with biochemical testing methods such as the catalase test and assessing growth in the presence of the Salt Tolerance Test, revealed the presence of acid-fast bacteria in the tissues of infected milkfish, confirming the occurrence of mycobacteriosis infection [R]. Additionally, biochemical testing, specifically the catalase test, was utilized to identify the catalase enzyme activity characteristic of mycobacteria, catalase test positive shows the result of the formation of bubbles. Furthermore, the growth of mycobacteria in the presence of the Salt Tolerance Test was assessed, showing the ability of these bacteria to thrive in high-salt environments, which is crucial information for understanding their survival and spread in aquaculture settings. Overall, the combination of Ziehl-Neelsen staining, biochemical testing like the catalase test, and evaluating growth in the presence of the Salt Tolerance Test provides a comprehensive approach for diagnosing and studying mycobacteriosis in cultivated milkfish [G], offering insights that can (FP-Cap) guide effective management strategies to control the spread of this disease in aquaculture system.</w:t>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000000"/>
          <w:sz w:val="22"/>
          <w:szCs w:val="22"/>
          <w:shd w:fill="bfbfbf" w:val="clear"/>
          <w:rtl w:val="0"/>
        </w:rPr>
        <w:t xml:space="preserve"/>
      </w:r>
      <w:r>
        <w:rPr>
          <w:rFonts w:ascii="Georgia" w:cs="Georgia" w:eastAsia="Georgia" w:hAnsi="Georgia"/>
          <w:b w:val="1"/>
          <w:bCs w:val="1"/>
          <w:i w:val="0"/>
          <w:iCs w:val="0"/>
          <w:color w:val="00000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000000"/>
          <w:sz w:val="22"/>
          <w:szCs w:val="22"/>
          <w:shd w:fill="bfbfbf" w:val="clear"/>
          <w:rtl w:val="0"/>
        </w:rPr>
        <w:t xml:space="preserve"/>
      </w:r>
      <w:r>
        <w:rPr>
          <w:rFonts w:ascii="Georgia" w:cs="Georgia" w:eastAsia="Georgia" w:hAnsi="Georgia"/>
          <w:b w:val="1"/>
          <w:bCs w:val="1"/>
          <w:i w:val="0"/>
          <w:iCs w:val="0"/>
          <w:color w:val="00000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tl w:val="0"/>
        </w:rPr>
      </w:r>
    </w:p>
    <w:p w:rsidR="00000000" w:rsidDel="00000000" w:rsidP="00000000" w:rsidRDefault="00000000" w:rsidRPr="00000000" w14:paraId="000002B9">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B12  ·  149 words  ·  1 hedges  ·  0.67 per 100 words</w:t>
      </w:r>
      <w:r>
        <w:rPr>
          <w:rtl w:val="0"/>
        </w:rPr>
      </w:r>
    </w:p>
    <w:p w:rsidR="00000000" w:rsidDel="00000000" w:rsidP="00000000" w:rsidRDefault="00000000" w:rsidRPr="00000000" w14:paraId="000002BA">
      <w:pPr>
        <w:spacing w:before="0" w:after="0" w:line="480" w:lineRule="auto"/>
        <w:jc w:val="both"/>
        <w:rPr/>
      </w:pPr>
      <w:r>
        <w:rPr>
          <w:rFonts w:ascii="Georgia" w:cs="Georgia" w:eastAsia="Georgia" w:hAnsi="Georgia"/>
          <w:b w:val="0"/>
          <w:bCs w:val="0"/>
          <w:i w:val="0"/>
          <w:iCs w:val="0"/>
          <w:color w:val="000000"/>
          <w:sz w:val="22"/>
          <w:szCs w:val="22"/>
          <w:rtl w:val="0"/>
        </w:rPr>
        <w:t xml:space="preserve">Antimicrobial resistance is a major threat to public health worldwide, making infections difficult to treat. This problem calls for developing novel and alternative strategies to attenuate microorganisms without inducing resistance. Hence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lactic acid bacteria (LAB) have emerged as a focal point due to their potential (EC) quorum quenching (QQ) activities. In this study, lactic acid bacteria were obtained from a parallel study, and the antimicrobial activity of the top 10 isolates was evaluated through spectrophotometric and turbidimetric analyses for the initial screening of gut isolates. Nine out of ten isolates exhibit quorum quenching activities by inhibiting the swarming motility of Pseudomonas aeruginosa [R]. The metabolic compounds of the isolates were subjected to initial characterization using enzyme and pH neutralization, which revealed that organic acids were responsible for the inhibitory activity. The inhibition activity of LAB isolates against the quorum sensing-mediated swarming motility in P. aeruginosa was due to strong antibacterial activity [R].</w:t>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000000"/>
          <w:sz w:val="22"/>
          <w:szCs w:val="22"/>
          <w:shd w:fill="bfbfbf" w:val="clear"/>
          <w:rtl w:val="0"/>
        </w:rPr>
        <w:t xml:space="preserve"/>
      </w:r>
      <w:r>
        <w:rPr>
          <w:rFonts w:ascii="Georgia" w:cs="Georgia" w:eastAsia="Georgia" w:hAnsi="Georgia"/>
          <w:b w:val="1"/>
          <w:bCs w:val="1"/>
          <w:i w:val="0"/>
          <w:iCs w:val="0"/>
          <w:color w:val="00000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000000"/>
          <w:sz w:val="22"/>
          <w:szCs w:val="22"/>
          <w:shd w:fill="bfbfbf" w:val="clear"/>
          <w:rtl w:val="0"/>
        </w:rPr>
        <w:t xml:space="preserve"/>
      </w:r>
      <w:r>
        <w:rPr>
          <w:rFonts w:ascii="Georgia" w:cs="Georgia" w:eastAsia="Georgia" w:hAnsi="Georgia"/>
          <w:b w:val="1"/>
          <w:bCs w:val="1"/>
          <w:i w:val="0"/>
          <w:iCs w:val="0"/>
          <w:color w:val="000000"/>
          <w:sz w:val="20"/>
          <w:szCs w:val="20"/>
          <w:rtl w:val="0"/>
        </w:rPr>
        <w:t xml:space="preserve"/>
      </w:r>
      <w:r>
        <w:rPr>
          <w:rFonts w:ascii="Georgia" w:cs="Georgia" w:eastAsia="Georgia" w:hAnsi="Georgia"/>
          <w:b w:val="0"/>
          <w:bCs w:val="0"/>
          <w:i w:val="0"/>
          <w:iCs w:val="0"/>
          <w:color w:val="000000"/>
          <w:sz w:val="22"/>
          <w:szCs w:val="22"/>
          <w:rtl w:val="0"/>
        </w:rPr>
        <w:t xml:space="preserve"/>
      </w:r>
      <w:r>
        <w:rPr>
          <w:rtl w:val="0"/>
        </w:rPr>
      </w:r>
    </w:p>
    <w:p w:rsidR="00000000" w:rsidDel="00000000" w:rsidP="00000000" w:rsidRDefault="00000000" w:rsidRPr="00000000" w14:paraId="000002BB">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B13  ·  148 words  ·  0 hedges  ·  0.0 per 100 words</w:t>
      </w:r>
      <w:r>
        <w:rPr>
          <w:rtl w:val="0"/>
        </w:rPr>
      </w:r>
    </w:p>
    <w:p w:rsidR="00000000" w:rsidDel="00000000" w:rsidP="00000000" w:rsidRDefault="00000000" w:rsidRPr="00000000" w14:paraId="000002BC">
      <w:pPr>
        <w:spacing w:before="0" w:after="0" w:line="480" w:lineRule="auto"/>
        <w:jc w:val="both"/>
        <w:rPr/>
      </w:pPr>
      <w:r>
        <w:rPr>
          <w:rFonts w:ascii="Georgia" w:cs="Georgia" w:eastAsia="Georgia" w:hAnsi="Georgia"/>
          <w:b w:val="0"/>
          <w:bCs w:val="0"/>
          <w:i w:val="0"/>
          <w:iCs w:val="0"/>
          <w:color w:val="000000"/>
          <w:sz w:val="22"/>
          <w:szCs w:val="22"/>
          <w:rtl w:val="0"/>
        </w:rPr>
        <w:t xml:space="preserve">Adenium obesum, also called Bangkok Kalachuchi, is a succulent shrub, and a member of the Apocynaceae family, one of the most abundant sources of phytochemicals, including alkaloids, steroids, saponins, glycosides, anthraquinones, tannins, and flavonoids, and has a lot of promise for use in pharmaceutical and horticultural products. In this study, the researcher investigated the antibacterial property of Bangkok Kalachuchi (Adenium obesum) ethanolic leaf extract against standard tester strains of Staphylococcus aureus (ATCC 25923) and Escherichia coli (ATCC 25922) using disc diffusion method. The result of this study showed that Adenium obesum ethanolic leaf extract has antibacterial property against Staphylococcus aureus (ATCC 25923) at 1,000 µg/disc and 10,000 µg/disc concentrations and none against Escherichia coli (25922). Results also showed that the antibacterial property of Bangkok Kalachuchi (Adenium obesum) against Staphylococcus aureus (ATCC 25923) are significantly different at various concentration </w:t>
      </w:r>
      <w:r>
        <w:rPr>
          <w:rFonts w:ascii="Georgia" w:cs="Georgia" w:eastAsia="Georgia" w:hAnsi="Georgia"/>
          <w:b w:val="1"/>
          <w:bCs w:val="1"/>
          <w:strike w:val="1"/>
          <w:color w:val="000000"/>
          <w:sz w:val="22"/>
          <w:szCs w:val="22"/>
          <w:rtl w:val="0"/>
        </w:rPr>
        <w:t xml:space="preserve">indicating</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that its antibacterial property is dose dependent.</w:t>
      </w:r>
      <w:r>
        <w:rPr>
          <w:rtl w:val="0"/>
        </w:rPr>
      </w:r>
    </w:p>
    <w:p w:rsidR="00000000" w:rsidDel="00000000" w:rsidP="00000000" w:rsidRDefault="00000000" w:rsidRPr="00000000" w14:paraId="000002BD">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B14  ·  242 words  ·  3 hedges  ·  1.24 per 100 words</w:t>
      </w:r>
      <w:r>
        <w:rPr>
          <w:rtl w:val="0"/>
        </w:rPr>
      </w:r>
    </w:p>
    <w:p w:rsidR="00000000" w:rsidDel="00000000" w:rsidP="00000000" w:rsidRDefault="00000000" w:rsidRPr="00000000" w14:paraId="000002BE">
      <w:pPr>
        <w:spacing w:before="0" w:after="0" w:line="480" w:lineRule="auto"/>
        <w:jc w:val="both"/>
        <w:rPr/>
      </w:pPr>
      <w:r>
        <w:rPr>
          <w:rFonts w:ascii="Georgia" w:cs="Georgia" w:eastAsia="Georgia" w:hAnsi="Georgia"/>
          <w:b w:val="0"/>
          <w:bCs w:val="0"/>
          <w:i w:val="0"/>
          <w:iCs w:val="0"/>
          <w:color w:val="000000"/>
          <w:sz w:val="22"/>
          <w:szCs w:val="22"/>
          <w:rtl w:val="0"/>
        </w:rPr>
        <w:t xml:space="preserve">The emergence of infectious diseases driven by pathogenic microbes prompted the need for the discovery of more effective and affordable medicines. In finding alternative agents that helps combat microbial diseases, studies revealed that several plants possess pharmaceutical activities. Paragis (Eleusine indica L.) is a difficult weed in turf grass systems of the Poaceae family cultivated throughout the world. The information collected reveals that the medicinal attributes of paragis have been utilized for many reasons. Investigations have shown that paragis contains bioactive components known to possess antimicrobial activity. The present study conducted an experiment to determine the antifungal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paragis leaf extracts against Colletotrichum species. This study made use of agar block method in isolation of the test organism in the prepared Potato Dextrose Agar media. Paper disc diffusion assay was done using crude ethanolic leaf extract in different concentrations and extraction techniques, Kupchan Partitioning Method (Polar, Semi-polar, Non-polar fractions), and ethanolic crude in boiled, and not boiled treatments in determining its antifungal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All experiments were performed in triplicate and were presented as mean + SD. Statistical analysis performed using One-way, Univariate ANOVA, and Tukey’s HSD Multiple Comparison Test. The findings of this study showed and </w:t>
      </w:r>
      <w:r>
        <w:rPr>
          <w:rFonts w:ascii="Georgia" w:cs="Georgia" w:eastAsia="Georgia" w:hAnsi="Georgia"/>
          <w:b w:val="1"/>
          <w:bCs w:val="1"/>
          <w:strike w:val="0"/>
          <w:color w:val="ffffff"/>
          <w:sz w:val="22"/>
          <w:szCs w:val="22"/>
          <w:highlight w:val="red"/>
          <w:rtl w:val="0"/>
        </w:rPr>
        <w:t xml:space="preserve">suggests</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the extraction efficiency favors the highly polar solvents than the non-polar solvents in determining the antifungal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E. indica against Colletotrichum spp.. The findings of this study attested that this specific type of grass </w:t>
      </w:r>
      <w:r>
        <w:rPr>
          <w:rFonts w:ascii="Georgia" w:cs="Georgia" w:eastAsia="Georgia" w:hAnsi="Georgia"/>
          <w:b w:val="1"/>
          <w:bCs w:val="1"/>
          <w:strike w:val="0"/>
          <w:color w:val="000000"/>
          <w:sz w:val="22"/>
          <w:szCs w:val="22"/>
          <w:shd w:fill="00b0f0" w:val="clear"/>
          <w:rtl w:val="0"/>
        </w:rPr>
        <w:t xml:space="preserve">could</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w:t>
      </w:r>
      <w:r>
        <w:rPr>
          <w:rFonts w:ascii="Georgia" w:cs="Georgia" w:eastAsia="Georgia" w:hAnsi="Georgia"/>
          <w:b w:val="1"/>
          <w:bCs w:val="1"/>
          <w:strike w:val="0"/>
          <w:color w:val="000000"/>
          <w:sz w:val="22"/>
          <w:szCs w:val="22"/>
          <w:highlight w:val="yellow"/>
          <w:rtl w:val="0"/>
        </w:rPr>
        <w:t xml:space="preserve">potentially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 used as biofungicide agent.</w:t>
      </w:r>
      <w:r>
        <w:rPr>
          <w:rtl w:val="0"/>
        </w:rPr>
      </w:r>
    </w:p>
    <w:p w:rsidR="00000000" w:rsidDel="00000000" w:rsidP="00000000" w:rsidRDefault="00000000" w:rsidRPr="00000000" w14:paraId="000002BF">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B15  ·  131 words  ·  0 hedges  ·  0.0 per 100 words</w:t>
      </w:r>
      <w:r>
        <w:rPr>
          <w:rtl w:val="0"/>
        </w:rPr>
      </w:r>
    </w:p>
    <w:p w:rsidR="00000000" w:rsidDel="00000000" w:rsidP="00000000" w:rsidRDefault="00000000" w:rsidRPr="00000000" w14:paraId="000002C0">
      <w:pPr>
        <w:spacing w:before="0" w:after="0" w:line="480" w:lineRule="auto"/>
        <w:jc w:val="both"/>
        <w:rPr/>
      </w:pPr>
      <w:r>
        <w:rPr>
          <w:rFonts w:ascii="Georgia" w:cs="Georgia" w:eastAsia="Georgia" w:hAnsi="Georgia"/>
          <w:b w:val="0"/>
          <w:bCs w:val="0"/>
          <w:i w:val="0"/>
          <w:iCs w:val="0"/>
          <w:color w:val="000000"/>
          <w:sz w:val="22"/>
          <w:szCs w:val="22"/>
          <w:rtl w:val="0"/>
        </w:rPr>
        <w:t xml:space="preserve">The study investigates bamboo-aloe vera composite plates as eco-friendly alternatives to non-biodegradable materials like styrofoam and silver foil paper plates. Researchers conducted experiments on plates made from bamboo leaves with and without aloe vera coating, assessing properties like biodegradability, tensile strength, water uptake, and melting temperature. The biodegradable plate developed exhibited the following properties: Bamboo fiber plates (T1) and bamboo fiber plates coated with aloe vera (T2) degrade faster than styrofoam and silver foil plates; Bamboo fiber plates coated with aloe vera (T2) showcased the highest tensile strength compared to other treatments Bamboo fiber plates (T1) and bamboo fiber plates coated with aloe vera (T2) uptake more water than styrofoam and silver foil paper plates; The significant differences in melting temperature </w:t>
      </w:r>
      <w:r>
        <w:rPr>
          <w:rFonts w:ascii="Georgia" w:cs="Georgia" w:eastAsia="Georgia" w:hAnsi="Georgia"/>
          <w:b w:val="1"/>
          <w:bCs w:val="1"/>
          <w:strike w:val="1"/>
          <w:color w:val="000000"/>
          <w:sz w:val="22"/>
          <w:szCs w:val="22"/>
          <w:rtl w:val="0"/>
        </w:rPr>
        <w:t xml:space="preserve">indicate</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variations in thermal stability among the different plate materials.</w:t>
      </w:r>
      <w:r>
        <w:rPr>
          <w:rtl w:val="0"/>
        </w:rPr>
      </w:r>
    </w:p>
    <w:p w:rsidR="00000000" w:rsidDel="00000000" w:rsidP="00000000" w:rsidRDefault="00000000" w:rsidRPr="00000000" w14:paraId="000002C1">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B16  ·  223 words  ·  5 hedges  ·  2.24 per 100 words</w:t>
      </w:r>
      <w:r>
        <w:rPr>
          <w:rtl w:val="0"/>
        </w:rPr>
      </w:r>
    </w:p>
    <w:p w:rsidR="00000000" w:rsidDel="00000000" w:rsidP="00000000" w:rsidRDefault="00000000" w:rsidRPr="00000000" w14:paraId="000002C2">
      <w:pPr>
        <w:spacing w:before="0" w:after="0" w:line="480" w:lineRule="auto"/>
        <w:jc w:val="both"/>
        <w:rPr/>
      </w:pPr>
      <w:r>
        <w:rPr>
          <w:rFonts w:ascii="Georgia" w:cs="Georgia" w:eastAsia="Georgia" w:hAnsi="Georgia"/>
          <w:b w:val="0"/>
          <w:bCs w:val="0"/>
          <w:i w:val="0"/>
          <w:iCs w:val="0"/>
          <w:color w:val="000000"/>
          <w:sz w:val="22"/>
          <w:szCs w:val="22"/>
          <w:rtl w:val="0"/>
        </w:rPr>
        <w:t xml:space="preserve">Methicillin-resistant Staphylococcus aureus (MRSA) is a common and potentially (EC) severe pathogen that has developed resistance to several types of antibiotics. MRSA bacteria can (FP-Cap) survive long on surfaces and objects, including second-hand clothing (SHC). The increasing popularity of SHC or “ukay-ukay” in the Philippines, coupled with potential (EC) public health concerns associated with transmitting pathogenic bacteria, emphasized this research’s need. Thus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this study detected the presence of S. aureus and MRSA in second-hand clothing. A total of fifteen most frequently purchased second-hand clothing (i.e., blouses, tee shirts, crop tops, tank tops, and hoodie jackets) were collected from [REDACTED]. Bacteriological analyses demonstrated the presence of Staphylococcus species across all samples, with growth in high-salt-containing culture broth and characteristic growth on Mannitol Salt Agar (MSA). Biochemical tests revealed positive catalase and Gram-positive cocci in clusters typical of S. aureus. Antibiotic susceptibility testing indicated the presence of both methicillin-sensitive S. aureus (MSSA) and methicillin-resistant S. aureus (MRSA) strains among the collected samples, highlighting the potential (EC) public health risks associated with the handling and purchasing of second-hand clothing. This study, therefore </w:t>
      </w:r>
      <w:r>
        <w:rPr>
          <w:rFonts w:ascii="Georgia" w:hAnsi="Georgia" w:cs="Georgia" w:eastAsia="Georgia"/>
          <w:color w:val="00B0F0"/>
        </w:rPr>
        <w:t>(DO)</w:t>
      </w:r>
      <w:r>
        <w:rPr>
          <w:rFonts w:ascii="Georgia" w:cs="Georgia" w:eastAsia="Georgia" w:hAnsi="Georgia"/>
          <w:b w:val="0"/>
          <w:bCs w:val="0"/>
          <w:i w:val="0"/>
          <w:iCs w:val="0"/>
          <w:color w:val="000000"/>
          <w:sz w:val="22"/>
          <w:szCs w:val="22"/>
          <w:rtl w:val="0"/>
        </w:rPr>
        <w:t xml:space="preserve">, underscores the need for proper precautions to mitigate the spread of potentially (EC) harmful bacteria, including MRSA, on second-hand clothing. It highlights the importance of raising awareness among both vendors and consumers about the potential (EC) health risks associated with these garments.</w:t>
      </w:r>
      <w:r>
        <w:rPr>
          <w:rFonts w:ascii="Georgia" w:cs="Georgia" w:eastAsia="Georgia" w:hAnsi="Georgia"/>
          <w:b w:val="1"/>
          <w:bCs w:val="1"/>
          <w:strike w:val="0"/>
          <w:color w:val="000000"/>
          <w:sz w:val="22"/>
          <w:szCs w:val="22"/>
          <w:highlight w:val="yellow"/>
          <w:rtl w:val="0"/>
        </w:rPr>
        <w:t xml:space="preserve"/>
      </w:r>
      <w:r>
        <w:rPr>
          <w:rFonts w:ascii="Georgia" w:cs="Georgia" w:eastAsia="Georgia" w:hAnsi="Georgia"/>
          <w:b w:val="1"/>
          <w:bCs w:val="1"/>
          <w:i w:val="0"/>
          <w:iCs w:val="0"/>
          <w:color w:val="ed7d31"/>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ffffff"/>
          <w:sz w:val="22"/>
          <w:szCs w:val="22"/>
          <w:highlight w:val="red"/>
          <w:rtl w:val="0"/>
        </w:rPr>
        <w:t xml:space="preserve"/>
      </w:r>
      <w:r>
        <w:rPr>
          <w:rFonts w:ascii="Georgia" w:cs="Georgia" w:eastAsia="Georgia" w:hAnsi="Georgia"/>
          <w:b w:val="1"/>
          <w:bCs w:val="1"/>
          <w:i w:val="0"/>
          <w:iCs w:val="0"/>
          <w:color w:val="ed7d31"/>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000000"/>
          <w:sz w:val="22"/>
          <w:szCs w:val="22"/>
          <w:highlight w:val="yellow"/>
          <w:rtl w:val="0"/>
        </w:rPr>
        <w:t xml:space="preserve"/>
      </w:r>
      <w:r>
        <w:rPr>
          <w:rFonts w:ascii="Georgia" w:cs="Georgia" w:eastAsia="Georgia" w:hAnsi="Georgia"/>
          <w:b w:val="1"/>
          <w:bCs w:val="1"/>
          <w:i w:val="0"/>
          <w:iCs w:val="0"/>
          <w:color w:val="ed7d31"/>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ffffff"/>
          <w:sz w:val="22"/>
          <w:szCs w:val="22"/>
          <w:highlight w:val="red"/>
          <w:rtl w:val="0"/>
        </w:rPr>
        <w:t xml:space="preserve"/>
      </w:r>
      <w:r>
        <w:rPr>
          <w:rFonts w:ascii="Georgia" w:cs="Georgia" w:eastAsia="Georgia" w:hAnsi="Georgia"/>
          <w:b w:val="1"/>
          <w:bCs w:val="1"/>
          <w:i w:val="0"/>
          <w:iCs w:val="0"/>
          <w:color w:val="ed7d31"/>
          <w:sz w:val="20"/>
          <w:szCs w:val="20"/>
          <w:rtl w:val="0"/>
        </w:rPr>
        <w:t xml:space="preserve"/>
      </w:r>
      <w:r>
        <w:rPr>
          <w:rFonts w:ascii="Georgia" w:cs="Georgia" w:eastAsia="Georgia" w:hAnsi="Georgia"/>
          <w:b w:val="0"/>
          <w:bCs w:val="0"/>
          <w:i w:val="0"/>
          <w:iCs w:val="0"/>
          <w:color w:val="000000"/>
          <w:sz w:val="22"/>
          <w:szCs w:val="22"/>
          <w:rtl w:val="0"/>
        </w:rPr>
        <w:t xml:space="preserve"/>
      </w:r>
      <w:r>
        <w:rPr>
          <w:rtl w:val="0"/>
        </w:rPr>
      </w:r>
    </w:p>
    <w:p w:rsidR="00000000" w:rsidDel="00000000" w:rsidP="00000000" w:rsidRDefault="00000000" w:rsidRPr="00000000" w14:paraId="000002C3">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B17  ·  243 words  ·  2 hedges  ·  0.82 per 100 words</w:t>
      </w:r>
      <w:r>
        <w:rPr>
          <w:rtl w:val="0"/>
        </w:rPr>
      </w:r>
    </w:p>
    <w:p w:rsidR="00000000" w:rsidDel="00000000" w:rsidP="00000000" w:rsidRDefault="00000000" w:rsidRPr="00000000" w14:paraId="000002C4">
      <w:pPr>
        <w:spacing w:before="0" w:after="0" w:line="480" w:lineRule="auto"/>
        <w:jc w:val="both"/>
        <w:rPr/>
      </w:pPr>
      <w:r>
        <w:rPr>
          <w:rFonts w:ascii="Georgia" w:cs="Georgia" w:eastAsia="Georgia" w:hAnsi="Georgia"/>
          <w:b w:val="0"/>
          <w:bCs w:val="0"/>
          <w:i w:val="0"/>
          <w:iCs w:val="0"/>
          <w:color w:val="000000"/>
          <w:sz w:val="22"/>
          <w:szCs w:val="22"/>
          <w:rtl w:val="0"/>
        </w:rPr>
        <w:t xml:space="preserve">The increasing prevalence of antibiotic resistance among bacterial pathogens, particularly Staphylococcus aureus and Escherichia coli, necessitates the search for alternative antimicrobial agents. Medicinal plants have been widely explored for their bioactive compounds with antibacterial and antioxidant properties. However, there is a paucity of research on the phytochemical composition and biological activities of Ptychosperma propinquum (Macarthur Palm) fruit. This study aimed to assess the phytochemical composition, antioxidant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and antibacterial activity of P. propinquum fruit ethanolic extract using Thin Layer Chromatography (TLC)-based techniques. The fruit extract was subjected to TLC phytochemical screening using various spray reagents to detect alkaloids, glycosidic flavonoids, steroids, anthraquinones, anthrones, coumarins, higher alcohols, essential oils, phenols, tannins, and flavonoids. Antioxidant activity was evaluated using the TLC-DPPH (2,2-diphenyl-1-picrylhydrazyl) assay, while antibacterial activity was assessed using the TLC-MTT ((3-(4,5-dimethylthiazol-2-yl)-2,5-diphenyltetrazolium bromide) overlay assay against S. aureus (ATCC 25923) and E. coli (ATCC 25922). Results revealed the presence of phenolic compounds, flavonoids, steroids, and alkaloids in the fruit extract. The TLC-DPPH assay demonstrated notable antioxidant activity, as </w:t>
      </w:r>
      <w:r>
        <w:rPr>
          <w:rFonts w:ascii="Georgia" w:cs="Georgia" w:eastAsia="Georgia" w:hAnsi="Georgia"/>
          <w:b w:val="1"/>
          <w:bCs w:val="1"/>
          <w:strike w:val="1"/>
          <w:color w:val="000000"/>
          <w:sz w:val="22"/>
          <w:szCs w:val="22"/>
          <w:rtl w:val="0"/>
        </w:rPr>
        <w:t xml:space="preserve">indicated</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by the reduction of DPPH radicals. The TLC-MTT overlay assay showed that the extract exhibits antibacterial activity against S. aureus but was ineffective against E. coli, </w:t>
      </w:r>
      <w:r>
        <w:rPr>
          <w:rFonts w:ascii="Georgia" w:cs="Georgia" w:eastAsia="Georgia" w:hAnsi="Georgia"/>
          <w:b w:val="1"/>
          <w:bCs w:val="1"/>
          <w:strike w:val="0"/>
          <w:color w:val="ffffff"/>
          <w:sz w:val="22"/>
          <w:szCs w:val="22"/>
          <w:highlight w:val="red"/>
          <w:rtl w:val="0"/>
        </w:rPr>
        <w:t xml:space="preserve">suggesting</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selective antibacterial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The findings indicate that P. propinquum fruit ethanolic extract contains bioactive compounds with antioxidant and selective antibacterial properties. Further studies </w:t>
      </w:r>
      <w:r>
        <w:rPr>
          <w:rFonts w:ascii="Georgia" w:cs="Georgia" w:eastAsia="Georgia" w:hAnsi="Georgia"/>
          <w:b w:val="1"/>
          <w:bCs w:val="1"/>
          <w:strike w:val="1"/>
          <w:color w:val="000000"/>
          <w:sz w:val="22"/>
          <w:szCs w:val="22"/>
          <w:rtl w:val="0"/>
        </w:rPr>
        <w:t xml:space="preserve">should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focus on the isolation and characterization of its active compounds, their mechanisms of action, and their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pharmaceutical applications.</w:t>
      </w:r>
      <w:r>
        <w:rPr>
          <w:rtl w:val="0"/>
        </w:rPr>
      </w:r>
    </w:p>
    <w:p w:rsidR="00000000" w:rsidDel="00000000" w:rsidP="00000000" w:rsidRDefault="00000000" w:rsidRPr="00000000" w14:paraId="000002C5">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B18  ·  286 words  ·  1 hedges  ·  0.35 per 100 words</w:t>
      </w:r>
      <w:r>
        <w:rPr>
          <w:rtl w:val="0"/>
        </w:rPr>
      </w:r>
    </w:p>
    <w:p w:rsidR="00000000" w:rsidDel="00000000" w:rsidP="00000000" w:rsidRDefault="00000000" w:rsidRPr="00000000" w14:paraId="000002C6">
      <w:pPr>
        <w:spacing w:before="0" w:after="0" w:line="480" w:lineRule="auto"/>
        <w:jc w:val="both"/>
        <w:rPr/>
      </w:pPr>
      <w:r>
        <w:rPr>
          <w:rFonts w:ascii="Georgia" w:cs="Georgia" w:eastAsia="Georgia" w:hAnsi="Georgia"/>
          <w:b w:val="0"/>
          <w:bCs w:val="0"/>
          <w:i w:val="0"/>
          <w:iCs w:val="0"/>
          <w:color w:val="000000"/>
          <w:sz w:val="22"/>
          <w:szCs w:val="22"/>
          <w:rtl w:val="0"/>
        </w:rPr>
        <w:t xml:space="preserve">This study investigates mercury detection in water and green mussels and oysters in Abucay, Bataan, and its economic effects on local fishers. The research evaluates water quality by analyzing chemicals characteristics in water such as pH, Biological Oxygen Demand (BOD), and Chemical Oxygen Demand (COD) at upstream, midstream, and downstream locations. Findings revealed that mercury levels in water were in the result from physio- chemical analysis of water revealed pH levels of 7.2 upstream and midstream and 7.1 downstream, all within the acceptable range of 6.5 – 8.5 set by DENR. BOD was consistently 2 mg/L across all sites COD was recorded at 4.0mg/L upstream and midstream but increased to 7.1 mg/L downstream. However, the mercury detection in water from upstream to downstream is &lt;0.0001 mg/L which below the DENR regulatory limit of 0.0002 mg/L, and mercury in shellfish were in the result is not detected or “ND” staying within the FAO safety threshold of 0.5 mg/kg. These results confirm that seafood from the study area remains safe for consumption. However, despite the absence of contamination, economic challenges persist. In the p-value in the analysis of economic impact is 0.064 and p-value of fishing practices is 0.069 are slightly above 0.05, the result </w:t>
      </w:r>
      <w:r>
        <w:rPr>
          <w:rFonts w:ascii="Georgia" w:cs="Georgia" w:eastAsia="Georgia" w:hAnsi="Georgia"/>
          <w:b w:val="1"/>
          <w:bCs w:val="1"/>
          <w:strike w:val="0"/>
          <w:color w:val="ffffff"/>
          <w:sz w:val="22"/>
          <w:szCs w:val="22"/>
          <w:highlight w:val="red"/>
          <w:rtl w:val="0"/>
        </w:rPr>
        <w:t xml:space="preserve">suggests</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there is no strong statistical evidence that heavy metal contamination alone is significantly affecting fishers’ income and practices. The study highlights the need for continued water quality monitoring, stricter pollution control measures, and increased institutional support to address economic threats. Strengthening public mindfulness campaigns and applying sustainable fishing practices are also essential to maintaining both seafood safety and the livelihoods of littoral communities. The findings contribute to policy development and environmental operation, assuring a balance between profitable stability and marine ecosystem protection.</w:t>
      </w:r>
      <w:r>
        <w:rPr>
          <w:rtl w:val="0"/>
        </w:rPr>
      </w:r>
    </w:p>
    <w:p w:rsidR="00000000" w:rsidDel="00000000" w:rsidP="00000000" w:rsidRDefault="00000000" w:rsidRPr="00000000" w14:paraId="000002C7">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B19  ·  290 words  ·  1 hedges  ·  0.34 per 100 words</w:t>
      </w:r>
      <w:r>
        <w:rPr>
          <w:rtl w:val="0"/>
        </w:rPr>
      </w:r>
    </w:p>
    <w:p w:rsidR="00000000" w:rsidDel="00000000" w:rsidP="00000000" w:rsidRDefault="00000000" w:rsidRPr="00000000" w14:paraId="000002C8">
      <w:pPr>
        <w:spacing w:before="0" w:after="0" w:line="480" w:lineRule="auto"/>
        <w:jc w:val="both"/>
        <w:rPr/>
      </w:pPr>
      <w:r>
        <w:rPr>
          <w:rFonts w:ascii="Georgia" w:cs="Georgia" w:eastAsia="Georgia" w:hAnsi="Georgia"/>
          <w:b w:val="0"/>
          <w:bCs w:val="0"/>
          <w:i w:val="0"/>
          <w:iCs w:val="0"/>
          <w:color w:val="000000"/>
          <w:sz w:val="22"/>
          <w:szCs w:val="22"/>
          <w:rtl w:val="0"/>
        </w:rPr>
        <w:t xml:space="preserve">Wetlands are becoming popular as important tourist destinations due to their unique natural beauty and diverse wildlife. These vital ecosystems are at risk from the unregulated and unsustainable tourist visits that cause detrimental effects on the environment and host communities. Hence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sustainable planning and management approaches </w:t>
      </w:r>
      <w:r>
        <w:rPr>
          <w:rFonts w:ascii="Georgia" w:cs="Georgia" w:eastAsia="Georgia" w:hAnsi="Georgia"/>
          <w:b w:val="1"/>
          <w:bCs w:val="1"/>
          <w:strike w:val="1"/>
          <w:color w:val="000000"/>
          <w:sz w:val="22"/>
          <w:szCs w:val="22"/>
          <w:rtl w:val="0"/>
        </w:rPr>
        <w:t xml:space="preserve">should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be considered. This study used Boullon’s Carrying Capacity Mathematical Model adopted from the Ecosystems Research and Development Bureau for computing the Tourism Carrying Capacity (TCC) of Sasmuan Pampanga Coastal Wetlands. Data on the parameters needed in TCC were collected through Key Informant Interviews, direct observation of the site, and a questionnaire-based survey for the tourism-related preferences and residents’ perceived impact of tourism activities. The Real Carrying Capacity per day was found to be a total of 13 boats and 156 visitors for fishing activity on the river stretch of [REDACTED], 14 visitors in the [REDACTED], while 420 visitors for aquaculture farm fishing I and 317 visitors in aquaculture farm fishing II, while 8 visitors for bangus feeding I and a total of 9 visitors for bangus feeding II. Only 5 visitors were allowed for birdwatching and 65 visitors for swimming activity. The results revealed that present visitations in these activities are still below the carrying capacity. For descriptive statistics, three-hundred fifty (350) respondents from five coastal barangays of SPCW were purposively selected. Results showed that respondents perceived tourism activities have a positive impact and equal perceptions in ecological (62.00%), economic (59.71%), social (59.71%), and visitor experiences aspects (50.86%). However, tourism activities in the area are perceived to have a negative impact on SPCW’s local facilities (54.00%). Thus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local government </w:t>
      </w:r>
      <w:r>
        <w:rPr>
          <w:rFonts w:ascii="Georgia" w:cs="Georgia" w:eastAsia="Georgia" w:hAnsi="Georgia"/>
          <w:b w:val="1"/>
          <w:bCs w:val="1"/>
          <w:strike w:val="1"/>
          <w:color w:val="000000"/>
          <w:sz w:val="22"/>
          <w:szCs w:val="22"/>
          <w:rtl w:val="0"/>
        </w:rPr>
        <w:t xml:space="preserve">should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address the </w:t>
      </w:r>
      <w:r>
        <w:rPr>
          <w:rFonts w:ascii="Georgia" w:cs="Georgia" w:eastAsia="Georgia" w:hAnsi="Georgia"/>
          <w:b w:val="1"/>
          <w:bCs w:val="1"/>
          <w:strike w:val="0"/>
          <w:color w:val="ffffff"/>
          <w:sz w:val="22"/>
          <w:szCs w:val="22"/>
          <w:highlight w:val="red"/>
          <w:rtl w:val="0"/>
        </w:rPr>
        <w:t xml:space="preserve">possible</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negative impacts of tourism activities and manage the carrying capacity for sustainable tourism.</w:t>
      </w:r>
      <w:r>
        <w:rPr>
          <w:rtl w:val="0"/>
        </w:rPr>
      </w:r>
    </w:p>
    <w:p w:rsidR="00000000" w:rsidDel="00000000" w:rsidP="00000000" w:rsidRDefault="00000000" w:rsidRPr="00000000" w14:paraId="000002C9">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B20  ·  223 words  ·  1 hedges  ·  0.45 per 100 words</w:t>
      </w:r>
      <w:r>
        <w:rPr>
          <w:rtl w:val="0"/>
        </w:rPr>
      </w:r>
    </w:p>
    <w:p w:rsidR="00000000" w:rsidDel="00000000" w:rsidP="00000000" w:rsidRDefault="00000000" w:rsidRPr="00000000" w14:paraId="000002CA">
      <w:pPr>
        <w:spacing w:before="0" w:after="0" w:line="480" w:lineRule="auto"/>
        <w:jc w:val="both"/>
        <w:rPr/>
      </w:pPr>
      <w:r>
        <w:rPr>
          <w:rFonts w:ascii="Georgia" w:cs="Georgia" w:eastAsia="Georgia" w:hAnsi="Georgia"/>
          <w:b w:val="0"/>
          <w:bCs w:val="0"/>
          <w:i w:val="0"/>
          <w:iCs w:val="0"/>
          <w:color w:val="000000"/>
          <w:sz w:val="22"/>
          <w:szCs w:val="22"/>
          <w:rtl w:val="0"/>
        </w:rPr>
        <w:t xml:space="preserve">Many farmers have been facing many problems towards their crops. One of the common factors affecting the production of eggplant is the pathogenic diseases. The fungal disease commonly found in Eggplant (Solanum melongena) is Cercospora leaf spot, a plant-pathogenic fungus, Cercospora melongenae. Therefore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this study aims to examine the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Trichoderma harzianum, an endophytic fungus, as a biocontrol agent for Cercospora leaf spot-on eggplants in the Philippines. Cercospora melongenae is a plant-pathogenic fungus that causes significant damage to eggplant crops, and the overuse of chemical pesticides has adverse effects on human health and the environment. As such, using alternative approaches, such as endophytic fungi, has gained attention from researchers. The study used thirty isolated leaf samples, twenty-one subcultures has been done and four different pathogenic fungi were identified. Moreover, there is an antagonistic effect of Trichoderma hazianum against the pathogenic fungi that cause disease in eggplant crops. Hence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the study aimed to investigate the antagonistic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Trichoderma harzianum among the four isolates. The results </w:t>
      </w:r>
      <w:r>
        <w:rPr>
          <w:rFonts w:ascii="Georgia" w:cs="Georgia" w:eastAsia="Georgia" w:hAnsi="Georgia"/>
          <w:b w:val="1"/>
          <w:bCs w:val="1"/>
          <w:strike w:val="1"/>
          <w:color w:val="000000"/>
          <w:sz w:val="22"/>
          <w:szCs w:val="22"/>
          <w:rtl w:val="0"/>
        </w:rPr>
        <w:t xml:space="preserve">indicate</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that the mean effect of Trichoderma harzianum on the test variables varied across the three days of observation. However, there was no significant difference in the effect of Trichoderma harzianum among the test variables on any of the three days, </w:t>
      </w:r>
      <w:r>
        <w:rPr>
          <w:rFonts w:ascii="Georgia" w:cs="Georgia" w:eastAsia="Georgia" w:hAnsi="Georgia"/>
          <w:b w:val="1"/>
          <w:bCs w:val="1"/>
          <w:strike w:val="0"/>
          <w:color w:val="ffffff"/>
          <w:sz w:val="22"/>
          <w:szCs w:val="22"/>
          <w:highlight w:val="red"/>
          <w:rtl w:val="0"/>
        </w:rPr>
        <w:t xml:space="preserve">suggesting</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the fungus had a similar impact on the growth of all four test variables.</w:t>
      </w:r>
      <w:r>
        <w:rPr>
          <w:rtl w:val="0"/>
        </w:rPr>
      </w:r>
    </w:p>
    <w:p w:rsidR="00000000" w:rsidDel="00000000" w:rsidP="00000000" w:rsidRDefault="00000000" w:rsidRPr="00000000" w14:paraId="000002CB">
      <w:pPr>
        <w:spacing w:before="0" w:after="0" w:line="480" w:lineRule="auto"/>
        <w:jc w:val="center"/>
        <w:rPr/>
      </w:pPr>
      <w:r>
        <w:rPr>
          <w:rFonts w:ascii="Georgia" w:cs="Georgia" w:eastAsia="Georgia" w:hAnsi="Georgia"/>
          <w:b w:val="1"/>
          <w:bCs w:val="1"/>
          <w:i w:val="0"/>
          <w:iCs w:val="0"/>
          <w:sz w:val="24"/>
          <w:szCs w:val="24"/>
          <w:rtl w:val="0"/>
        </w:rPr>
        <w:t xml:space="preserve">Veterinary Medicine (VM1–VM20)</w:t>
      </w:r>
      <w:r>
        <w:rPr>
          <w:rtl w:val="0"/>
        </w:rPr>
      </w:r>
    </w:p>
    <w:p w:rsidR="00000000" w:rsidDel="00000000" w:rsidP="00000000" w:rsidRDefault="00000000" w:rsidRPr="00000000" w14:paraId="000002CC">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VM1  ·  211 words  ·  0 hedges  ·  0.0 per 100 words</w:t>
      </w:r>
      <w:r>
        <w:rPr>
          <w:rtl w:val="0"/>
        </w:rPr>
      </w:r>
    </w:p>
    <w:p w:rsidR="00000000" w:rsidDel="00000000" w:rsidP="00000000" w:rsidRDefault="00000000" w:rsidRPr="00000000" w14:paraId="000002CD">
      <w:pPr>
        <w:spacing w:before="0" w:after="0" w:line="480" w:lineRule="auto"/>
        <w:jc w:val="both"/>
        <w:rPr/>
      </w:pPr>
      <w:r>
        <w:rPr>
          <w:rFonts w:ascii="Georgia" w:cs="Georgia" w:eastAsia="Georgia" w:hAnsi="Georgia"/>
          <w:b w:val="0"/>
          <w:bCs w:val="0"/>
          <w:i w:val="0"/>
          <w:iCs w:val="0"/>
          <w:color w:val="000000"/>
          <w:sz w:val="22"/>
          <w:szCs w:val="22"/>
          <w:rtl w:val="0"/>
        </w:rPr>
        <w:t xml:space="preserve">This study was conducted to determine the anesthetic effect of Zoletil® in zebrafish (Danio rerio). A total of 25 zebrafish with similar body sizes were used for three treatments. Treatment 1 was Zoletil® waterbath. The dosage started at 10mg/L and it continued to increase by 10mg/L with a maximum of 50 mg/L. Stage 1 of anesthesia was observed in T1, but it did not progress to Stage 2 and Stage 3 of anesthesia. Treatment 2 was waterbath mixed with Sodium bicarbonate. The dosage that was used started at 20 g/L. In dosages 20 g/L and 30 g/L, Stage 1 and Stage 2 anesthesia was observed, but it failed to induce Stage 3. Whereas dosages 40 g/L, 50 g/L, and 60 g/L were able to induce all three stages of anesthesia, Treatment 3 was a combination of Zoletil® and sodium bicarbonate. In dosage of 5 mg/L of Zoletil® and 30 g/L of sodium bicarbonate, Stage 3 was observed. </w:t>
      </w:r>
      <w:r>
        <w:rPr>
          <w:rFonts w:ascii="Georgia" w:cs="Georgia" w:eastAsia="Georgia" w:hAnsi="Georgia"/>
          <w:b w:val="1"/>
          <w:bCs w:val="1"/>
          <w:strike w:val="0"/>
          <w:color w:val="000000"/>
          <w:sz w:val="22"/>
          <w:szCs w:val="22"/>
          <w:shd w:fill="bfbfbf" w:val="clear"/>
          <w:rtl w:val="0"/>
        </w:rPr>
        <w:t xml:space="preserve">T1 revealed that Zoletil® alone is not enough to fully induce Stage 3 anesthesia in zebrafish</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However, </w:t>
      </w:r>
      <w:r>
        <w:rPr>
          <w:rFonts w:ascii="Georgia" w:cs="Georgia" w:eastAsia="Georgia" w:hAnsi="Georgia"/>
          <w:b w:val="1"/>
          <w:bCs w:val="1"/>
          <w:strike w:val="0"/>
          <w:color w:val="000000"/>
          <w:sz w:val="22"/>
          <w:szCs w:val="22"/>
          <w:shd w:fill="bfbfbf" w:val="clear"/>
          <w:rtl w:val="0"/>
        </w:rPr>
        <w:t xml:space="preserve">when sodium bicarbonate was added, Stage 3 was achieved, while using only a small amount of Zoletil®</w:t>
      </w:r>
      <w:r>
        <w:rPr>
          <w:rFonts w:ascii="Georgia" w:cs="Georgia" w:eastAsia="Georgia" w:hAnsi="Georgia"/>
          <w:b w:val="1"/>
          <w:bCs w:val="1"/>
          <w:i w:val="0"/>
          <w:iCs w:val="0"/>
          <w:color w:val="000000"/>
          <w:sz w:val="20"/>
          <w:szCs w:val="20"/>
          <w:rtl w:val="0"/>
        </w:rPr>
        <w:t xml:space="preserve"> [C]</w:t>
      </w:r>
      <w:r>
        <w:rPr>
          <w:rFonts w:ascii="Georgia" w:cs="Georgia" w:eastAsia="Georgia" w:hAnsi="Georgia"/>
          <w:b w:val="0"/>
          <w:bCs w:val="0"/>
          <w:i w:val="0"/>
          <w:iCs w:val="0"/>
          <w:color w:val="000000"/>
          <w:sz w:val="22"/>
          <w:szCs w:val="22"/>
          <w:rtl w:val="0"/>
        </w:rPr>
        <w:t xml:space="preserve">. Additionally, it was also revealed that 40 g/L of sodium bicarbonate was sufficient to induce Stage 3 anesthesia in zebrafish.</w:t>
      </w:r>
      <w:r>
        <w:rPr>
          <w:rtl w:val="0"/>
        </w:rPr>
      </w:r>
    </w:p>
    <w:p w:rsidR="00000000" w:rsidDel="00000000" w:rsidP="00000000" w:rsidRDefault="00000000" w:rsidRPr="00000000" w14:paraId="000002CE">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VM2  ·  358 words  ·  3 hedges  ·  0.84 per 100 words</w:t>
      </w:r>
      <w:r>
        <w:rPr>
          <w:rtl w:val="0"/>
        </w:rPr>
      </w:r>
    </w:p>
    <w:p w:rsidR="00000000" w:rsidDel="00000000" w:rsidP="00000000" w:rsidRDefault="00000000" w:rsidRPr="00000000" w14:paraId="000002CF">
      <w:pPr>
        <w:spacing w:before="0" w:after="0" w:line="480" w:lineRule="auto"/>
        <w:jc w:val="both"/>
        <w:rPr/>
      </w:pPr>
      <w:r>
        <w:rPr>
          <w:rFonts w:ascii="Georgia" w:cs="Georgia" w:eastAsia="Georgia" w:hAnsi="Georgia"/>
          <w:b w:val="0"/>
          <w:bCs w:val="0"/>
          <w:i w:val="0"/>
          <w:iCs w:val="0"/>
          <w:color w:val="000000"/>
          <w:sz w:val="22"/>
          <w:szCs w:val="22"/>
          <w:rtl w:val="0"/>
        </w:rPr>
        <w:t xml:space="preserve">This study determined the knowledge, attitude, and practices of PSAU students regarding stray animals. A total of 386 respondents were calculated using Slovin’s formula. The respondents were reached through social media platforms such as facebook, messenger, and through text messages. The data collected was entered into an Excel database and was subjected to a Chi-square test to examine associations with the socio-demographics of the respondents; a p-value of 0.5 was considered significant. Descriptive analysis was done to examine relationships between categorical variables, particularly focusing on the influence of socio-demographic profile differences. The results in overall knowledge of PSAU students regarding stray animals showed that over half (56%) of the students were aware and have moderate knowledge about stray animals, Moreover, 32.6% of the students showed good knowledge regarding stray animals, and only 11.4% of them had poor knowledge regarding stray animals. In terms of attitude, 92% of the respondents showed good attitude, </w:t>
      </w:r>
      <w:r>
        <w:rPr>
          <w:rFonts w:ascii="Georgia" w:cs="Georgia" w:eastAsia="Georgia" w:hAnsi="Georgia"/>
          <w:b w:val="1"/>
          <w:bCs w:val="1"/>
          <w:strike w:val="0"/>
          <w:color w:val="ffffff"/>
          <w:sz w:val="22"/>
          <w:szCs w:val="22"/>
          <w:highlight w:val="red"/>
          <w:rtl w:val="0"/>
        </w:rPr>
        <w:t xml:space="preserve">indicating</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a strong sense of empathy and concern for the welfare of stray animals on campus. A smaller portion of students, 7.3%, expressed a moderate attitude, and only 0.8% of the respondents showed a poor attitude towards stray animals. Among the respondents, only 19.7% showed a good level of practice, and 39.1% of the respondents showed a moderate level of practice and 41.2 % shows poor level of practice. In terms of association of demographic profile with the KAP, the findings showed that sex, year level, and pet ownership had a significant effect on students’ knowledge and practices toward stray animals. A strong relationship was found between sex and knowledge (p = 0.000), with female students more </w:t>
      </w:r>
      <w:r>
        <w:rPr>
          <w:rFonts w:ascii="Georgia" w:cs="Georgia" w:eastAsia="Georgia" w:hAnsi="Georgia"/>
          <w:b w:val="1"/>
          <w:bCs w:val="1"/>
          <w:strike w:val="0"/>
          <w:color w:val="ffffff"/>
          <w:sz w:val="22"/>
          <w:szCs w:val="22"/>
          <w:highlight w:val="red"/>
          <w:rtl w:val="0"/>
        </w:rPr>
        <w:t xml:space="preserve">likely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to have moderate to good knowledge. Year level also influenced knowledge (p = 0.010), with first-year students showing poor knowledge and higher-year students demonstrating good knowledge. For practices, sex (p = 0.005), year level (p = 0.010), and pet ownership (p = 0.044) all showed significant relationship. Female students, higher-year students, and those who owned pets were more </w:t>
      </w:r>
      <w:r>
        <w:rPr>
          <w:rFonts w:ascii="Georgia" w:cs="Georgia" w:eastAsia="Georgia" w:hAnsi="Georgia"/>
          <w:b w:val="1"/>
          <w:bCs w:val="1"/>
          <w:strike w:val="0"/>
          <w:color w:val="ffffff"/>
          <w:sz w:val="22"/>
          <w:szCs w:val="22"/>
          <w:highlight w:val="red"/>
          <w:rtl w:val="0"/>
        </w:rPr>
        <w:t xml:space="preserve">likely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to engage in responsible and humane behavior toward stray animals. The results obtained served as baseline information for future endeavors in promoting responsible pet ownership for the welfare of companion animals and the community.</w:t>
      </w:r>
      <w:r>
        <w:rPr>
          <w:rtl w:val="0"/>
        </w:rPr>
      </w:r>
    </w:p>
    <w:p w:rsidR="00000000" w:rsidDel="00000000" w:rsidP="00000000" w:rsidRDefault="00000000" w:rsidRPr="00000000" w14:paraId="000002D0">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VM3  ·  296 words  ·  0 hedges  ·  0.0 per 100 words</w:t>
      </w:r>
      <w:r>
        <w:rPr>
          <w:rtl w:val="0"/>
        </w:rPr>
      </w:r>
    </w:p>
    <w:p w:rsidR="00000000" w:rsidDel="00000000" w:rsidP="00000000" w:rsidRDefault="00000000" w:rsidRPr="00000000" w14:paraId="000002D1">
      <w:pPr>
        <w:spacing w:before="0" w:after="0" w:line="480" w:lineRule="auto"/>
        <w:jc w:val="both"/>
        <w:rPr/>
      </w:pPr>
      <w:r>
        <w:rPr>
          <w:rFonts w:ascii="Georgia" w:cs="Georgia" w:eastAsia="Georgia" w:hAnsi="Georgia"/>
          <w:b w:val="0"/>
          <w:bCs w:val="0"/>
          <w:i w:val="0"/>
          <w:iCs w:val="0"/>
          <w:color w:val="000000"/>
          <w:sz w:val="22"/>
          <w:szCs w:val="22"/>
          <w:rtl w:val="0"/>
        </w:rPr>
        <w:t xml:space="preserve">This study assessed the profiling, occurrence and antibiotic resistance of Escherichia coli and Salmonella spp., in retail chicken eggs sold in [REDACTED]. The study aimed to profile handling practices of egg vendors, detect E. coli and Salmonella spp. on retail chicken eggs sold in [REDACTED] and assess the degree of antibiotic susceptibility of the bacterial isolates. A total of 16 vendors were evaluated on their egg handling practices, evaluated using a survey checklist, focusing on the assessment of demographic profile and their egg handling practices aligned with the Code of Hygienic Practice for Eggs and Egg Products. For the detection of E. coli and Salmonella spp. isolates, a total of 36 samples were collected, comprised of 16 eggshell surface samples and 16 egg content sample. Samples were subjected to selective culture media, biochemical tests and antibiotic sensitivity testing of bacterial isolates. None of the samples tested positive for Salmonella spp. However, 19% of egg samples tested positive for E. coli on eosin methylene blue (EMB) agar, characterized by green metallic sheen colonies. The 6% of positive samples were detected on the egg shell surface, while 13% of isolated E. coli were located on the egg’s homogenized yolk and albumen. Antibiotic sensitivity testing using disk diffusion method following CLSI guidelines revealed 100% resistance to chloramphenicol, tetracycline, and streptomycin. While 33% showed resistance to meropenem. On the other hand, </w:t>
      </w:r>
      <w:r>
        <w:rPr>
          <w:rFonts w:ascii="Georgia" w:cs="Georgia" w:eastAsia="Georgia" w:hAnsi="Georgia"/>
          <w:b w:val="1"/>
          <w:bCs w:val="1"/>
          <w:strike w:val="0"/>
          <w:color w:val="000000"/>
          <w:sz w:val="22"/>
          <w:szCs w:val="22"/>
          <w:shd w:fill="bfbfbf" w:val="clear"/>
          <w:rtl w:val="0"/>
        </w:rPr>
        <w:t xml:space="preserve">the evaluation of retail egg vendors showed a major issue of reusing the egg trays across vendors which has been strongly linked to bacterial growth on eggshells, yolks and albumen, with p-values of 0.030 and 0.014, respectively</w:t>
      </w:r>
      <w:r>
        <w:rPr>
          <w:rFonts w:ascii="Georgia" w:cs="Georgia" w:eastAsia="Georgia" w:hAnsi="Georgia"/>
          <w:b w:val="1"/>
          <w:bCs w:val="1"/>
          <w:i w:val="0"/>
          <w:iCs w:val="0"/>
          <w:color w:val="000000"/>
          <w:sz w:val="20"/>
          <w:szCs w:val="20"/>
          <w:rtl w:val="0"/>
        </w:rPr>
        <w:t xml:space="preserve"> [C]</w:t>
      </w:r>
      <w:r>
        <w:rPr>
          <w:rFonts w:ascii="Georgia" w:cs="Georgia" w:eastAsia="Georgia" w:hAnsi="Georgia"/>
          <w:b w:val="0"/>
          <w:bCs w:val="0"/>
          <w:i w:val="0"/>
          <w:iCs w:val="0"/>
          <w:color w:val="000000"/>
          <w:sz w:val="22"/>
          <w:szCs w:val="22"/>
          <w:rtl w:val="0"/>
        </w:rPr>
        <w:t xml:space="preserve">. The findings </w:t>
      </w:r>
      <w:r>
        <w:rPr>
          <w:rFonts w:ascii="Georgia" w:cs="Georgia" w:eastAsia="Georgia" w:hAnsi="Georgia"/>
          <w:b w:val="1"/>
          <w:bCs w:val="1"/>
          <w:strike w:val="1"/>
          <w:color w:val="000000"/>
          <w:sz w:val="22"/>
          <w:szCs w:val="22"/>
          <w:rtl w:val="0"/>
        </w:rPr>
        <w:t xml:space="preserve">suggests</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the need for assessment of knowledge, attitudes and practices of retail egg vendors about food safety and regular antimicrobial resistance monitoring on retail eggs.</w:t>
      </w:r>
      <w:r>
        <w:rPr>
          <w:rtl w:val="0"/>
        </w:rPr>
      </w:r>
    </w:p>
    <w:p w:rsidR="00000000" w:rsidDel="00000000" w:rsidP="00000000" w:rsidRDefault="00000000" w:rsidRPr="00000000" w14:paraId="000002D2">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VM4  ·  250 words  ·  0 hedges  ·  0.0 per 100 words</w:t>
      </w:r>
      <w:r>
        <w:rPr>
          <w:rtl w:val="0"/>
        </w:rPr>
      </w:r>
    </w:p>
    <w:p w:rsidR="00000000" w:rsidDel="00000000" w:rsidP="00000000" w:rsidRDefault="00000000" w:rsidRPr="00000000" w14:paraId="000002D3">
      <w:pPr>
        <w:spacing w:before="0" w:after="0" w:line="480" w:lineRule="auto"/>
        <w:jc w:val="both"/>
        <w:rPr/>
      </w:pPr>
      <w:r>
        <w:rPr>
          <w:rFonts w:ascii="Georgia" w:cs="Georgia" w:eastAsia="Georgia" w:hAnsi="Georgia"/>
          <w:b w:val="0"/>
          <w:bCs w:val="0"/>
          <w:i w:val="0"/>
          <w:iCs w:val="0"/>
          <w:color w:val="000000"/>
          <w:sz w:val="22"/>
          <w:szCs w:val="22"/>
          <w:rtl w:val="0"/>
        </w:rPr>
        <w:t xml:space="preserve">The Escherichia coli and Campylobacter jejuni are two of the foodborne pathogens affecting public health around the world. A cross-sectional bacteriological study was conducted from January to February 2025 in [REDACTED]. This study presents the bacteriological analysis of E. coli and C. jejuni from 12 raw buffalo milk samples from 12 vendors. Data were gathered from vendors through modified and patterned questionnaires to assess demographics and hygiene practices of vendors. </w:t>
      </w:r>
      <w:r>
        <w:rPr>
          <w:rFonts w:ascii="Georgia" w:cs="Georgia" w:eastAsia="Georgia" w:hAnsi="Georgia"/>
          <w:b w:val="1"/>
          <w:bCs w:val="1"/>
          <w:strike w:val="0"/>
          <w:color w:val="000000"/>
          <w:sz w:val="22"/>
          <w:szCs w:val="22"/>
          <w:shd w:fill="bfbfbf" w:val="clear"/>
          <w:rtl w:val="0"/>
        </w:rPr>
        <w:t xml:space="preserve">Results indicated that most vendors lacked formal training in milk-handling (100 %) did not use refrigeration, new bottles, or any preservation methods (100%)</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The majority of the vendors that participated in the study sell milk at public markets (66.7 %), while others sell it through peddling (25 %) or by using vehicles (8.3 %). The detection and isolation of these pathogens was carried out by using selective culture media and biochemical tests for further identification. The C. jejuni was not detected in any of the samples (0%) on Charcoal Cefoperozone Deoxycholate agar (CCDA). In contrast, all 12 samples (100%) tested positive for E.coli on MacConkey agar, characterized by moist and pink to red colonies, on Eosin Methylene Blue agar, characterized by its green metallic sheen and nutrient agar, characterized by opaque, creamy/off-white colonies. Isolates were subjected to biochemical tests, such as Triple Sugar Iron (TSI), IMViC series, Catalase, Hippurate hydrolysis, and Gram staining. These findings </w:t>
      </w:r>
      <w:r>
        <w:rPr>
          <w:rFonts w:ascii="Georgia" w:cs="Georgia" w:eastAsia="Georgia" w:hAnsi="Georgia"/>
          <w:b w:val="1"/>
          <w:bCs w:val="1"/>
          <w:strike w:val="1"/>
          <w:color w:val="000000"/>
          <w:sz w:val="22"/>
          <w:szCs w:val="22"/>
          <w:rtl w:val="0"/>
        </w:rPr>
        <w:t xml:space="preserve">suggest</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the need to improve training, regulation of milk storage, and the enforcement of labeling and sanitation standards to improve public health safety in the milk supply chain.</w:t>
      </w:r>
      <w:r>
        <w:rPr>
          <w:rtl w:val="0"/>
        </w:rPr>
      </w:r>
    </w:p>
    <w:p w:rsidR="00000000" w:rsidDel="00000000" w:rsidP="00000000" w:rsidRDefault="00000000" w:rsidRPr="00000000" w14:paraId="000002D4">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VM5  ·  256 words  ·  1 hedges  ·  0.39 per 100 words</w:t>
      </w:r>
      <w:r>
        <w:rPr>
          <w:rtl w:val="0"/>
        </w:rPr>
      </w:r>
    </w:p>
    <w:p w:rsidR="00000000" w:rsidDel="00000000" w:rsidP="00000000" w:rsidRDefault="00000000" w:rsidRPr="00000000" w14:paraId="000002D5">
      <w:pPr>
        <w:spacing w:before="0" w:after="0" w:line="480" w:lineRule="auto"/>
        <w:jc w:val="both"/>
        <w:rPr/>
      </w:pPr>
      <w:r>
        <w:rPr>
          <w:rFonts w:ascii="Georgia" w:cs="Georgia" w:eastAsia="Georgia" w:hAnsi="Georgia"/>
          <w:b w:val="0"/>
          <w:bCs w:val="0"/>
          <w:i w:val="0"/>
          <w:iCs w:val="0"/>
          <w:color w:val="000000"/>
          <w:sz w:val="22"/>
          <w:szCs w:val="22"/>
          <w:rtl w:val="0"/>
        </w:rPr>
        <w:t xml:space="preserve">The prevalence of dermatophytosis and emerging drug resistance underscores the need for alternative therapeutic approaches, leading to a focus on medicinal plants. This study explores the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antifungal properties of Muntingia calabura L. methanolic leaf extracts against Trichophyton mentagrophytes, a dermatophyte species. The methanolic leaf extract of M. calabura L. exhibited various phytochemicals, including anthraquinones, anthrones, alkaloids, glycosides, phenols, tannins, flavonoids, saponins, higher alcohols, and essential oils, presenting a promising natural resource for antifungal treatment. Agar well diffusion, broth dilution, and determination of minimum fungicidal concentration, were employed to evaluate the efficacy of the extract. Statistical analysis revealed a significant difference among the treatments used, with Ketoconazole (Treatment 2) as a positive control displaying high susceptibility (42.5667 mm). Treatment 3, containing 200 mg/mL M. calabura L. methanolic leaf extract, showed that the microorganism utilized was susceptible to the leaf extract at this concentration as it exhibited a DIZ of 26.4667 mm. Treatment 4 containing 100 mg/mL M. calabura L. methanolic leaf extract showed intermediate susceptibility as the DIZ was measured at 15.3667 mm. Treatment 5, composed of 10 mg/mL M. calabura L. methanolic leaf extract, displayed an inhibition zone of 9.70 mm. Treatment 1, which contained distilled water, did not display any inhibition against T. mentagrophytes. The minimum inhibitory concentration (MIC) of M. calabura L. methanolic leaf extract was determined at 10 mg/mL, consistent with the minimum fungicidal concentration. These findings highlight the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of M. calabura L. as a source of antifungal agents, warranting further investigation into its therapeutic applications and formulation for dermatophytosis management.</w:t>
      </w:r>
      <w:r>
        <w:rPr>
          <w:rtl w:val="0"/>
        </w:rPr>
      </w:r>
    </w:p>
    <w:p w:rsidR="00000000" w:rsidDel="00000000" w:rsidP="00000000" w:rsidRDefault="00000000" w:rsidRPr="00000000" w14:paraId="000002D6">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VM6  ·  278 words  ·  0 hedges  ·  0.0 per 100 words</w:t>
      </w:r>
      <w:r>
        <w:rPr>
          <w:rtl w:val="0"/>
        </w:rPr>
      </w:r>
    </w:p>
    <w:p w:rsidR="00000000" w:rsidDel="00000000" w:rsidP="00000000" w:rsidRDefault="00000000" w:rsidRPr="00000000" w14:paraId="000002D7">
      <w:pPr>
        <w:spacing w:before="0" w:after="0" w:line="480" w:lineRule="auto"/>
        <w:jc w:val="both"/>
        <w:rPr/>
      </w:pPr>
      <w:r>
        <w:rPr>
          <w:rFonts w:ascii="Georgia" w:cs="Georgia" w:eastAsia="Georgia" w:hAnsi="Georgia"/>
          <w:b w:val="0"/>
          <w:bCs w:val="0"/>
          <w:i w:val="0"/>
          <w:iCs w:val="0"/>
          <w:color w:val="000000"/>
          <w:sz w:val="22"/>
          <w:szCs w:val="22"/>
          <w:rtl w:val="0"/>
        </w:rPr>
        <w:t xml:space="preserve">This study determined the hematological and electrolyte values of island-born New Zealand White (NZW) rabbits (Oryctolagus cuniculus). Eight (8) adult rabbits (4 female and 4 male) with initial weight between 2.5 to 2.7kgs were used for sample collection. Around 3.0 ml and 0.5 ml of blood was collected from the central auricular artery and the lateral saphenous vein, respectively of each rabbit. Hematological tests for packed cell volume (PCV), red blood cells (RBC), hemoglobin (HGB), mean corpuscular hemoglobin (MCH), mean corpuscular hemoglobin concentration (MCHC), mean corpuscular volume (MCV), white blood cells (WBC), neutrophils, eosinophils, lymphocytes, monocytes, and serum electrolyte tests for sodium (Na), potassium (K), magnesium (Mg), and calcium (Ca) were requested from Hi-Precision Diagnostics Laboratory. Results were gathered and mean values were determined using MS Excel and subjected to statistical analysis using t-test through statistical package for the social sciences (SPSS). The mean values of each hematological parameter of male and female rabbits, respectively were: PCV (37.32% and 37.4%); RBC (5.91x106/mm3 and 5.76x106/mm3); HGB (12.32g/dL and 12.37g/dL); MCH (20.63pg and 21.47pg); MCHC (33.03% and 32.90%); MCV (62.57fL and 64.52fL); WBC (7.39x109/L and 8.17x109/L); neutrophils (43.30% and 51.85%); eosinophils (0.10% and 0.10%); lymphocytes (52.47% and 41.22%); monocytes (2.18% and 4.61%); and basophils (1.94% and 2.21%). The mean values of each electrolyte parameter of male and female rabbits, respectively were: sodium (140.25mmol/L and 143.25mmol/L); potassium (4.32mmol/L and 4.37mmol/L); magnesium (0.87mmol/L and 0.98mmol/L); and calcium (3.41mmol/L and 3.21mmol/L). Mean values for PCV, RBC, HGB, MCH, MCHC, MCV, WBC, neutrophils, eosinophils, lymphocytes, monocytes, basophils, potassium, magnesium, and calcium were not significantly different while </w:t>
      </w:r>
      <w:r>
        <w:rPr>
          <w:rFonts w:ascii="Georgia" w:cs="Georgia" w:eastAsia="Georgia" w:hAnsi="Georgia"/>
          <w:b w:val="1"/>
          <w:bCs w:val="1"/>
          <w:strike w:val="0"/>
          <w:color w:val="000000"/>
          <w:sz w:val="22"/>
          <w:szCs w:val="22"/>
          <w:shd w:fill="bfbfbf" w:val="clear"/>
          <w:rtl w:val="0"/>
        </w:rPr>
        <w:t xml:space="preserve">mean values for sodium between male and female NZW rabbits were found to be statistically different (p&lt;0.05)</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w:t>
      </w:r>
      <w:r>
        <w:rPr>
          <w:rtl w:val="0"/>
        </w:rPr>
      </w:r>
    </w:p>
    <w:p w:rsidR="00000000" w:rsidDel="00000000" w:rsidP="00000000" w:rsidRDefault="00000000" w:rsidRPr="00000000" w14:paraId="000002D8">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VM7  ·  174 words  ·  1 hedges  ·  0.57 per 100 words</w:t>
      </w:r>
      <w:r>
        <w:rPr>
          <w:rtl w:val="0"/>
        </w:rPr>
      </w:r>
    </w:p>
    <w:p w:rsidR="00000000" w:rsidDel="00000000" w:rsidP="00000000" w:rsidRDefault="00000000" w:rsidRPr="00000000" w14:paraId="000002D9">
      <w:pPr>
        <w:spacing w:before="0" w:after="0" w:line="480" w:lineRule="auto"/>
        <w:jc w:val="both"/>
        <w:rPr/>
      </w:pPr>
      <w:r>
        <w:rPr>
          <w:rFonts w:ascii="Georgia" w:cs="Georgia" w:eastAsia="Georgia" w:hAnsi="Georgia"/>
          <w:b w:val="0"/>
          <w:bCs w:val="0"/>
          <w:i w:val="0"/>
          <w:iCs w:val="0"/>
          <w:color w:val="000000"/>
          <w:sz w:val="22"/>
          <w:szCs w:val="22"/>
          <w:rtl w:val="0"/>
        </w:rPr>
        <w:t xml:space="preserve">Canine heartworm (Dirofilaria immitis) infection is a significant health concern for dogs in many regions. This study investigated the association between clinical signs and microscopy/serological detection of heartworm at the [REDACTED]. Canines below six months of age and those receiving annual macrocyclic lactones were excluded. A questionnaire was utilized to collect data, and 100 single step rapid test kits canine heartworm Ag (AccuVet®) were employed along with direct blood smears. However, no positive results were observed in the diagnostic tests conducted. Thus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no significant association between clinical signs and heartworm infection </w:t>
      </w:r>
      <w:r>
        <w:rPr>
          <w:rFonts w:ascii="Georgia" w:cs="Georgia" w:eastAsia="Georgia" w:hAnsi="Georgia"/>
          <w:b w:val="1"/>
          <w:bCs w:val="1"/>
          <w:strike w:val="0"/>
          <w:color w:val="000000"/>
          <w:sz w:val="22"/>
          <w:szCs w:val="22"/>
          <w:shd w:fill="00b0f0" w:val="clear"/>
          <w:rtl w:val="0"/>
        </w:rPr>
        <w:t xml:space="preserve">could</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 established. Recommendations include increased awareness and education about heartworm prevention, regular testing, evaluation of other diagnostic methods, collaboration and research, continuous monitoring of heartworm prevalence, individualized risk assessment, and collaboration with pet owners. These measures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collectively contribute to the effective management and prevention of heartworm disease in the local canine population. Further research with larger sample sizes and diverse populations is </w:t>
      </w:r>
      <w:r>
        <w:rPr>
          <w:rFonts w:ascii="Georgia" w:cs="Georgia" w:eastAsia="Georgia" w:hAnsi="Georgia"/>
          <w:b w:val="1"/>
          <w:bCs w:val="1"/>
          <w:strike w:val="1"/>
          <w:color w:val="000000"/>
          <w:sz w:val="22"/>
          <w:szCs w:val="22"/>
          <w:rtl w:val="0"/>
        </w:rPr>
        <w:t xml:space="preserve">needed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to validate these findings and enhance our understanding of heartworm infection in the study area.</w:t>
      </w:r>
      <w:r>
        <w:rPr>
          <w:rtl w:val="0"/>
        </w:rPr>
      </w:r>
    </w:p>
    <w:p w:rsidR="00000000" w:rsidDel="00000000" w:rsidP="00000000" w:rsidRDefault="00000000" w:rsidRPr="00000000" w14:paraId="000002DA">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VM8  ·  253 words  ·  1 hedges  ·  0.4 per 100 words</w:t>
      </w:r>
      <w:r>
        <w:rPr>
          <w:rtl w:val="0"/>
        </w:rPr>
      </w:r>
    </w:p>
    <w:p w:rsidR="00000000" w:rsidDel="00000000" w:rsidP="00000000" w:rsidRDefault="00000000" w:rsidRPr="00000000" w14:paraId="000002DB">
      <w:pPr>
        <w:spacing w:before="0" w:after="0" w:line="480" w:lineRule="auto"/>
        <w:jc w:val="both"/>
        <w:rPr/>
      </w:pPr>
      <w:r>
        <w:rPr>
          <w:rFonts w:ascii="Georgia" w:cs="Georgia" w:eastAsia="Georgia" w:hAnsi="Georgia"/>
          <w:b w:val="0"/>
          <w:bCs w:val="0"/>
          <w:i w:val="0"/>
          <w:iCs w:val="0"/>
          <w:color w:val="000000"/>
          <w:sz w:val="22"/>
          <w:szCs w:val="22"/>
          <w:rtl w:val="0"/>
        </w:rPr>
        <w:t xml:space="preserve">This study investigated the in vitro anthelmintic efficacy of aqueous leaf extracts from tamarind (Tamarindus indica) and jackfruit (Artocarpus heterophyllus) against Fasciola spp. A total of ten treatment groups were established to evaluate the effects of tamarind leaf extract (TLE) and jackfruit leaf extract (JLE) at various concentrations (5%, 10%, 25%, and 40%) on the motility and viability of adult Fasciola spp., alongside positive (Albendazole) and negative (Nutrient broth) controls. Four adult flukes were placed in each experimental plate, with each treatment tested in triplicate. Motility was monitored every 10 minutes, and histopathological examinations were conducted to assess morphological changes in the tegument of the flukes. Phytochemical screening confirmed the presence of alkaloids, flavonoids, glycosides, phenols, quinones, saponins, and tannins in both TLE and JLE. The results demonstrated that both extracts possess fasciolocidal activity, with a dose-dependent reduction in motility and increased mortality of the flukes. TLE exhibited a more potent effect, achieving complete immobilization at 40% concentration within 7.84 minutes and lower LD₅₀ (2.680 mL/mL) and LD₉₀ (3.209 mL/mL) values compared to JLE (LD₅₀ = 5.156 mL/mL; LD₉₀ = 6.165 mL/mL). Nevertheless, JLE also caused significant reductions in motility and tegumental damage at higher concentrations. Histopathological analysis confirmed that both extracts induced severe alterations in the fluke’s tegument, including vacuolations, separation of layers, and disintegration of spines and tegumental swelling. These findings confirm the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of both plant extracts as natural anthelmintics, with tamarind showing superior efficacy. The study supports the development of plant-based alternatives for the sustainable control of fasciolosis in livestock.</w:t>
      </w:r>
      <w:r>
        <w:rPr>
          <w:rtl w:val="0"/>
        </w:rPr>
      </w:r>
    </w:p>
    <w:p w:rsidR="00000000" w:rsidDel="00000000" w:rsidP="00000000" w:rsidRDefault="00000000" w:rsidRPr="00000000" w14:paraId="000002DC">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VM9  ·  430 words  ·  1 hedges  ·  0.23 per 100 words</w:t>
      </w:r>
      <w:r>
        <w:rPr>
          <w:rtl w:val="0"/>
        </w:rPr>
      </w:r>
    </w:p>
    <w:p w:rsidR="00000000" w:rsidDel="00000000" w:rsidP="00000000" w:rsidRDefault="00000000" w:rsidRPr="00000000" w14:paraId="000002DD">
      <w:pPr>
        <w:spacing w:before="0" w:after="0" w:line="480" w:lineRule="auto"/>
        <w:jc w:val="both"/>
        <w:rPr/>
      </w:pPr>
      <w:r>
        <w:rPr>
          <w:rFonts w:ascii="Georgia" w:cs="Georgia" w:eastAsia="Georgia" w:hAnsi="Georgia"/>
          <w:b w:val="0"/>
          <w:bCs w:val="0"/>
          <w:i w:val="0"/>
          <w:iCs w:val="0"/>
          <w:color w:val="000000"/>
          <w:sz w:val="22"/>
          <w:szCs w:val="22"/>
          <w:rtl w:val="0"/>
        </w:rPr>
        <w:t xml:space="preserve">Plastic pollution has been a long-standing environmental concern due to improper waste management. Its persistence in marine environments, particularly in the form of microplastics, posed potential (EC) health risks to aquatic species and humans through seafood consumption. This study was conducted to detect microplastics in Whiteleg shrimp (Litopenaeus vannamei) sold at the [REDACTED]. A total of 10 shrimp samples per stall were collected, equating to 30 shrimps overall from the 3 stalls available. Composite sampling was applied in this study; hence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all individual shrimps from each stall were counted as one sample. The samples were separated into two treatments: Treatment 1, which consisted of the hepatopancreas and gastrointestinal tract of the shrimp, and Treatment 2, which consisted of the shrimp muscle. The samples were subjected to light microscopy and were categorized as follows: Treatment 1 Stall 1 (T1S1), Treatment 1 Stall 2 (T1S2), Treatment 1 Stall 3 (T1S3), Treatment 2 Stall 1 (T2S1), Treatment 2 Stall 2 (T2S2), and Treatment 2 Stall 3 (T2S3). Each sample was added to a 10% KOH solution for the digestion of soft tissue. Afterwards, 60% sodium iodide was used for the density separation of microplastics and undigested organic matter. The supernatant was collected using a pipette and then transferred to a slide before subjecting to a light microscope. In each slide, 10 µl of sample was placed. This was repeated five times in separate slides. A total of 181 microplastics were detected across all samples, wherein the concentration of microplastics was higher in Treatment 1 [R] (74.03%). Fragments (39.02%) were the most dominant shape, followed by fibers (23.20%), lines (17.13%), and then pellets (3.31%). The most dominant color was gray (33.15%), followed by blue (24.31%), black (11.6%), red (9.39%), clear (7.73%), brown (6.63%), violet (3.31%), yellow (3.31%), and green (0.55%). Most of the particles ranged in size from 11–50 µm (58.01%), followed by &lt;10.9 µm (29.83%), 51–100 µm (6.08%), 101–200 µm (5.52%), and &gt;201 µm (1.10%). Through random sampling, one microplastic was selected from each shape for polymer analysis using Fourier Transform Infrared Spectroscopy (FTIR). The fragment had a 97% match with high-density polyethylene, the fiber had a 90% match with an olefin copolymer, and the line sample had a 96% match with polypropylene, while the pellet sample was rejected for analysis due to its small size. To reduce microplastic pollution, the findings recommend (FP-Rec) removing the shrimp’s GIT during preparation to avoid ingestion, use fishing gear made from durable or natural materials, regularly maintain and replace worn equipment, and properly dispose of plastics instead of discarding them into water bodies.</w:t>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000000"/>
          <w:sz w:val="22"/>
          <w:szCs w:val="22"/>
          <w:shd w:fill="bfbfbf" w:val="clear"/>
          <w:rtl w:val="0"/>
        </w:rPr>
        <w:t xml:space="preserve"/>
      </w:r>
      <w:r>
        <w:rPr>
          <w:rFonts w:ascii="Georgia" w:cs="Georgia" w:eastAsia="Georgia" w:hAnsi="Georgia"/>
          <w:b w:val="1"/>
          <w:bCs w:val="1"/>
          <w:i w:val="0"/>
          <w:iCs w:val="0"/>
          <w:color w:val="00000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tl w:val="0"/>
        </w:rPr>
      </w:r>
    </w:p>
    <w:p w:rsidR="00000000" w:rsidDel="00000000" w:rsidP="00000000" w:rsidRDefault="00000000" w:rsidRPr="00000000" w14:paraId="000002DF">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VM10  ·  277 words  ·  0 hedges  ·  0.0 per 100 words</w:t>
      </w:r>
      <w:r>
        <w:rPr>
          <w:rtl w:val="0"/>
        </w:rPr>
      </w:r>
    </w:p>
    <w:p w:rsidR="00000000" w:rsidDel="00000000" w:rsidP="00000000" w:rsidRDefault="00000000" w:rsidRPr="00000000" w14:paraId="000002E0">
      <w:pPr>
        <w:spacing w:before="0" w:after="0" w:line="480" w:lineRule="auto"/>
        <w:jc w:val="both"/>
        <w:rPr/>
      </w:pPr>
      <w:r>
        <w:rPr>
          <w:rFonts w:ascii="Georgia" w:cs="Georgia" w:eastAsia="Georgia" w:hAnsi="Georgia"/>
          <w:b w:val="0"/>
          <w:bCs w:val="0"/>
          <w:i w:val="0"/>
          <w:iCs w:val="0"/>
          <w:color w:val="000000"/>
          <w:sz w:val="22"/>
          <w:szCs w:val="22"/>
          <w:rtl w:val="0"/>
        </w:rPr>
        <w:t xml:space="preserve">This study assessed the existence and antibiotic resistance characteristic of Escherichia coli from poultry farms in Central Luzon using Regional Animal Disease Diagnostic Laboratory (RADDL) III data for 2022 to 2023. This study targeted the profiling of Escherichia coli bacteria isolates according to year, province, and type of sample. Also, it checked susceptibility to different antibiotics of Escherichia coli-positive poultry samples. The association of the antibiotic susceptibility tests with years and provinces was also calculated. The study results showed that the susceptibility of heart samples was ended with 100% to amikacin, ceftazidime, cefotaxime, chloramphenicol, ciprofloxacin, gentamicin, imipenem, and meropenem. On the other hand, reduced susceptibility was observed for trimethoprim-sulfamethoxazole and tetracycline 50% in each. </w:t>
      </w:r>
      <w:r>
        <w:rPr>
          <w:rFonts w:ascii="Georgia" w:cs="Georgia" w:eastAsia="Georgia" w:hAnsi="Georgia"/>
          <w:b w:val="1"/>
          <w:bCs w:val="1"/>
          <w:strike w:val="0"/>
          <w:color w:val="000000"/>
          <w:sz w:val="22"/>
          <w:szCs w:val="22"/>
          <w:shd w:fill="bfbfbf" w:val="clear"/>
          <w:rtl w:val="0"/>
        </w:rPr>
        <w:t xml:space="preserve">In general, lung samples were sensitive to all antibiotics except amoxicillin-clavulanic acid</w:t>
      </w:r>
      <w:r>
        <w:rPr>
          <w:rFonts w:ascii="Georgia" w:cs="Georgia" w:eastAsia="Georgia" w:hAnsi="Georgia"/>
          <w:b w:val="1"/>
          <w:bCs w:val="1"/>
          <w:i w:val="0"/>
          <w:iCs w:val="0"/>
          <w:color w:val="000000"/>
          <w:sz w:val="20"/>
          <w:szCs w:val="20"/>
          <w:rtl w:val="0"/>
        </w:rPr>
        <w:t xml:space="preserve"> [G]</w:t>
      </w:r>
      <w:r>
        <w:rPr>
          <w:rFonts w:ascii="Georgia" w:cs="Georgia" w:eastAsia="Georgia" w:hAnsi="Georgia"/>
          <w:b w:val="0"/>
          <w:bCs w:val="0"/>
          <w:i w:val="0"/>
          <w:iCs w:val="0"/>
          <w:color w:val="000000"/>
          <w:sz w:val="22"/>
          <w:szCs w:val="22"/>
          <w:rtl w:val="0"/>
        </w:rPr>
        <w:t xml:space="preserve">. However, liver samples were 100% susceptible to amikacin, cefotaxime, ceftazidime, ceftiofur, chloramphenicol gentamicin, imipenem, and meropenem. Nasal swabs were 100% susceptible to ceftiofur and florfenicol, with a lower susceptibility for amoxicillin-clavulanic acid at 50% and then amoxicillin only 33%. Tracheal swabs showed 100% susceptibility for amikacin, ceftazidime, cefotaxime chloramphenicol, gentamicin, imipenem, and meropenem. Nonetheless, they only were 50% sensitive to trimethoprim-sulfamethoxazole and tetracycline. Chick samples had different susceptibility meropenem, experienced as the most susceptible antibiotic (87%) and sulfamethoxazole / trimethoprim, while sulfamethoxazole was 25%. In contrast, </w:t>
      </w:r>
      <w:r>
        <w:rPr>
          <w:rFonts w:ascii="Georgia" w:cs="Georgia" w:eastAsia="Georgia" w:hAnsi="Georgia"/>
          <w:b w:val="1"/>
          <w:bCs w:val="1"/>
          <w:strike w:val="0"/>
          <w:color w:val="000000"/>
          <w:sz w:val="22"/>
          <w:szCs w:val="22"/>
          <w:shd w:fill="bfbfbf" w:val="clear"/>
          <w:rtl w:val="0"/>
        </w:rPr>
        <w:t xml:space="preserve">the data showed that lung and chick samples exhibited marked resistance</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In the lung samples, resistance was observed to all tested antibiotics, and only a few were susceptible to them, while chick specimens with high resistances were found against ceftazidime, chloramphenicol, ciprofloxacin, and tetracycline. Also, nasal swabs were highly resistant to multiple antibiotics. The lung samples were resistant to all antibiotics, apart from meropenem and streptomycin.</w:t>
      </w:r>
      <w:r>
        <w:rPr>
          <w:rtl w:val="0"/>
        </w:rPr>
      </w:r>
    </w:p>
    <w:p w:rsidR="00000000" w:rsidDel="00000000" w:rsidP="00000000" w:rsidRDefault="00000000" w:rsidRPr="00000000" w14:paraId="000002E1">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VM11  ·  236 words  ·  0 hedges  ·  0.0 per 100 words</w:t>
      </w:r>
      <w:r>
        <w:rPr>
          <w:rtl w:val="0"/>
        </w:rPr>
      </w:r>
    </w:p>
    <w:p w:rsidR="00000000" w:rsidDel="00000000" w:rsidP="00000000" w:rsidRDefault="00000000" w:rsidRPr="00000000" w14:paraId="000002E2">
      <w:pPr>
        <w:spacing w:before="0" w:after="0" w:line="480" w:lineRule="auto"/>
        <w:jc w:val="both"/>
        <w:rPr/>
      </w:pPr>
      <w:r>
        <w:rPr>
          <w:rFonts w:ascii="Georgia" w:cs="Georgia" w:eastAsia="Georgia" w:hAnsi="Georgia"/>
          <w:b w:val="0"/>
          <w:bCs w:val="0"/>
          <w:i w:val="0"/>
          <w:iCs w:val="0"/>
          <w:color w:val="000000"/>
          <w:sz w:val="22"/>
          <w:szCs w:val="22"/>
          <w:rtl w:val="0"/>
        </w:rPr>
        <w:t xml:space="preserve">This study was conducted to help determine the overall health of stray cats within the vicinity of Dr. Andres M. Luciano [REDACTED], based on their hematological profiles. All 16 cats that were captured, regardless of age and sex, were included in this study. The stray cats’ hematological profiles were compared to normal parameters to assess their health status and whether they had the </w:t>
      </w:r>
      <w:r>
        <w:rPr>
          <w:rFonts w:ascii="Georgia" w:cs="Georgia" w:eastAsia="Georgia" w:hAnsi="Georgia"/>
          <w:b w:val="1"/>
          <w:bCs w:val="1"/>
          <w:strike w:val="1"/>
          <w:color w:val="000000"/>
          <w:sz w:val="22"/>
          <w:szCs w:val="22"/>
          <w:rtl w:val="0"/>
        </w:rPr>
        <w:t xml:space="preserve">possibility</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any underlying diseases based on the blood profiling. The results were also used to determine the stray cat’s eligibility to undergo surgery for the trap, neuter, vaccinate, and release (TNVR) program. Blood profiling results showed that red blood cell indices such as RBC count, hemoglobin, hematocrit, MCV and MCHC all fell within normal ranges, however MCH was notably below normal ranges (mean=16.81; reference = 25.8-34), platelet (PLT) count was markedly below the normal range, with a mean value of 75.8 compared to the normal reference range of 300 to 800. White blood cells, lymphocytes, and monocytes were within normal ranges. However, granulocytes exceeded the normal range (mean=9.71; reference =2-8), and the percentages of lymphocytes, monocytes, and granulocytes all remained within normal limits. Blood urea nitrogen and creatinine were within normal limits; however, ALT and AST were both above normal (ALT mean = 105.88, reference= 20 to 100, AST mean 46.96; reference 7-38). All captured cats were deemed eligible for the trap, neuter, vaccinate, and release (TNVR) program.</w:t>
      </w:r>
      <w:r>
        <w:rPr>
          <w:rtl w:val="0"/>
        </w:rPr>
      </w:r>
    </w:p>
    <w:p w:rsidR="00000000" w:rsidDel="00000000" w:rsidP="00000000" w:rsidRDefault="00000000" w:rsidRPr="00000000" w14:paraId="000002E3">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VM12  ·  182 words  ·  1 hedges  ·  0.55 per 100 words</w:t>
      </w:r>
      <w:r>
        <w:rPr>
          <w:rtl w:val="0"/>
        </w:rPr>
      </w:r>
    </w:p>
    <w:p w:rsidR="00000000" w:rsidDel="00000000" w:rsidP="00000000" w:rsidRDefault="00000000" w:rsidRPr="00000000" w14:paraId="000002E4">
      <w:pPr>
        <w:spacing w:before="0" w:after="0" w:line="480" w:lineRule="auto"/>
        <w:jc w:val="both"/>
        <w:rPr/>
      </w:pPr>
      <w:r>
        <w:rPr>
          <w:rFonts w:ascii="Georgia" w:cs="Georgia" w:eastAsia="Georgia" w:hAnsi="Georgia"/>
          <w:b w:val="0"/>
          <w:bCs w:val="0"/>
          <w:i w:val="0"/>
          <w:iCs w:val="0"/>
          <w:color w:val="000000"/>
          <w:sz w:val="22"/>
          <w:szCs w:val="22"/>
          <w:rtl w:val="0"/>
        </w:rPr>
        <w:t xml:space="preserve">The African swine fever (ASF) is an ongoing global disease of swine presenting clinical signs similar to hog cholera and causing significant socioeconomic problems. Studies on the detection of ASF virus focus on using viremic blood and lymph tissues from infected pigs at the farm level. Hence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this study aimed to detect ASF virus from suspected pork samples from [REDACTED] using a survey questionnaire and molecular diagnostic methods. Profiling of meat retail vendors revealed that commercial farms and public markets were their principal sources of meat. PCR assay showed that no sample tested positive for ASF. The result of collective community and government efforts </w:t>
      </w:r>
      <w:r>
        <w:rPr>
          <w:rFonts w:ascii="Georgia" w:cs="Georgia" w:eastAsia="Georgia" w:hAnsi="Georgia"/>
          <w:b w:val="1"/>
          <w:bCs w:val="1"/>
          <w:strike w:val="0"/>
          <w:color w:val="000000"/>
          <w:sz w:val="22"/>
          <w:szCs w:val="22"/>
          <w:shd w:fill="00b0f0" w:val="clear"/>
          <w:rtl w:val="0"/>
        </w:rPr>
        <w:t xml:space="preserve">might</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 effective in preventing, controlling, and managing the spread of ASF, but it is not conclusive that ASF is not present in the municipality of [REDACTED]. Nevertheless, it is </w:t>
      </w:r>
      <w:r>
        <w:rPr>
          <w:rFonts w:ascii="Georgia" w:cs="Georgia" w:eastAsia="Georgia" w:hAnsi="Georgia"/>
          <w:b w:val="1"/>
          <w:bCs w:val="1"/>
          <w:strike w:val="1"/>
          <w:color w:val="000000"/>
          <w:sz w:val="22"/>
          <w:szCs w:val="22"/>
          <w:rtl w:val="0"/>
        </w:rPr>
        <w:t xml:space="preserve">recommended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to consider monitoring and surveillance of ASF at the market level, and maintain and continue the strict implementation of collaborative efforts to effectively and efficiently prevent and control the further entry and spread of ASF from farm to farm.</w:t>
      </w:r>
      <w:r>
        <w:rPr>
          <w:rtl w:val="0"/>
        </w:rPr>
      </w:r>
    </w:p>
    <w:p w:rsidR="00000000" w:rsidDel="00000000" w:rsidP="00000000" w:rsidRDefault="00000000" w:rsidRPr="00000000" w14:paraId="000002E5">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VM13  ·  215 words  ·  0 hedges  ·  0.0 per 100 words</w:t>
      </w:r>
      <w:r>
        <w:rPr>
          <w:rtl w:val="0"/>
        </w:rPr>
      </w:r>
    </w:p>
    <w:p w:rsidR="00000000" w:rsidDel="00000000" w:rsidP="00000000" w:rsidRDefault="00000000" w:rsidRPr="00000000" w14:paraId="000002E6">
      <w:pPr>
        <w:spacing w:before="0" w:after="0" w:line="480" w:lineRule="auto"/>
        <w:jc w:val="both"/>
        <w:rPr/>
      </w:pPr>
      <w:r>
        <w:rPr>
          <w:rFonts w:ascii="Georgia" w:cs="Georgia" w:eastAsia="Georgia" w:hAnsi="Georgia"/>
          <w:b w:val="0"/>
          <w:bCs w:val="0"/>
          <w:i w:val="0"/>
          <w:iCs w:val="0"/>
          <w:color w:val="000000"/>
          <w:sz w:val="22"/>
          <w:szCs w:val="22"/>
          <w:rtl w:val="0"/>
        </w:rPr>
        <w:t>Humans and animals have historically utilized immunoglobulin Y (IgY), the most common kind of immunoglobulin generated by B cells in avian species, as a therapeutic treatment for passive immunity. This study was conducted to determine the immunogenicity of freeze-dried egg yolk against canine parvoviral enteritis. Primodog® (Merial) is a monovalent, attenuated canine parvovirus vaccine administered intramuscularly to three white Leghorn chickens. For a total of five weeks of immunization, 0.5 ml of the initial dose per bird and four further doses, each lowered to 0.25 ml, were given at weekly intervals. As described in the Hodek et al. (2013) protocol, a two-step, labor- and cost-efficient process that involves extracting yolks using tap water then precipitating specific IgY at pH 4 until the final concentration reaches 8.8% with sodium chloride was used to isolate IgY from the hyperimmunized egg yolks. Isolated IgY were freeze-dried and the products' immunogenicity was assessed using sandwich ELISA testing. The data gathered demonstrated the concentration of IgY specific to the canine parvovirus (CPV) following five weeks of immunization and freeze drying. The first week of immunization had the highest measured titer with a mean of 0.796. One way ANOVA was used and the differences between the groups were statistically significant [R]. There were variations in the mean antibody titer measured among samples.</w:t>
      </w:r>
      <w:r>
        <w:rPr>
          <w:rFonts w:ascii="Georgia" w:cs="Georgia" w:eastAsia="Georgia" w:hAnsi="Georgia"/>
          <w:b w:val="1"/>
          <w:bCs w:val="1"/>
          <w:strike w:val="0"/>
          <w:color w:val="000000"/>
          <w:sz w:val="22"/>
          <w:szCs w:val="22"/>
          <w:shd w:fill="bfbfbf" w:val="clear"/>
          <w:rtl w:val="0"/>
        </w:rPr>
      </w:r>
      <w:r>
        <w:rPr>
          <w:rFonts w:ascii="Georgia" w:cs="Georgia" w:eastAsia="Georgia" w:hAnsi="Georgia"/>
          <w:b w:val="1"/>
          <w:bCs w:val="1"/>
          <w:i w:val="0"/>
          <w:iCs w:val="0"/>
          <w:color w:val="000000"/>
          <w:sz w:val="20"/>
          <w:szCs w:val="20"/>
          <w:rtl w:val="0"/>
        </w:rPr>
      </w:r>
      <w:r>
        <w:rPr>
          <w:rFonts w:ascii="Georgia" w:cs="Georgia" w:eastAsia="Georgia" w:hAnsi="Georgia"/>
          <w:b w:val="0"/>
          <w:bCs w:val="0"/>
          <w:i w:val="0"/>
          <w:iCs w:val="0"/>
          <w:color w:val="000000"/>
          <w:sz w:val="22"/>
          <w:szCs w:val="22"/>
          <w:rtl w:val="0"/>
        </w:rPr>
      </w:r>
      <w:r>
        <w:rPr>
          <w:rtl w:val="0"/>
        </w:rPr>
      </w:r>
    </w:p>
    <w:p w:rsidR="00000000" w:rsidDel="00000000" w:rsidP="00000000" w:rsidRDefault="00000000" w:rsidRPr="00000000" w14:paraId="000002E7">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VM14  ·  183 words  ·  0 hedges  ·  0.0 per 100 words</w:t>
      </w:r>
      <w:r>
        <w:rPr>
          <w:rtl w:val="0"/>
        </w:rPr>
      </w:r>
    </w:p>
    <w:p w:rsidR="00000000" w:rsidDel="00000000" w:rsidP="00000000" w:rsidRDefault="00000000" w:rsidRPr="00000000" w14:paraId="000002E8">
      <w:pPr>
        <w:spacing w:before="0" w:after="0" w:line="480" w:lineRule="auto"/>
        <w:jc w:val="both"/>
        <w:rPr/>
      </w:pPr>
      <w:r>
        <w:rPr>
          <w:rFonts w:ascii="Georgia" w:cs="Georgia" w:eastAsia="Georgia" w:hAnsi="Georgia"/>
          <w:b w:val="0"/>
          <w:bCs w:val="0"/>
          <w:i w:val="0"/>
          <w:iCs w:val="0"/>
          <w:color w:val="000000"/>
          <w:sz w:val="22"/>
          <w:szCs w:val="22"/>
          <w:rtl w:val="0"/>
        </w:rPr>
        <w:t>Companion animals play vital roles in enhancing human well-being but remain vulnerable to a range of toxicants including household products, medications, food items, and ornamental plants. This study assessed the level of awareness among students of Pampanga State Agricultural University (PSAU) regarding common toxicants affecting companion animals. Using a cross-sectional, descriptive design, a structured questionnaire was distributed to a stratified random sample of 393 students. The instrument focused on awareness of specific toxicants, personal experiences, and sources of information. Findings revealed that while chocolate (87.28%) and alcoholic beverages (59.79%) were widely recognized as toxic, awareness of plant-based toxicants such as Philippine lily (18.06%) and avocado (23.41%) was limited. Majority of respondents (42.5%) demonstrated only slight awareness, and 65.14% reported previous unintentional exposure of pets to toxicants, most commonly garlic. Chi-square analysis revealed significant associations between course of study, pet ownership, and source of information with awareness levels. Multiple regression analysis indicated (FP-Gen) that knowledge significantly predicted self-assessed awareness, while personal experience did not. The findings highlight critical knowledge gaps and underscore the need for targeted educational interventions using accessible media such as social platforms.</w:t>
      </w:r>
      <w:r>
        <w:rPr>
          <w:rFonts w:ascii="Georgia" w:cs="Georgia" w:eastAsia="Georgia" w:hAnsi="Georgia"/>
          <w:b w:val="1"/>
          <w:bCs w:val="1"/>
          <w:strike w:val="1"/>
          <w:color w:val="000000"/>
          <w:sz w:val="22"/>
          <w:szCs w:val="22"/>
          <w:rtl w:val="0"/>
        </w:rPr>
      </w:r>
      <w:r>
        <w:rPr>
          <w:rFonts w:ascii="Georgia" w:cs="Georgia" w:eastAsia="Georgia" w:hAnsi="Georgia"/>
          <w:b w:val="0"/>
          <w:bCs w:val="0"/>
          <w:i w:val="0"/>
          <w:iCs w:val="0"/>
          <w:color w:val="808080"/>
          <w:sz w:val="20"/>
          <w:szCs w:val="20"/>
          <w:rtl w:val="0"/>
        </w:rPr>
      </w:r>
      <w:r>
        <w:rPr>
          <w:rFonts w:ascii="Georgia" w:cs="Georgia" w:eastAsia="Georgia" w:hAnsi="Georgia"/>
          <w:b w:val="0"/>
          <w:bCs w:val="0"/>
          <w:i w:val="0"/>
          <w:iCs w:val="0"/>
          <w:color w:val="000000"/>
          <w:sz w:val="22"/>
          <w:szCs w:val="22"/>
          <w:rtl w:val="0"/>
        </w:rPr>
      </w:r>
      <w:r>
        <w:rPr>
          <w:rtl w:val="0"/>
        </w:rPr>
      </w:r>
    </w:p>
    <w:p w:rsidR="00000000" w:rsidDel="00000000" w:rsidP="00000000" w:rsidRDefault="00000000" w:rsidRPr="00000000" w14:paraId="000002E9">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VM15  ·  258 words  ·  1 hedges  ·  0.39 per 100 words</w:t>
      </w:r>
      <w:r>
        <w:rPr>
          <w:rtl w:val="0"/>
        </w:rPr>
      </w:r>
    </w:p>
    <w:p w:rsidR="00000000" w:rsidDel="00000000" w:rsidP="00000000" w:rsidRDefault="00000000" w:rsidRPr="00000000" w14:paraId="000002EA">
      <w:pPr>
        <w:spacing w:before="0" w:after="0" w:line="480" w:lineRule="auto"/>
        <w:jc w:val="both"/>
        <w:rPr/>
      </w:pPr>
      <w:r>
        <w:rPr>
          <w:rFonts w:ascii="Georgia" w:cs="Georgia" w:eastAsia="Georgia" w:hAnsi="Georgia"/>
          <w:b w:val="0"/>
          <w:bCs w:val="0"/>
          <w:i w:val="0"/>
          <w:iCs w:val="0"/>
          <w:color w:val="000000"/>
          <w:sz w:val="22"/>
          <w:szCs w:val="22"/>
          <w:rtl w:val="0"/>
        </w:rPr>
        <w:t xml:space="preserve">The study assessed the anti-cancer and anti-angiogenic properties of the different varieties of mulberry (Morus alba L.), namely, var. S54, var. Alfonso and var. Batac leaves crude extract. It also determined the lethal dosage (LD50) and the percent reduction in the mean number of blood vessel branching points in the eggs treated with different Morus alba L. leaf extracts. The anti-cancer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the extract was determined using a brine shrimp lethality assay, and after three and six hours of exposure, the surviving brine shrimps were counted. The brine shrimp lethality (BSL) assay results revealed that the degree of brine lethality was directly proportional to the concentration of the different varieties (var. S54, Alfonso, and Batac) of leaf crude extract. Maximum mortalities occurred at a concentration of 100,000 parts per million (ppm), whereas the least mortalities were at ten ppm. The lethality of the leaf extracts used to brine shrimps proved the plant's anti-cancer activity. Moreover, a chorioallantoic membrane (CAM) assay was used to test the anti-angiogenic property. The assay results revealed positive angiogenic inhibitory effects when the blood vessels formed in the eggs treated with leaf crude extract of S54, Alfonso and Batac were reduced by 74.63%, 68.49%, and 68.02 %, respectively, compared to the control group. Furthermore, the result of the study </w:t>
      </w:r>
      <w:r>
        <w:rPr>
          <w:rFonts w:ascii="Georgia" w:cs="Georgia" w:eastAsia="Georgia" w:hAnsi="Georgia"/>
          <w:b w:val="1"/>
          <w:bCs w:val="1"/>
          <w:strike w:val="0"/>
          <w:color w:val="ffffff"/>
          <w:sz w:val="22"/>
          <w:szCs w:val="22"/>
          <w:highlight w:val="red"/>
          <w:rtl w:val="0"/>
        </w:rPr>
        <w:t xml:space="preserve">suggests</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var. S54 presented the most potent anti-cancer and anti-angiogenic activity compared to the other varieties (Alfonso and Batac). It had the highest mortality rate after 3 and 6 hours of exposure to the treatment and the highest recorded percentage reduction (%) of 74.63.</w:t>
      </w:r>
      <w:r>
        <w:rPr>
          <w:rtl w:val="0"/>
        </w:rPr>
      </w:r>
    </w:p>
    <w:p w:rsidR="00000000" w:rsidDel="00000000" w:rsidP="00000000" w:rsidRDefault="00000000" w:rsidRPr="00000000" w14:paraId="000002EB">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VM16  ·  261 words  ·  0 hedges  ·  0.0 per 100 words</w:t>
      </w:r>
      <w:r>
        <w:rPr>
          <w:rtl w:val="0"/>
        </w:rPr>
      </w:r>
    </w:p>
    <w:p w:rsidR="00000000" w:rsidDel="00000000" w:rsidP="00000000" w:rsidRDefault="00000000" w:rsidRPr="00000000" w14:paraId="000002EC">
      <w:pPr>
        <w:spacing w:before="0" w:after="0" w:line="480" w:lineRule="auto"/>
        <w:jc w:val="both"/>
        <w:rPr/>
      </w:pPr>
      <w:r>
        <w:rPr>
          <w:rFonts w:ascii="Georgia" w:cs="Georgia" w:eastAsia="Georgia" w:hAnsi="Georgia"/>
          <w:b w:val="0"/>
          <w:bCs w:val="0"/>
          <w:i w:val="0"/>
          <w:iCs w:val="0"/>
          <w:color w:val="000000"/>
          <w:sz w:val="22"/>
          <w:szCs w:val="22"/>
          <w:rtl w:val="0"/>
        </w:rPr>
        <w:t xml:space="preserve">Noni (Morinda citrifolia) is recognized to have a wide range of therapeutic use including illnesses like inflammation, back pain, diabetes, hypertension, cancer, joint problems, and skin allergies. Adding to these arrays of claims, this study was conducted to determine the wound healing efficacy of Noni fruit ethanolic extract and its antimicrobial activity against Staphylococcus aureus strain ATCC 29213. The agar well diffusion method was done to determine the concentration of Noni ethanolic extract yielding the highest zone of inhibition. The treatment were as follows: Treatment 1 (T1) with 40% concentration Noni extract; Treatment 2 (T2) with 20% concentration noni extract; Treatment 3 (T3) with 10% concentration Noni extract; a positive control with 2% Mupirocin; and a negative control with pure petroleum jelly. </w:t>
      </w:r>
      <w:r>
        <w:rPr>
          <w:rFonts w:ascii="Georgia" w:cs="Georgia" w:eastAsia="Georgia" w:hAnsi="Georgia"/>
          <w:b w:val="1"/>
          <w:bCs w:val="1"/>
          <w:strike w:val="0"/>
          <w:color w:val="000000"/>
          <w:sz w:val="22"/>
          <w:szCs w:val="22"/>
          <w:shd w:fill="bfbfbf" w:val="clear"/>
          <w:rtl w:val="0"/>
        </w:rPr>
        <w:t xml:space="preserve">Results revealed that Treatment 3, with 40% concentration of Noni had the highest zone of inhibition in vitro with comparable antibacterial activity as the positive control against S. aureus</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The 40% Noni concentration was used in the in vivo part of the experiment. A total of nine male albino mice were used to test the antibacterial activity of three different treatments given once a day for seven days. Treatment 1 was the 40% concentration of Noni ethanolic extract, T2 was the positive control with 2% Mupirocin (Mupisaph®) and T3 was the negative control with pure petroleum jelly. The results showed that applying 40% Noni ethanolic extract and 2% Mupirocin ointment exhibited a faster wound closure in vivo though not significantly different. With the in vitro and in vivo results, </w:t>
      </w:r>
      <w:r>
        <w:rPr>
          <w:rFonts w:ascii="Georgia" w:cs="Georgia" w:eastAsia="Georgia" w:hAnsi="Georgia"/>
          <w:b w:val="1"/>
          <w:bCs w:val="1"/>
          <w:strike w:val="0"/>
          <w:color w:val="000000"/>
          <w:sz w:val="22"/>
          <w:szCs w:val="22"/>
          <w:shd w:fill="bfbfbf" w:val="clear"/>
          <w:rtl w:val="0"/>
        </w:rPr>
        <w:t xml:space="preserve">Noni fruit ethanolic extract with 40% concentration has antibacterial property</w:t>
      </w:r>
      <w:r>
        <w:rPr>
          <w:rFonts w:ascii="Georgia" w:cs="Georgia" w:eastAsia="Georgia" w:hAnsi="Georgia"/>
          <w:b w:val="1"/>
          <w:bCs w:val="1"/>
          <w:i w:val="0"/>
          <w:iCs w:val="0"/>
          <w:color w:val="000000"/>
          <w:sz w:val="20"/>
          <w:szCs w:val="20"/>
          <w:rtl w:val="0"/>
        </w:rPr>
        <w:t xml:space="preserve"> [G]</w:t>
      </w:r>
      <w:r>
        <w:rPr>
          <w:rFonts w:ascii="Georgia" w:cs="Georgia" w:eastAsia="Georgia" w:hAnsi="Georgia"/>
          <w:b w:val="0"/>
          <w:bCs w:val="0"/>
          <w:i w:val="0"/>
          <w:iCs w:val="0"/>
          <w:color w:val="000000"/>
          <w:sz w:val="22"/>
          <w:szCs w:val="22"/>
          <w:rtl w:val="0"/>
        </w:rPr>
        <w:t xml:space="preserve">.</w:t>
      </w:r>
      <w:r>
        <w:rPr>
          <w:rtl w:val="0"/>
        </w:rPr>
      </w:r>
    </w:p>
    <w:p w:rsidR="00000000" w:rsidDel="00000000" w:rsidP="00000000" w:rsidRDefault="00000000" w:rsidRPr="00000000" w14:paraId="000002ED">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VM17  ·  232 words  ·  1 hedges  ·  0.43 per 100 words</w:t>
      </w:r>
      <w:r>
        <w:rPr>
          <w:rtl w:val="0"/>
        </w:rPr>
      </w:r>
    </w:p>
    <w:p w:rsidR="00000000" w:rsidDel="00000000" w:rsidP="00000000" w:rsidRDefault="00000000" w:rsidRPr="00000000" w14:paraId="000002EE">
      <w:pPr>
        <w:spacing w:before="0" w:after="0" w:line="480" w:lineRule="auto"/>
        <w:jc w:val="both"/>
        <w:rPr/>
      </w:pPr>
      <w:r>
        <w:rPr>
          <w:rFonts w:ascii="Georgia" w:cs="Georgia" w:eastAsia="Georgia" w:hAnsi="Georgia"/>
          <w:b w:val="0"/>
          <w:bCs w:val="0"/>
          <w:i w:val="0"/>
          <w:iCs w:val="0"/>
          <w:color w:val="000000"/>
          <w:sz w:val="22"/>
          <w:szCs w:val="22"/>
          <w:rtl w:val="0"/>
        </w:rPr>
        <w:t>This study examined the effect of utilizing butterfly pea flower aqueous extract (BPFAE) on the survival rate and locomotor activity of zebrafish larvae, as well as the water quality parameters. A total of 360 five-day post-fertilization zebrafish larvae were randomly distributed into four treatments, 0 parts per thousand (ppt) BPFAE, 5 ppt BPFAE, 10 ppt BPFAE, and 15 ppt BPFAE, with three replicates each, following a completely randomized design. The butterfly pea flower aqueous extract was administered to test subjects for 17 days. The results were analyzed using one-way analysis of variance (One-way ANOVA), P&lt;0.05. Significant comparisons were subjected to Tukey HSD. The results revealed that 10 ppt BPFAE is the optimal inclusion level among all the treatments. This concentration resulted in the highest survival rate (84.44%) as compared to the other treatment groups, 0 ppt (65.55%), 5 ppt (62.22%), and 15 ppt (68.88%). Meanwhile, no significant effects on the locomotor activities of zebrafish larvae were observed in any of the treatments. However, notable reductions in water pH during the first week of administration of treatments, and suboptimal dissolved oxygen concentrations were observed. Additionally, minimal temperature changes within the optimal range were recorded. Lastly, the levels of ammonia, nitrite, and nitrate remained at zero throughout the duration of the experiment. The results demonstrated the potential (EC) of butterfly pea flower aqueous extract in improving the survival of zebrafish at its larval stage.</w:t>
      </w:r>
      <w:r>
        <w:rPr>
          <w:rFonts w:ascii="Georgia" w:cs="Georgia" w:eastAsia="Georgia" w:hAnsi="Georgia"/>
          <w:b w:val="1"/>
          <w:bCs w:val="1"/>
          <w:strike w:val="0"/>
          <w:color w:val="ffffff"/>
          <w:sz w:val="22"/>
          <w:szCs w:val="22"/>
          <w:highlight w:val="red"/>
          <w:rtl w:val="0"/>
        </w:rPr>
      </w:r>
      <w:r>
        <w:rPr>
          <w:rFonts w:ascii="Georgia" w:cs="Georgia" w:eastAsia="Georgia" w:hAnsi="Georgia"/>
          <w:b w:val="1"/>
          <w:bCs w:val="1"/>
          <w:i w:val="0"/>
          <w:iCs w:val="0"/>
          <w:color w:val="ed7d31"/>
          <w:sz w:val="20"/>
          <w:szCs w:val="20"/>
          <w:rtl w:val="0"/>
        </w:rPr>
      </w:r>
      <w:r>
        <w:rPr>
          <w:rFonts w:ascii="Georgia" w:cs="Georgia" w:eastAsia="Georgia" w:hAnsi="Georgia"/>
          <w:b w:val="0"/>
          <w:bCs w:val="0"/>
          <w:i w:val="0"/>
          <w:iCs w:val="0"/>
          <w:color w:val="000000"/>
          <w:sz w:val="22"/>
          <w:szCs w:val="22"/>
          <w:rtl w:val="0"/>
        </w:rPr>
      </w:r>
      <w:r>
        <w:rPr>
          <w:rtl w:val="0"/>
        </w:rPr>
      </w:r>
    </w:p>
    <w:p w:rsidR="00000000" w:rsidDel="00000000" w:rsidP="00000000" w:rsidRDefault="00000000" w:rsidRPr="00000000" w14:paraId="000002EF">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VM18  ·  267 words  ·  0 hedges  ·  0.0 per 100 words</w:t>
      </w:r>
      <w:r>
        <w:rPr>
          <w:rtl w:val="0"/>
        </w:rPr>
      </w:r>
    </w:p>
    <w:p w:rsidR="00000000" w:rsidDel="00000000" w:rsidP="00000000" w:rsidRDefault="00000000" w:rsidRPr="00000000" w14:paraId="000002F0">
      <w:pPr>
        <w:spacing w:before="0" w:after="0" w:line="480" w:lineRule="auto"/>
        <w:jc w:val="both"/>
        <w:rPr/>
      </w:pPr>
      <w:r>
        <w:rPr>
          <w:rFonts w:ascii="Georgia" w:cs="Georgia" w:eastAsia="Georgia" w:hAnsi="Georgia"/>
          <w:b w:val="0"/>
          <w:bCs w:val="0"/>
          <w:i w:val="0"/>
          <w:iCs w:val="0"/>
          <w:color w:val="000000"/>
          <w:sz w:val="22"/>
          <w:szCs w:val="22"/>
          <w:rtl w:val="0"/>
        </w:rPr>
        <w:t xml:space="preserve">Zoonotic diseases are a significant public health concern, particularly those that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808080"/>
          <w:sz w:val="20"/>
          <w:szCs w:val="20"/>
          <w:rtl w:val="0"/>
        </w:rPr>
        <w:t xml:space="preserve"> (FP-Cap)</w:t>
      </w:r>
      <w:r>
        <w:rPr>
          <w:rFonts w:ascii="Georgia" w:cs="Georgia" w:eastAsia="Georgia" w:hAnsi="Georgia"/>
          <w:b w:val="0"/>
          <w:bCs w:val="0"/>
          <w:i w:val="0"/>
          <w:iCs w:val="0"/>
          <w:color w:val="000000"/>
          <w:sz w:val="22"/>
          <w:szCs w:val="22"/>
          <w:rtl w:val="0"/>
        </w:rPr>
        <w:t xml:space="preserve"> be transmitted from dogs to humans. This study determined the level of awareness among dog owners regarding canine zoonotic diseases. Specifically, it (1) determined the participants' sociodemographic profile, (2) identified their level of awareness on selected zoonotic disease such as rabies, leptospirosis, ancylostomiasis and toxocariasis, and dermatophytosis, (3) identified the primary sources of information about zoonotic diseases, and (4) determined whether there was a significant association between sociodemographic variables and awareness on zoonoses. Data gathered from a total of 86 dog owners visiting the selected veterinary clinics in [REDACTED], was subjected to descriptive statistics (frequency distribution and weighted mean), while Pearson’s correlation determined association between awareness on zoonotic diseases and the sociodemographic factors. Results showed that participants were mostly 26 to 40 years old (43%), females (66.3%), college graduates (67.4%), from lower middle-income families (54.7%), had owned dogs for more than five years (46.5%), and were owners of at least one to two dogs (44.2%). </w:t>
      </w:r>
      <w:r>
        <w:rPr>
          <w:rFonts w:ascii="Georgia" w:cs="Georgia" w:eastAsia="Georgia" w:hAnsi="Georgia"/>
          <w:b w:val="1"/>
          <w:bCs w:val="1"/>
          <w:strike w:val="0"/>
          <w:color w:val="000000"/>
          <w:sz w:val="22"/>
          <w:szCs w:val="22"/>
          <w:shd w:fill="bfbfbf" w:val="clear"/>
          <w:rtl w:val="0"/>
        </w:rPr>
        <w:t xml:space="preserve">Participants exhibited an overall moderate level of awareness (mean=3.30) on canine zoonotic diseases</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The dog owners were very aware of rabies (mean=3.74) and leptospirosis (mean=3.73); while moderate awareness was found on toxocariasis and ancylostomiasis (mean=3.01), scabies (mean=3.05), and dermatophytosis (mean=2.96), The internet (38.3%) and veterinarians (36%) were the primary sources of information on canine zoonotic diseases. Using Pearson’s correlation, </w:t>
      </w:r>
      <w:r>
        <w:rPr>
          <w:rFonts w:ascii="Georgia" w:cs="Georgia" w:eastAsia="Georgia" w:hAnsi="Georgia"/>
          <w:b w:val="1"/>
          <w:bCs w:val="1"/>
          <w:strike w:val="0"/>
          <w:color w:val="000000"/>
          <w:sz w:val="22"/>
          <w:szCs w:val="22"/>
          <w:shd w:fill="bfbfbf" w:val="clear"/>
          <w:rtl w:val="0"/>
        </w:rPr>
        <w:t xml:space="preserve">significant associations (p&lt;0.05) were found between awareness on zoonotic diseases and sociodemographic factors</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such as educational attainment (p-value=0.000), monthly income (p-value=0.007), and years of dog ownership (p-value=0.001).</w:t>
      </w:r>
      <w:r>
        <w:rPr>
          <w:rtl w:val="0"/>
        </w:rPr>
      </w:r>
    </w:p>
    <w:p w:rsidR="00000000" w:rsidDel="00000000" w:rsidP="00000000" w:rsidRDefault="00000000" w:rsidRPr="00000000" w14:paraId="000002F1">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VM19  ·  172 words  ·  0 hedges  ·  0.0 per 100 words</w:t>
      </w:r>
      <w:r>
        <w:rPr>
          <w:rtl w:val="0"/>
        </w:rPr>
      </w:r>
    </w:p>
    <w:p w:rsidR="00000000" w:rsidDel="00000000" w:rsidP="00000000" w:rsidRDefault="00000000" w:rsidRPr="00000000" w14:paraId="000002F2">
      <w:pPr>
        <w:spacing w:before="0" w:after="0" w:line="480" w:lineRule="auto"/>
        <w:jc w:val="both"/>
        <w:rPr/>
      </w:pPr>
      <w:r>
        <w:rPr>
          <w:rFonts w:ascii="Georgia" w:cs="Georgia" w:eastAsia="Georgia" w:hAnsi="Georgia"/>
          <w:b w:val="0"/>
          <w:bCs w:val="0"/>
          <w:i w:val="0"/>
          <w:iCs w:val="0"/>
          <w:color w:val="000000"/>
          <w:sz w:val="22"/>
          <w:szCs w:val="22"/>
          <w:rtl w:val="0"/>
        </w:rPr>
        <w:t xml:space="preserve">Salmonella spp. and Escherichia coli are two significant bacteria that are a source of human foodborne illness. They result from consuming meat or fish that bacteria have contaminated. The purpose of this study was to determine the anti-microbial resistance of isolated Salmonella spp. and E. coli from commercially available fish in the [REDACTED]. A total of 30 whole fish, three (3) different fish in 10 different stalls were used to test Salmonella spp. and E. coli. Six (6) out of 30 samples in XLD were Salmonella spp. positive, where they exhibited red or yellow colonies with a black in the center, meanwhile three (3) out of 30 samples in EMB were E. coli positive, where they showed a metallic green sheen. In the antibiotic sensitivity testing of six (6) positive samples in Salmonella spp., four (4) showed resistance to ceftazidime (33.33%), chloramphenicol (16.67%), imipenem (16.17%), and tetracycline (83.33%). Of the three (3) positive samples, E. coli exhibited resistance to ceftazidime (33.33%), chloramphenicol (33.33%), imipenem (66.67%), and tetracycline (66.67%).</w:t>
      </w:r>
      <w:r>
        <w:rPr>
          <w:rtl w:val="0"/>
        </w:rPr>
      </w:r>
    </w:p>
    <w:p w:rsidR="00000000" w:rsidDel="00000000" w:rsidP="00000000" w:rsidRDefault="00000000" w:rsidRPr="00000000" w14:paraId="000002F3">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VM20  ·  271 words  ·  0 hedges  ·  0.0 per 100 words</w:t>
      </w:r>
      <w:r>
        <w:rPr>
          <w:rtl w:val="0"/>
        </w:rPr>
      </w:r>
    </w:p>
    <w:p w:rsidR="00000000" w:rsidDel="00000000" w:rsidP="00000000" w:rsidRDefault="00000000" w:rsidRPr="00000000" w14:paraId="000002F4">
      <w:pPr>
        <w:spacing w:before="0" w:after="0" w:line="480" w:lineRule="auto"/>
        <w:jc w:val="both"/>
        <w:rPr/>
      </w:pPr>
      <w:r>
        <w:rPr>
          <w:rFonts w:ascii="Georgia" w:cs="Georgia" w:eastAsia="Georgia" w:hAnsi="Georgia"/>
          <w:b w:val="0"/>
          <w:bCs w:val="0"/>
          <w:i w:val="0"/>
          <w:iCs w:val="0"/>
          <w:color w:val="000000"/>
          <w:sz w:val="22"/>
          <w:szCs w:val="22"/>
          <w:rtl w:val="0"/>
        </w:rPr>
        <w:t xml:space="preserve">This study evaluated the knowledge, attitudes, and practices (KAP) of Pandi, Bulacan, Philippines residents regarding rabies, a fatal viral zoonotic disease posing significant public health risks. A cross-sectional survey was conducted among 384 respondents using structured questionnaires to assess awareness, perceptions, and preventive measures against rabies. Statistical analyses, including Chi-square tests and multiple linear regression, were employed to examine associations between socio-demographic factors and KAP scores and predictive relationships among knowledge, attitudes, and practices of respondents. </w:t>
      </w:r>
      <w:r>
        <w:rPr>
          <w:rFonts w:ascii="Georgia" w:cs="Georgia" w:eastAsia="Georgia" w:hAnsi="Georgia"/>
          <w:b w:val="1"/>
          <w:bCs w:val="1"/>
          <w:strike w:val="0"/>
          <w:color w:val="000000"/>
          <w:sz w:val="22"/>
          <w:szCs w:val="22"/>
          <w:shd w:fill="bfbfbf" w:val="clear"/>
          <w:rtl w:val="0"/>
        </w:rPr>
        <w:t xml:space="preserve">The results indicated that most respondents demonstrated high knowledge about rabies (69.3%), particularly regarding transmission and prevention</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However, misconceptions persisted, notably about rabies’ incurability (39.8%) and the role of neutering in disease control (50.3%). Attitudes toward rabies prevention were predominantly positive (77%), as were reported practices (97%). Significant associations were identified between knowledge levels and socio-demographic factors, including educational attainment (p=0.0008), where higher education correlated with improved rabies awareness and pet ownership practices (p=0.035). For attitudes, significant associations were observed between respondents’ age (p=0.015) and educational attainment (p&lt;0.0001). Practices showed only one significant association with educational attainment (p=0.016). </w:t>
      </w:r>
      <w:r>
        <w:rPr>
          <w:rFonts w:ascii="Georgia" w:cs="Georgia" w:eastAsia="Georgia" w:hAnsi="Georgia"/>
          <w:b w:val="1"/>
          <w:bCs w:val="1"/>
          <w:strike w:val="0"/>
          <w:color w:val="000000"/>
          <w:sz w:val="22"/>
          <w:szCs w:val="22"/>
          <w:shd w:fill="bfbfbf" w:val="clear"/>
          <w:rtl w:val="0"/>
        </w:rPr>
        <w:t xml:space="preserve">Multiple linear regression analysis confirmed interrelationships among KAP dimensions, revealing that higher knowledge scores significantly predicted better preventive behaviors</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(p &lt; 0.001). The findings underscore the necessity of targeted educational campaigns to address misconceptions, enhance community engagement to promote responsible pet ownership, and improve access to veterinary services. Strengthening policies on pet vaccination programs and implementing stricter guidelines for pet care are </w:t>
      </w:r>
      <w:r>
        <w:rPr>
          <w:rFonts w:ascii="Georgia" w:cs="Georgia" w:eastAsia="Georgia" w:hAnsi="Georgia"/>
          <w:b w:val="1"/>
          <w:bCs w:val="1"/>
          <w:strike w:val="1"/>
          <w:color w:val="000000"/>
          <w:sz w:val="22"/>
          <w:szCs w:val="22"/>
          <w:rtl w:val="0"/>
        </w:rPr>
        <w:t xml:space="preserve">recommended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to mitigate rabies transmission risks. These insights align with broader efforts toward rabies elimination in the Philippines by 2030, emphasizing the importance of addressing localized KAP gaps through evidence-based interventions.</w:t>
      </w:r>
      <w:r>
        <w:rPr>
          <w:rtl w:val="0"/>
        </w:rPr>
      </w:r>
    </w:p>
    <w:p w:rsidR="00000000" w:rsidDel="00000000" w:rsidP="00000000" w:rsidRDefault="00000000" w:rsidRPr="00000000" w14:paraId="000002F7">
      <w:pPr>
        <w:spacing w:before="0" w:after="0" w:line="480" w:lineRule="auto"/>
        <w:jc w:val="center"/>
        <w:rPr/>
      </w:pPr>
      <w:r>
        <w:rPr>
          <w:rFonts w:ascii="Georgia" w:cs="Georgia" w:eastAsia="Georgia" w:hAnsi="Georgia"/>
          <w:b w:val="1"/>
          <w:bCs w:val="1"/>
          <w:i w:val="0"/>
          <w:iCs w:val="0"/>
          <w:sz w:val="24"/>
          <w:szCs w:val="24"/>
          <w:rtl w:val="0"/>
        </w:rPr>
        <w:t xml:space="preserve">Agriculture, Crop Science (Acs1–Acs10)</w:t>
      </w:r>
      <w:r>
        <w:rPr>
          <w:rtl w:val="0"/>
        </w:rPr>
      </w:r>
    </w:p>
    <w:p w:rsidR="00000000" w:rsidDel="00000000" w:rsidP="00000000" w:rsidRDefault="00000000" w:rsidRPr="00000000" w14:paraId="000002F8">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Acs1  ·  203 words  ·  1 hedges  ·  0.49 per 100 words</w:t>
      </w:r>
      <w:r>
        <w:rPr>
          <w:rtl w:val="0"/>
        </w:rPr>
      </w:r>
    </w:p>
    <w:p w:rsidR="00000000" w:rsidDel="00000000" w:rsidP="00000000" w:rsidRDefault="00000000" w:rsidRPr="00000000" w14:paraId="000002F9">
      <w:pPr>
        <w:spacing w:before="0" w:after="0" w:line="480" w:lineRule="auto"/>
        <w:jc w:val="both"/>
        <w:rPr/>
      </w:pPr>
      <w:r>
        <w:rPr>
          <w:rFonts w:ascii="Georgia" w:cs="Georgia" w:eastAsia="Georgia" w:hAnsi="Georgia"/>
          <w:b w:val="0"/>
          <w:bCs w:val="0"/>
          <w:i w:val="0"/>
          <w:iCs w:val="0"/>
          <w:color w:val="000000"/>
          <w:sz w:val="22"/>
          <w:szCs w:val="22"/>
          <w:rtl w:val="0"/>
        </w:rPr>
        <w:t xml:space="preserve">This experimental study examined the performance of finger pepper (Capsicum frutescens) treated with fermented banana peel as an organic amendment. The research was conducted in [REDACTED], from March to April 2025. Five treatments were tested: T1 – general recommendation (control), T2 – fermented banana peel applied twice weekly, T3 – 100% recommended fertilizer rate with fermented banana peel (twice weekly), T4 – 75% recommended fertilizer rate with fermented banana peel (twice weekly), and T5 – 50% recommended fertilizer rate with fermented banana peel (twice weekly). Parameters measured included days from transplanting to flowering, plant height at first harvest, number of fruits per plant, weight of fruits per plant (g), number of marketable and non- marketable fruits, and computed yield per hectare (tons/ha). This revealed that the application of fermented banana peel improved all growth and yield parameters assessed. Among all treatments, T5 (50% recommended fertilizer rate with fermented banana peel) yielded the most favorable results in terms of plant height, fruit quantity and weight, and overall productivity. These findings </w:t>
      </w:r>
      <w:r>
        <w:rPr>
          <w:rFonts w:ascii="Georgia" w:cs="Georgia" w:eastAsia="Georgia" w:hAnsi="Georgia"/>
          <w:b w:val="1"/>
          <w:bCs w:val="1"/>
          <w:strike w:val="0"/>
          <w:color w:val="ffffff"/>
          <w:sz w:val="22"/>
          <w:szCs w:val="22"/>
          <w:highlight w:val="red"/>
          <w:rtl w:val="0"/>
        </w:rPr>
        <w:t xml:space="preserve">suggest</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fermented banana peel, when applied at an optimal rate in combination with reduced synthetic fertilizer input,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808080"/>
          <w:sz w:val="20"/>
          <w:szCs w:val="20"/>
          <w:rtl w:val="0"/>
        </w:rPr>
        <w:t xml:space="preserve"> (FP-Cap)</w:t>
      </w:r>
      <w:r>
        <w:rPr>
          <w:rFonts w:ascii="Georgia" w:cs="Georgia" w:eastAsia="Georgia" w:hAnsi="Georgia"/>
          <w:b w:val="0"/>
          <w:bCs w:val="0"/>
          <w:i w:val="0"/>
          <w:iCs w:val="0"/>
          <w:color w:val="000000"/>
          <w:sz w:val="22"/>
          <w:szCs w:val="22"/>
          <w:rtl w:val="0"/>
        </w:rPr>
        <w:t xml:space="preserve"> significantly enhance the growth and yield performance of finger pepper, offering a sustainable alternative for crop production.</w:t>
      </w:r>
      <w:r>
        <w:rPr>
          <w:rtl w:val="0"/>
        </w:rPr>
      </w:r>
    </w:p>
    <w:p w:rsidR="00000000" w:rsidDel="00000000" w:rsidP="00000000" w:rsidRDefault="00000000" w:rsidRPr="00000000" w14:paraId="000002FA">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Acs2  ·  184 words  ·  8 hedges  ·  4.35 per 100 words</w:t>
      </w:r>
      <w:r>
        <w:rPr>
          <w:rtl w:val="0"/>
        </w:rPr>
      </w:r>
    </w:p>
    <w:p w:rsidR="00000000" w:rsidDel="00000000" w:rsidP="00000000" w:rsidRDefault="00000000" w:rsidRPr="00000000" w14:paraId="000002FB">
      <w:pPr>
        <w:spacing w:before="0" w:after="0" w:line="480" w:lineRule="auto"/>
        <w:jc w:val="both"/>
        <w:rPr/>
      </w:pPr>
      <w:r>
        <w:rPr>
          <w:rFonts w:ascii="Georgia" w:cs="Georgia" w:eastAsia="Georgia" w:hAnsi="Georgia"/>
          <w:b w:val="0"/>
          <w:bCs w:val="0"/>
          <w:i w:val="0"/>
          <w:iCs w:val="0"/>
          <w:color w:val="000000"/>
          <w:sz w:val="22"/>
          <w:szCs w:val="22"/>
          <w:rtl w:val="0"/>
        </w:rPr>
        <w:t xml:space="preserve">In this study the researcher used Randomized Complete Block Design with two (2) different treatments which are; Treatment 1- Non-Primed and Treatment 2- Seed Coated with Mycorrhiza. The researcher applied mycorrhiza to enhance root development, drought resistance, and overall growth and yield of mung beans through seed coating. This </w:t>
      </w:r>
      <w:r>
        <w:rPr>
          <w:rFonts w:ascii="Georgia" w:cs="Georgia" w:eastAsia="Georgia" w:hAnsi="Georgia"/>
          <w:b w:val="1"/>
          <w:bCs w:val="1"/>
          <w:strike w:val="0"/>
          <w:color w:val="ffffff"/>
          <w:sz w:val="22"/>
          <w:szCs w:val="22"/>
          <w:highlight w:val="red"/>
          <w:rtl w:val="0"/>
        </w:rPr>
        <w:t xml:space="preserve">suggests</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while statistical significance </w:t>
      </w:r>
      <w:r>
        <w:rPr>
          <w:rFonts w:ascii="Georgia" w:cs="Georgia" w:eastAsia="Georgia" w:hAnsi="Georgia"/>
          <w:b w:val="1"/>
          <w:bCs w:val="1"/>
          <w:strike w:val="0"/>
          <w:color w:val="000000"/>
          <w:sz w:val="22"/>
          <w:szCs w:val="22"/>
          <w:shd w:fill="00b0f0" w:val="clear"/>
          <w:rtl w:val="0"/>
        </w:rPr>
        <w:t xml:space="preserve">might</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not have been observed, the mycorrhiza treatment </w:t>
      </w:r>
      <w:r>
        <w:rPr>
          <w:rFonts w:ascii="Georgia" w:cs="Georgia" w:eastAsia="Georgia" w:hAnsi="Georgia"/>
          <w:b w:val="1"/>
          <w:bCs w:val="1"/>
          <w:strike w:val="0"/>
          <w:color w:val="000000"/>
          <w:sz w:val="22"/>
          <w:szCs w:val="22"/>
          <w:shd w:fill="00b0f0" w:val="clear"/>
          <w:rtl w:val="0"/>
        </w:rPr>
        <w:t xml:space="preserve">could</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still offer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benefits to the plants. The result of the study indicate that there were no statistically significant differences observed across the various measured parameters for the two treatments. However, the researchers still chose to apply mycorrhiza through seed coating to aid in root development, drought resistance, and overall growth and yield improvement in mung beans. This </w:t>
      </w:r>
      <w:r>
        <w:rPr>
          <w:rFonts w:ascii="Georgia" w:cs="Georgia" w:eastAsia="Georgia" w:hAnsi="Georgia"/>
          <w:b w:val="1"/>
          <w:bCs w:val="1"/>
          <w:strike w:val="0"/>
          <w:color w:val="ffffff"/>
          <w:sz w:val="22"/>
          <w:szCs w:val="22"/>
          <w:highlight w:val="red"/>
          <w:rtl w:val="0"/>
        </w:rPr>
        <w:t xml:space="preserve">suggests</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while the differences </w:t>
      </w:r>
      <w:r>
        <w:rPr>
          <w:rFonts w:ascii="Georgia" w:cs="Georgia" w:eastAsia="Georgia" w:hAnsi="Georgia"/>
          <w:b w:val="1"/>
          <w:bCs w:val="1"/>
          <w:strike w:val="0"/>
          <w:color w:val="000000"/>
          <w:sz w:val="22"/>
          <w:szCs w:val="22"/>
          <w:shd w:fill="00b0f0" w:val="clear"/>
          <w:rtl w:val="0"/>
        </w:rPr>
        <w:t xml:space="preserve">might</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not have been significant in the study, the researchers believe that mycorrhiza </w:t>
      </w:r>
      <w:r>
        <w:rPr>
          <w:rFonts w:ascii="Georgia" w:cs="Georgia" w:eastAsia="Georgia" w:hAnsi="Georgia"/>
          <w:b w:val="1"/>
          <w:bCs w:val="1"/>
          <w:strike w:val="0"/>
          <w:color w:val="000000"/>
          <w:sz w:val="22"/>
          <w:szCs w:val="22"/>
          <w:shd w:fill="00b0f0" w:val="clear"/>
          <w:rtl w:val="0"/>
        </w:rPr>
        <w:t xml:space="preserve">could</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provide beneficial effects in practical agricultural contexts. The study concluded that the application of mycorrhiza positive impact on mung beans during drought and root development highlights its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benefits for plant growth. Further research </w:t>
      </w:r>
      <w:r>
        <w:rPr>
          <w:rFonts w:ascii="Georgia" w:cs="Georgia" w:eastAsia="Georgia" w:hAnsi="Georgia"/>
          <w:b w:val="1"/>
          <w:bCs w:val="1"/>
          <w:strike w:val="1"/>
          <w:color w:val="000000"/>
          <w:sz w:val="22"/>
          <w:szCs w:val="22"/>
          <w:rtl w:val="0"/>
        </w:rPr>
        <w:t xml:space="preserve">could</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unveil additional insights and applications for optimizing plant health.</w:t>
      </w:r>
      <w:r>
        <w:rPr>
          <w:rtl w:val="0"/>
        </w:rPr>
      </w:r>
    </w:p>
    <w:p w:rsidR="00000000" w:rsidDel="00000000" w:rsidP="00000000" w:rsidRDefault="00000000" w:rsidRPr="00000000" w14:paraId="000002FC">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Acs3  ·  235 words  ·  2 hedges  ·  0.85 per 100 words</w:t>
      </w:r>
      <w:r>
        <w:rPr>
          <w:rtl w:val="0"/>
        </w:rPr>
      </w:r>
    </w:p>
    <w:p w:rsidR="00000000" w:rsidDel="00000000" w:rsidP="00000000" w:rsidRDefault="00000000" w:rsidRPr="00000000" w14:paraId="000002FD">
      <w:pPr>
        <w:spacing w:before="0" w:after="0" w:line="480" w:lineRule="auto"/>
        <w:jc w:val="both"/>
        <w:rPr/>
      </w:pPr>
      <w:r>
        <w:rPr>
          <w:rFonts w:ascii="Georgia" w:cs="Georgia" w:eastAsia="Georgia" w:hAnsi="Georgia"/>
          <w:b w:val="0"/>
          <w:bCs w:val="0"/>
          <w:i w:val="0"/>
          <w:iCs w:val="0"/>
          <w:color w:val="000000"/>
          <w:sz w:val="22"/>
          <w:szCs w:val="22"/>
          <w:rtl w:val="0"/>
        </w:rPr>
        <w:t xml:space="preserve">The study was conducted at [REDACTED], from November 2022 to February 2023 to determine the effect of rooting hormones on monstera cuttings. The study used Complete Randomized Design (CRD) with four replications. The pot experiment comprised of main treatments: T1- Control (Water), T2- Aloe Vera gel, T3- Coconut water, T4- Moringa leaves extract, and T5- ANAA. Data were evaluated using Analysis of Variance (ANOVA). Based on the results of the study, different rooting hormones did not significantly influence the days to shoot emergence, number of shoots, number of leaves, number of adventitious roots, root diameter, length of the longest roots, number of rooted cuttings, and percentage of survival cuttings. Additionally, alternative rooting hormones and synthetic hormone applications had varying survival rates. The highest survival was found in ANAA, followed by control water (distilled or filtered water), coconut water, and aloe vera gel, and the lowest survival was found in moringa leaf extract. In conclusion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the number of rooted cuttings obtained by application of aloe vera gel and moringa leaf extract was comparable in percentage survival with that obtained by application of water (distilled or filtered water) on monstera cuttings. Most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808080"/>
          <w:sz w:val="20"/>
          <w:szCs w:val="20"/>
          <w:rtl w:val="0"/>
        </w:rPr>
        <w:t xml:space="preserve"> (FP-Cap)</w:t>
      </w:r>
      <w:r>
        <w:rPr>
          <w:rFonts w:ascii="Georgia" w:cs="Georgia" w:eastAsia="Georgia" w:hAnsi="Georgia"/>
          <w:b w:val="0"/>
          <w:bCs w:val="0"/>
          <w:i w:val="0"/>
          <w:iCs w:val="0"/>
          <w:color w:val="000000"/>
          <w:sz w:val="22"/>
          <w:szCs w:val="22"/>
          <w:rtl w:val="0"/>
        </w:rPr>
        <w:t xml:space="preserve"> survive the water treatment application but </w:t>
      </w:r>
      <w:r>
        <w:rPr>
          <w:rFonts w:ascii="Georgia" w:cs="Georgia" w:eastAsia="Georgia" w:hAnsi="Georgia"/>
          <w:b w:val="1"/>
          <w:bCs w:val="1"/>
          <w:strike w:val="0"/>
          <w:color w:val="000000"/>
          <w:sz w:val="22"/>
          <w:szCs w:val="22"/>
          <w:shd w:fill="00b0f0" w:val="clear"/>
          <w:rtl w:val="0"/>
        </w:rPr>
        <w:t xml:space="preserve">may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not establish roots and die after several days. However, it </w:t>
      </w:r>
      <w:r>
        <w:rPr>
          <w:rFonts w:ascii="Georgia" w:cs="Georgia" w:eastAsia="Georgia" w:hAnsi="Georgia"/>
          <w:b w:val="1"/>
          <w:bCs w:val="1"/>
          <w:strike w:val="0"/>
          <w:color w:val="000000"/>
          <w:sz w:val="22"/>
          <w:szCs w:val="22"/>
          <w:shd w:fill="00b0f0" w:val="clear"/>
          <w:rtl w:val="0"/>
        </w:rPr>
        <w:t xml:space="preserve">can</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 derived that the application of different alternative rooting hormones has a comparable effect with synthetic rooting hormones based on the growth parameters.</w:t>
      </w:r>
      <w:r>
        <w:rPr>
          <w:rtl w:val="0"/>
        </w:rPr>
      </w:r>
    </w:p>
    <w:p w:rsidR="00000000" w:rsidDel="00000000" w:rsidP="00000000" w:rsidRDefault="00000000" w:rsidRPr="00000000" w14:paraId="000002FE">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Acs4  ·  221 words  ·  0 hedges  ·  0.0 per 100 words</w:t>
      </w:r>
      <w:r>
        <w:rPr>
          <w:rtl w:val="0"/>
        </w:rPr>
      </w:r>
    </w:p>
    <w:p w:rsidR="00000000" w:rsidDel="00000000" w:rsidP="00000000" w:rsidRDefault="00000000" w:rsidRPr="00000000" w14:paraId="000002FF">
      <w:pPr>
        <w:spacing w:before="0" w:after="0" w:line="480" w:lineRule="auto"/>
        <w:jc w:val="both"/>
        <w:rPr/>
      </w:pPr>
      <w:r>
        <w:rPr>
          <w:rFonts w:ascii="Georgia" w:cs="Georgia" w:eastAsia="Georgia" w:hAnsi="Georgia"/>
          <w:b w:val="0"/>
          <w:bCs w:val="0"/>
          <w:i w:val="0"/>
          <w:iCs w:val="0"/>
          <w:color w:val="000000"/>
          <w:sz w:val="22"/>
          <w:szCs w:val="22"/>
          <w:rtl w:val="0"/>
        </w:rPr>
        <w:t xml:space="preserve">The study was conducted to determine the growth and yield performance of sweet potatoes treated with seaweed extract foliar spray from December 2023 to February 2024 in [REDACTED]. The experiment utilized a Randomized Complete Block Design (RCBD) with five treatments replicated four times. Based on the results of the study, there are significant differences in the length of vines at 60 days after planting (DAP), while other parameters showed no significant differences. These include length of vines at 30 DAP and 70 DAP, number of marketable tubers per plant, number of non-marketable tubers per plant, length of tubers per plant, weight of tubers per plant, diameter of tubers per plant, computed yield per hectare, and cost and return analysis among the seaweed extract treatments. The study found that sweet potatoes treated with different seaweed extract foliar sprays showed varying levels of growth and yield. According to the Super Bureau's VSP6, all treatments had the highest mean values across all parameters. However, the positive control had the highest mean values for vine length, weight of tubers per plant, and marketable yield per sample area. Therefore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the application of seaweed extract as a bio stimulant did not significantly enhance the growth and yield of sweet potato. However, the negative control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808080"/>
          <w:sz w:val="20"/>
          <w:szCs w:val="20"/>
          <w:rtl w:val="0"/>
        </w:rPr>
        <w:t xml:space="preserve"> (FP-Cap)</w:t>
      </w:r>
      <w:r>
        <w:rPr>
          <w:rFonts w:ascii="Georgia" w:cs="Georgia" w:eastAsia="Georgia" w:hAnsi="Georgia"/>
          <w:b w:val="0"/>
          <w:bCs w:val="0"/>
          <w:i w:val="0"/>
          <w:iCs w:val="0"/>
          <w:color w:val="000000"/>
          <w:sz w:val="22"/>
          <w:szCs w:val="22"/>
          <w:rtl w:val="0"/>
        </w:rPr>
        <w:t xml:space="preserve"> reduce production cost and provide the highest return on investment.</w:t>
      </w:r>
      <w:r>
        <w:rPr>
          <w:rtl w:val="0"/>
        </w:rPr>
      </w:r>
    </w:p>
    <w:p w:rsidR="00000000" w:rsidDel="00000000" w:rsidP="00000000" w:rsidRDefault="00000000" w:rsidRPr="00000000" w14:paraId="00000301">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Acs5  ·  199 words  ·  2 hedges  ·  1.01 per 100 words</w:t>
      </w:r>
      <w:r>
        <w:rPr>
          <w:rtl w:val="0"/>
        </w:rPr>
      </w:r>
    </w:p>
    <w:p w:rsidR="00000000" w:rsidDel="00000000" w:rsidP="00000000" w:rsidRDefault="00000000" w:rsidRPr="00000000" w14:paraId="00000302">
      <w:pPr>
        <w:spacing w:before="0" w:after="0" w:line="480" w:lineRule="auto"/>
        <w:jc w:val="both"/>
        <w:rPr/>
      </w:pPr>
      <w:r>
        <w:rPr>
          <w:rFonts w:ascii="Georgia" w:cs="Georgia" w:eastAsia="Georgia" w:hAnsi="Georgia"/>
          <w:b w:val="0"/>
          <w:bCs w:val="0"/>
          <w:i w:val="0"/>
          <w:iCs w:val="0"/>
          <w:color w:val="000000"/>
          <w:sz w:val="22"/>
          <w:szCs w:val="22"/>
          <w:rtl w:val="0"/>
        </w:rPr>
        <w:t xml:space="preserve">The study on the frequency of fermented azolla application on the growth and yield of onion was conducted at [REDACTED], from December 2024 to April 2025. The experiment consisted of T1 - 75 grams Trichoderma + 1 kg of fermented azolla 1x application, T2 - 75 grams Trichoderma + 1 kg of fermented azolla 2x application, T3 - 75 grams Trichoderma + 1 kg of fermented azolla 3x application, and T4 - 75 grams Trichoderma + 1 kg of fermented azolla 4x application. The parameters used to compare the four treatments were the plant height, number of leaves, bulb diameter, weight of marketable and non – marketable bulbs, and computed yield per hectare. The study found that Trichoderma and Fermented azolla application in onion cultivation significantly improved plant height, number of leaves, bulb diameter, weight of marketable bulbs and non- marketable bulbs, as well as the computed yield per hectare. Among all treatments, T3 (75 grams of Trichoderma + 1kg of fermented azolla 3x application) was found to be the most effective, yielding the best results. This </w:t>
      </w:r>
      <w:r>
        <w:rPr>
          <w:rFonts w:ascii="Georgia" w:cs="Georgia" w:eastAsia="Georgia" w:hAnsi="Georgia"/>
          <w:b w:val="1"/>
          <w:bCs w:val="1"/>
          <w:strike w:val="0"/>
          <w:color w:val="ffffff"/>
          <w:sz w:val="22"/>
          <w:szCs w:val="22"/>
          <w:highlight w:val="red"/>
          <w:rtl w:val="0"/>
        </w:rPr>
        <w:t xml:space="preserve">suggests</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Trichoderma and fermented azolla at proper application frequencies </w:t>
      </w:r>
      <w:r>
        <w:rPr>
          <w:rFonts w:ascii="Georgia" w:cs="Georgia" w:eastAsia="Georgia" w:hAnsi="Georgia"/>
          <w:b w:val="1"/>
          <w:bCs w:val="1"/>
          <w:strike w:val="0"/>
          <w:color w:val="000000"/>
          <w:sz w:val="22"/>
          <w:szCs w:val="22"/>
          <w:shd w:fill="00b0f0" w:val="clear"/>
          <w:rtl w:val="0"/>
        </w:rPr>
        <w:t xml:space="preserve">could</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 beneficial in enhancing cultivation, promoting both plant growth and economic returns.</w:t>
      </w:r>
      <w:r>
        <w:rPr>
          <w:rtl w:val="0"/>
        </w:rPr>
      </w:r>
    </w:p>
    <w:p w:rsidR="00000000" w:rsidDel="00000000" w:rsidP="00000000" w:rsidRDefault="00000000" w:rsidRPr="00000000" w14:paraId="00000303">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Acs6  ·  245 words  ·  1 hedges  ·  0.41 per 100 words</w:t>
      </w:r>
      <w:r>
        <w:rPr>
          <w:rtl w:val="0"/>
        </w:rPr>
      </w:r>
    </w:p>
    <w:p w:rsidR="00000000" w:rsidDel="00000000" w:rsidP="00000000" w:rsidRDefault="00000000" w:rsidRPr="00000000" w14:paraId="00000304">
      <w:pPr>
        <w:spacing w:before="0" w:after="0" w:line="480" w:lineRule="auto"/>
        <w:jc w:val="both"/>
        <w:rPr/>
      </w:pPr>
      <w:r>
        <w:rPr>
          <w:rFonts w:ascii="Georgia" w:cs="Georgia" w:eastAsia="Georgia" w:hAnsi="Georgia"/>
          <w:b w:val="0"/>
          <w:bCs w:val="0"/>
          <w:i w:val="0"/>
          <w:iCs w:val="0"/>
          <w:color w:val="000000"/>
          <w:sz w:val="22"/>
          <w:szCs w:val="22"/>
          <w:rtl w:val="0"/>
        </w:rPr>
        <w:t>This study was conducted to evaluate the growth performance of Adansonii plant under different soil media over a 90-day period. Implemented in December 2024, the experiment followed a Completely Randomized Design (CRD) with five treatments: T1, Topsoil only (control), T2, Topsoil + Rice Hull, T3, Topsoil + Carbonized Rice Hull, T4, Topsoil + Vermicompost, and T5: Topsoil + Biochar. Parameters measured included days to shoot emergence, shoot length, number of leaves, leaf area, root length, number of penetrations, and survival rate. Significant differences were observed across treatments. Treatment 2 (Rice Hull) showed the earliest shoot emergence at 15.29 days, followed by Treatment 4 (Vermicompost) at 15.83 days. These treatments also produced the longest shoots, most leaves, largest leaf areas, and highest survival rates at 87.5%. Treatment 3 (Carbonized Rice Hull) showed moderate growth improvement, while Treatments 1 (Topsoil only) and 5 (Biochar) performed poorly in most parameters, indicating (FP-Gen) limited benefits. Throughout the study, plants in Treatments 2 and 4 exhibited more vigorous and healthier growth, with well-developed roots, expanded foliage, and stable shoot formation. The positive effects of rice hull and vermicompost were attributed to better nutrient availability, improved soil aeration, enhanced microbial activity, and more efficient moisture retention. In conclusion (DO), the use of rice hull and vermicompost significantly enhanced the growth and survival of Adansonii. These findings highlight their potential (EC) as effective, low-cost, and sustainable soil amendments for ornamental and horticultural cultivation, offering practical options for growers seeking eco-friendly methods to improve plant performance.</w:t>
      </w:r>
      <w:r>
        <w:rPr>
          <w:rFonts w:ascii="Georgia" w:cs="Georgia" w:eastAsia="Georgia" w:hAnsi="Georgia"/>
          <w:b w:val="1"/>
          <w:bCs w:val="1"/>
          <w:strike w:val="1"/>
          <w:color w:val="000000"/>
          <w:sz w:val="22"/>
          <w:szCs w:val="22"/>
          <w:rtl w:val="0"/>
        </w:rPr>
      </w:r>
      <w:r>
        <w:rPr>
          <w:rFonts w:ascii="Georgia" w:cs="Georgia" w:eastAsia="Georgia" w:hAnsi="Georgia"/>
          <w:b w:val="0"/>
          <w:bCs w:val="0"/>
          <w:i w:val="0"/>
          <w:iCs w:val="0"/>
          <w:color w:val="808080"/>
          <w:sz w:val="20"/>
          <w:szCs w:val="20"/>
          <w:rtl w:val="0"/>
        </w:rPr>
      </w:r>
      <w:r>
        <w:rPr>
          <w:rFonts w:ascii="Georgia" w:cs="Georgia" w:eastAsia="Georgia" w:hAnsi="Georgia"/>
          <w:b w:val="0"/>
          <w:bCs w:val="0"/>
          <w:i w:val="0"/>
          <w:iCs w:val="0"/>
          <w:color w:val="000000"/>
          <w:sz w:val="22"/>
          <w:szCs w:val="22"/>
          <w:rtl w:val="0"/>
        </w:rPr>
      </w:r>
      <w:r>
        <w:rPr>
          <w:rFonts w:ascii="Georgia" w:cs="Georgia" w:eastAsia="Georgia" w:hAnsi="Georgia"/>
          <w:b w:val="0"/>
          <w:bCs w:val="0"/>
          <w:i w:val="0"/>
          <w:iCs w:val="0"/>
          <w:sz w:val="22"/>
          <w:szCs w:val="22"/>
          <w:rtl w:val="0"/>
          <w:color w:val="00B0F0"/>
        </w:rPr>
      </w:r>
      <w:r>
        <w:rPr>
          <w:rFonts w:ascii="Georgia" w:cs="Georgia" w:eastAsia="Georgia" w:hAnsi="Georgia"/>
          <w:b w:val="0"/>
          <w:bCs w:val="0"/>
          <w:i w:val="0"/>
          <w:iCs w:val="0"/>
          <w:color w:val="000000"/>
          <w:sz w:val="22"/>
          <w:szCs w:val="22"/>
          <w:rtl w:val="0"/>
        </w:rPr>
      </w:r>
      <w:r>
        <w:rPr>
          <w:rFonts w:ascii="Georgia" w:cs="Georgia" w:eastAsia="Georgia" w:hAnsi="Georgia"/>
          <w:b w:val="1"/>
          <w:bCs w:val="1"/>
          <w:strike w:val="0"/>
          <w:color w:val="ffffff"/>
          <w:sz w:val="22"/>
          <w:szCs w:val="22"/>
          <w:highlight w:val="red"/>
          <w:rtl w:val="0"/>
        </w:rPr>
      </w:r>
      <w:r>
        <w:rPr>
          <w:rFonts w:ascii="Georgia" w:cs="Georgia" w:eastAsia="Georgia" w:hAnsi="Georgia"/>
          <w:b w:val="1"/>
          <w:bCs w:val="1"/>
          <w:i w:val="0"/>
          <w:iCs w:val="0"/>
          <w:color w:val="ed7d31"/>
          <w:sz w:val="20"/>
          <w:szCs w:val="20"/>
          <w:rtl w:val="0"/>
        </w:rPr>
      </w:r>
      <w:r>
        <w:rPr>
          <w:rFonts w:ascii="Georgia" w:cs="Georgia" w:eastAsia="Georgia" w:hAnsi="Georgia"/>
          <w:b w:val="0"/>
          <w:bCs w:val="0"/>
          <w:i w:val="0"/>
          <w:iCs w:val="0"/>
          <w:color w:val="000000"/>
          <w:sz w:val="22"/>
          <w:szCs w:val="22"/>
          <w:rtl w:val="0"/>
        </w:rPr>
      </w:r>
      <w:r>
        <w:rPr>
          <w:rtl w:val="0"/>
        </w:rPr>
      </w:r>
    </w:p>
    <w:p w:rsidR="00000000" w:rsidDel="00000000" w:rsidP="00000000" w:rsidRDefault="00000000" w:rsidRPr="00000000" w14:paraId="00000305">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Acs7  ·  207 words  ·  1 hedges  ·  0.48 per 100 words</w:t>
      </w:r>
      <w:r>
        <w:rPr>
          <w:rtl w:val="0"/>
        </w:rPr>
      </w:r>
    </w:p>
    <w:p w:rsidR="00000000" w:rsidDel="00000000" w:rsidP="00000000" w:rsidRDefault="00000000" w:rsidRPr="00000000" w14:paraId="00000306">
      <w:pPr>
        <w:spacing w:before="0" w:after="0" w:line="480" w:lineRule="auto"/>
        <w:jc w:val="both"/>
        <w:rPr/>
      </w:pPr>
      <w:r>
        <w:rPr>
          <w:rFonts w:ascii="Georgia" w:cs="Georgia" w:eastAsia="Georgia" w:hAnsi="Georgia"/>
          <w:b w:val="0"/>
          <w:bCs w:val="0"/>
          <w:i w:val="0"/>
          <w:iCs w:val="0"/>
          <w:color w:val="000000"/>
          <w:sz w:val="22"/>
          <w:szCs w:val="22"/>
          <w:rtl w:val="0"/>
        </w:rPr>
        <w:t xml:space="preserve">The study was conducted to determine the growth and yield performance of eggplant applied with Grower’s Bet 1000+ Foliar Fertilizer, Pampanga, From November to April 2024. The experimental area was laid out using Randomized Complete Block Design (RCBD) there were three replications. The treatment are as follows: T0-Control; T1-Soil analysis; T2-250ml per 16L Foliar Fertilizer; T3-500ml per 16L Foliar Fertilizer and T4 - 750ml per 16L Foliar Fertilizer. This study aimed to investigate the impact of different Grower’s Bet 1000+ Foliar Fertilizer treatments on the growth and yield of eggplants. The findings revealed that the application of Foliar Fertilizer did not significantly affect the timing of flowering in eggplants, as all treatments, including the control, exhibited the same average number of days until flowering. However, when it came to plant height at harvest, the Grower’s Bet 1000+ Foliar Fertilizer (T2) 250 ml per 16L as the most effective treatment, resulting in the tallest average plant height compared to the control and other treatments. This notable increase in plant height </w:t>
      </w:r>
      <w:r>
        <w:rPr>
          <w:rFonts w:ascii="Georgia" w:cs="Georgia" w:eastAsia="Georgia" w:hAnsi="Georgia"/>
          <w:b w:val="1"/>
          <w:bCs w:val="1"/>
          <w:strike w:val="0"/>
          <w:color w:val="000000"/>
          <w:sz w:val="22"/>
          <w:szCs w:val="22"/>
          <w:shd w:fill="00b0f0" w:val="clear"/>
          <w:rtl w:val="0"/>
        </w:rPr>
        <w:t xml:space="preserve">can</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 attributed to the nutrient-rich content of GB 1000+ FF, which enhances soil conditions and facilitates better nutrient availability. In GB 1000+ FF contributed to vigorous vegetative growth and ultimately led to taller eggplant plants.</w:t>
      </w:r>
      <w:r>
        <w:rPr>
          <w:rtl w:val="0"/>
        </w:rPr>
      </w:r>
    </w:p>
    <w:p w:rsidR="00000000" w:rsidDel="00000000" w:rsidP="00000000" w:rsidRDefault="00000000" w:rsidRPr="00000000" w14:paraId="00000307">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Acs8  ·  164 words  ·  0 hedges  ·  0.0 per 100 words</w:t>
      </w:r>
      <w:r>
        <w:rPr>
          <w:rtl w:val="0"/>
        </w:rPr>
      </w:r>
    </w:p>
    <w:p w:rsidR="00000000" w:rsidDel="00000000" w:rsidP="00000000" w:rsidRDefault="00000000" w:rsidRPr="00000000" w14:paraId="00000308">
      <w:pPr>
        <w:spacing w:before="0" w:after="0" w:line="480" w:lineRule="auto"/>
        <w:jc w:val="both"/>
        <w:rPr/>
      </w:pPr>
      <w:r>
        <w:rPr>
          <w:rFonts w:ascii="Georgia" w:cs="Georgia" w:eastAsia="Georgia" w:hAnsi="Georgia"/>
          <w:b w:val="0"/>
          <w:bCs w:val="0"/>
          <w:i w:val="0"/>
          <w:iCs w:val="0"/>
          <w:color w:val="000000"/>
          <w:sz w:val="22"/>
          <w:szCs w:val="22"/>
          <w:rtl w:val="0"/>
        </w:rPr>
        <w:t xml:space="preserve">The study on the performance of eggplant applied with different methods of Kuhol Amino Acid Application was conducted at [REDACTED], from December 2024 to March 2024 . The Mucho F1 eggplant variety was used as an experimental crop in the study. The experiment was laid out following Randomized Complete Block Design (RCBD) with three replications and four treatments, namely: T1 – Negative Control T2 – Foliar Application of Kuhol Amino Acid; T3 – Drenching Application of Kuhol Amino Acid; T4 – Inorganic Fertilizer (RR). Based on the results, </w:t>
      </w:r>
      <w:r>
        <w:rPr>
          <w:rFonts w:ascii="Georgia" w:cs="Georgia" w:eastAsia="Georgia" w:hAnsi="Georgia"/>
          <w:b w:val="1"/>
          <w:bCs w:val="1"/>
          <w:strike w:val="0"/>
          <w:color w:val="000000"/>
          <w:sz w:val="22"/>
          <w:szCs w:val="22"/>
          <w:shd w:fill="bfbfbf" w:val="clear"/>
          <w:rtl w:val="0"/>
        </w:rPr>
        <w:t xml:space="preserve">there was no significant difference among the different methods of kuhol amino acid app in terms of plant height</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weight of marketable and weight of non-marketable fruit, number of marketable and non-marketable fruits, and computed yield. </w:t>
      </w:r>
      <w:r>
        <w:rPr>
          <w:rFonts w:ascii="Georgia" w:cs="Georgia" w:eastAsia="Georgia" w:hAnsi="Georgia"/>
          <w:b w:val="1"/>
          <w:bCs w:val="1"/>
          <w:strike w:val="0"/>
          <w:color w:val="000000"/>
          <w:sz w:val="22"/>
          <w:szCs w:val="22"/>
          <w:shd w:fill="bfbfbf" w:val="clear"/>
          <w:rtl w:val="0"/>
        </w:rPr>
        <w:t xml:space="preserve">Different methods of kuhol amino acid application influenced the plant height, weight of fruits, number of marketable and non-marketable fruits, and computed yield</w:t>
      </w:r>
      <w:r>
        <w:rPr>
          <w:rFonts w:ascii="Georgia" w:cs="Georgia" w:eastAsia="Georgia" w:hAnsi="Georgia"/>
          <w:b w:val="1"/>
          <w:bCs w:val="1"/>
          <w:i w:val="0"/>
          <w:iCs w:val="0"/>
          <w:color w:val="000000"/>
          <w:sz w:val="20"/>
          <w:szCs w:val="20"/>
          <w:rtl w:val="0"/>
        </w:rPr>
        <w:t xml:space="preserve"> [G]</w:t>
      </w:r>
      <w:r>
        <w:rPr>
          <w:rFonts w:ascii="Georgia" w:cs="Georgia" w:eastAsia="Georgia" w:hAnsi="Georgia"/>
          <w:b w:val="0"/>
          <w:bCs w:val="0"/>
          <w:i w:val="0"/>
          <w:iCs w:val="0"/>
          <w:color w:val="000000"/>
          <w:sz w:val="22"/>
          <w:szCs w:val="22"/>
          <w:rtl w:val="0"/>
        </w:rPr>
        <w:t xml:space="preserve">. The researcher </w:t>
      </w:r>
      <w:r>
        <w:rPr>
          <w:rFonts w:ascii="Georgia" w:cs="Georgia" w:eastAsia="Georgia" w:hAnsi="Georgia"/>
          <w:b w:val="1"/>
          <w:bCs w:val="1"/>
          <w:strike w:val="1"/>
          <w:color w:val="000000"/>
          <w:sz w:val="22"/>
          <w:szCs w:val="22"/>
          <w:rtl w:val="0"/>
        </w:rPr>
        <w:t xml:space="preserve">recommends</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foliar and drenching application of kuhol amino acid. because, numerically, it consistently produced the highest yield performance.</w:t>
      </w:r>
      <w:r>
        <w:rPr>
          <w:rtl w:val="0"/>
        </w:rPr>
      </w:r>
    </w:p>
    <w:p w:rsidR="00000000" w:rsidDel="00000000" w:rsidP="00000000" w:rsidRDefault="00000000" w:rsidRPr="00000000" w14:paraId="00000309">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Acs9  ·  170 words  ·  2 hedges  ·  1.18 per 100 words</w:t>
      </w:r>
      <w:r>
        <w:rPr>
          <w:rtl w:val="0"/>
        </w:rPr>
      </w:r>
    </w:p>
    <w:p w:rsidR="00000000" w:rsidDel="00000000" w:rsidP="00000000" w:rsidRDefault="00000000" w:rsidRPr="00000000" w14:paraId="0000030A">
      <w:pPr>
        <w:spacing w:before="0" w:after="0" w:line="480" w:lineRule="auto"/>
        <w:jc w:val="both"/>
        <w:rPr/>
      </w:pPr>
      <w:r>
        <w:rPr>
          <w:rFonts w:ascii="Georgia" w:cs="Georgia" w:eastAsia="Georgia" w:hAnsi="Georgia"/>
          <w:b w:val="0"/>
          <w:bCs w:val="0"/>
          <w:i w:val="0"/>
          <w:iCs w:val="0"/>
          <w:color w:val="000000"/>
          <w:sz w:val="22"/>
          <w:szCs w:val="22"/>
          <w:rtl w:val="0"/>
        </w:rPr>
        <w:t xml:space="preserve">A field experiment was conducted from December 2024 to January 2025 in [REDACTED], to evaluate the effects of varying soaking durations in Azospirillum spp. biofertilizer on the early growth and development of sugarcane (Saccharum officinarum) setts. The study employed a Randomized Complete Block Design (RCBD) with four treatments: T1 (24-hour water soak, control), T2 (24-hour Azospirillum spp. soak), T3 (20-hour Azospirillum spp. soak), and T4 (16-hour Azospirillum spp. soak), each replicated three times. Parameters assessed included percentage of survival, root elongation rate, root area, fresh root and shoot biomass, and root-to-shoot ratio. Results indicated that the 24-hour Azospirillum spp. treatment (T2) significantly enhanced survival rates on Days 8 and 11, root elongation rate, root area, fresh root and shoot biomass, compared to the control. However, no significant differences were observed in root-to-shoot ratio among the treatments. These findings </w:t>
      </w:r>
      <w:r>
        <w:rPr>
          <w:rFonts w:ascii="Georgia" w:cs="Georgia" w:eastAsia="Georgia" w:hAnsi="Georgia"/>
          <w:b w:val="1"/>
          <w:bCs w:val="1"/>
          <w:strike w:val="0"/>
          <w:color w:val="ffffff"/>
          <w:sz w:val="22"/>
          <w:szCs w:val="22"/>
          <w:highlight w:val="red"/>
          <w:rtl w:val="0"/>
        </w:rPr>
        <w:t xml:space="preserve">suggest</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soaking sugarcane setts in Azospirillum spp. biofertilizer for 24 hours </w:t>
      </w:r>
      <w:r>
        <w:rPr>
          <w:rFonts w:ascii="Georgia" w:cs="Georgia" w:eastAsia="Georgia" w:hAnsi="Georgia"/>
          <w:b w:val="1"/>
          <w:bCs w:val="1"/>
          <w:strike w:val="0"/>
          <w:color w:val="000000"/>
          <w:sz w:val="22"/>
          <w:szCs w:val="22"/>
          <w:shd w:fill="00b0f0" w:val="clear"/>
          <w:rtl w:val="0"/>
        </w:rPr>
        <w:t xml:space="preserve">can</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effectively promote early growth by enhancing root development and biomass accumulation, thereby supporting improved propagation success.</w:t>
      </w:r>
      <w:r>
        <w:rPr>
          <w:rtl w:val="0"/>
        </w:rPr>
      </w:r>
    </w:p>
    <w:p w:rsidR="00000000" w:rsidDel="00000000" w:rsidP="00000000" w:rsidRDefault="00000000" w:rsidRPr="00000000" w14:paraId="0000030B">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Acs10  ·  246 words  ·  0 hedges  ·  0.0 per 100 words</w:t>
      </w:r>
      <w:r>
        <w:rPr>
          <w:rtl w:val="0"/>
        </w:rPr>
      </w:r>
    </w:p>
    <w:p w:rsidR="00000000" w:rsidDel="00000000" w:rsidP="00000000" w:rsidRDefault="00000000" w:rsidRPr="00000000" w14:paraId="0000030C">
      <w:pPr>
        <w:spacing w:before="0" w:after="0" w:line="480" w:lineRule="auto"/>
        <w:jc w:val="both"/>
        <w:rPr/>
      </w:pPr>
      <w:r>
        <w:rPr>
          <w:rFonts w:ascii="Georgia" w:cs="Georgia" w:eastAsia="Georgia" w:hAnsi="Georgia"/>
          <w:b w:val="0"/>
          <w:bCs w:val="0"/>
          <w:i w:val="0"/>
          <w:iCs w:val="0"/>
          <w:color w:val="000000"/>
          <w:sz w:val="22"/>
          <w:szCs w:val="22"/>
          <w:rtl w:val="0"/>
        </w:rPr>
        <w:t xml:space="preserve">The field study was conducted from January 2023 to April 2023 at [REDACTED] to evaluate the performance of rice as supplemented with foliar fertilizer. The experimental design used is a randomized complete block design (RCBD) with three treatments replicated three times. The following treatments were used: T1: recommended rate of NPK based on soil analysis; T2: recommended rate of NPK + 19-19-19; and T3: recommended rate of NPK + 14-14-14. The results of the study revealed the following: </w:t>
      </w:r>
      <w:r>
        <w:rPr>
          <w:rFonts w:ascii="Georgia" w:cs="Georgia" w:eastAsia="Georgia" w:hAnsi="Georgia"/>
          <w:b w:val="1"/>
          <w:bCs w:val="1"/>
          <w:strike w:val="0"/>
          <w:color w:val="000000"/>
          <w:sz w:val="22"/>
          <w:szCs w:val="22"/>
          <w:shd w:fill="bfbfbf" w:val="clear"/>
          <w:rtl w:val="0"/>
        </w:rPr>
        <w:t xml:space="preserve">a significant difference was observed in the number of productive tillers, actual yield per sample area, and computed yield per ton/ha</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No significant differences were observed in terms of the number of days from transplanting to flowering, plant height, number of unproductive tillers, length of panicle, number of filled grains, number of unfilled grains, and weight of 1,000 seeds. In conclusion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w:t>
      </w:r>
      <w:r>
        <w:rPr>
          <w:rFonts w:ascii="Georgia" w:cs="Georgia" w:eastAsia="Georgia" w:hAnsi="Georgia"/>
          <w:b w:val="1"/>
          <w:bCs w:val="1"/>
          <w:strike w:val="0"/>
          <w:color w:val="000000"/>
          <w:sz w:val="22"/>
          <w:szCs w:val="22"/>
          <w:shd w:fill="bfbfbf" w:val="clear"/>
          <w:rtl w:val="0"/>
        </w:rPr>
        <w:t xml:space="preserve">T3: NPK+14-14-14 was the most compelling treatment among all treatments in terms of producing the highest number of productive tillers and obtaining the heaviest yield per ton/ha</w:t>
      </w:r>
      <w:r>
        <w:rPr>
          <w:rFonts w:ascii="Georgia" w:cs="Georgia" w:eastAsia="Georgia" w:hAnsi="Georgia"/>
          <w:b w:val="1"/>
          <w:bCs w:val="1"/>
          <w:i w:val="0"/>
          <w:iCs w:val="0"/>
          <w:color w:val="000000"/>
          <w:sz w:val="20"/>
          <w:szCs w:val="20"/>
          <w:rtl w:val="0"/>
        </w:rPr>
        <w:t xml:space="preserve"> [G]</w:t>
      </w:r>
      <w:r>
        <w:rPr>
          <w:rFonts w:ascii="Georgia" w:cs="Georgia" w:eastAsia="Georgia" w:hAnsi="Georgia"/>
          <w:b w:val="0"/>
          <w:bCs w:val="0"/>
          <w:i w:val="0"/>
          <w:iCs w:val="0"/>
          <w:color w:val="000000"/>
          <w:sz w:val="22"/>
          <w:szCs w:val="22"/>
          <w:rtl w:val="0"/>
        </w:rPr>
        <w:t xml:space="preserve">. Cost and return analysis revealed that T3: NPK+14-14-14 had the second lowest cost of production but had the highest net income, with a corresponding amount of Php 66,089 and an ROI of 97.53%. On the other hand, insignificant differences were noted in terms of the number of days from transplanting to flowering, plant height, number of unproductive tillers, length of panicle, number of filled grains, number of unfilled grains, and weight of 1,000 seeds.</w:t>
      </w:r>
      <w:r>
        <w:rPr>
          <w:rtl w:val="0"/>
        </w:rPr>
      </w:r>
    </w:p>
    <w:p w:rsidR="00000000" w:rsidDel="00000000" w:rsidP="00000000" w:rsidRDefault="00000000" w:rsidRPr="00000000" w14:paraId="0000030D">
      <w:pPr>
        <w:spacing w:before="0" w:after="0" w:line="480" w:lineRule="auto"/>
        <w:jc w:val="both"/>
        <w:rPr/>
      </w:pPr>
      <w:r>
        <w:rPr>
          <w:rFonts w:ascii="Georgia" w:cs="Georgia" w:eastAsia="Georgia" w:hAnsi="Georgia"/>
          <w:b w:val="1"/>
          <w:bCs w:val="1"/>
          <w:i w:val="0"/>
          <w:iCs w:val="0"/>
          <w:sz w:val="24"/>
          <w:szCs w:val="24"/>
          <w:rtl w:val="0"/>
        </w:rPr>
        <w:t xml:space="preserve">Agriculture, Animal Science (Aas1–Aas10)</w:t>
      </w:r>
      <w:r>
        <w:rPr>
          <w:rtl w:val="0"/>
        </w:rPr>
      </w:r>
    </w:p>
    <w:p w:rsidR="00000000" w:rsidDel="00000000" w:rsidP="00000000" w:rsidRDefault="00000000" w:rsidRPr="00000000" w14:paraId="0000030E">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Aas1  ·  203 words  ·  0 hedges  ·  0.0 per 100 words</w:t>
      </w:r>
      <w:r>
        <w:rPr>
          <w:rtl w:val="0"/>
        </w:rPr>
      </w:r>
    </w:p>
    <w:p w:rsidR="00000000" w:rsidDel="00000000" w:rsidP="00000000" w:rsidRDefault="00000000" w:rsidRPr="00000000" w14:paraId="0000030F">
      <w:pPr>
        <w:spacing w:before="0" w:after="0" w:line="480" w:lineRule="auto"/>
        <w:jc w:val="both"/>
        <w:rPr/>
      </w:pPr>
      <w:r>
        <w:rPr>
          <w:rFonts w:ascii="Georgia" w:cs="Georgia" w:eastAsia="Georgia" w:hAnsi="Georgia"/>
          <w:b w:val="0"/>
          <w:bCs w:val="0"/>
          <w:i w:val="0"/>
          <w:iCs w:val="0"/>
          <w:color w:val="000000"/>
          <w:sz w:val="22"/>
          <w:szCs w:val="22"/>
          <w:rtl w:val="0"/>
        </w:rPr>
        <w:t xml:space="preserve">The field was conducted for 35 days from April 6, to May 10, 2023 in [REDACTED], [REDACTED] to determine the effect of feeding para grass mixed with varying levels of Gmelina arborea on the growth performance of rabbits. The experimental design used was a randomized complete block design (RCBD) with three treatments replicated three times. The following treatments were used: T1 ([Control] 60% Para grass + 40% Concentrate Feeds), T2 (20% GA Leaves + 40% Para grass + 40% Concentrate Feeds), and T3 (30% GA Leaves + 30% Para grass + 40% Concentrate Feeds). The results of the study revealed the following: </w:t>
      </w:r>
      <w:r>
        <w:rPr>
          <w:rFonts w:ascii="Georgia" w:cs="Georgia" w:eastAsia="Georgia" w:hAnsi="Georgia"/>
          <w:b w:val="1"/>
          <w:bCs w:val="1"/>
          <w:strike w:val="0"/>
          <w:color w:val="000000"/>
          <w:sz w:val="22"/>
          <w:szCs w:val="22"/>
          <w:shd w:fill="bfbfbf" w:val="clear"/>
          <w:rtl w:val="0"/>
        </w:rPr>
        <w:t xml:space="preserve">No significant differences were observed in terms of mean initial weight (kg), mean final weight (kg)</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mean gain in weight (kg), mean DM intake (kg), or feed conversion ratio. </w:t>
      </w:r>
      <w:r>
        <w:rPr>
          <w:rFonts w:ascii="Georgia" w:cs="Georgia" w:eastAsia="Georgia" w:hAnsi="Georgia"/>
          <w:b w:val="1"/>
          <w:bCs w:val="1"/>
          <w:strike w:val="0"/>
          <w:color w:val="000000"/>
          <w:sz w:val="22"/>
          <w:szCs w:val="22"/>
          <w:shd w:fill="bfbfbf" w:val="clear"/>
          <w:rtl w:val="0"/>
        </w:rPr>
        <w:t xml:space="preserve">The student researcher concluded that T2 (20% GA Leaves + 40% Paragrass + 40% Concentrate Feeds) was the most compelling treatment among all treatments for the rabbits in terms of outperforming the data numerically</w:t>
      </w:r>
      <w:r>
        <w:rPr>
          <w:rFonts w:ascii="Georgia" w:cs="Georgia" w:eastAsia="Georgia" w:hAnsi="Georgia"/>
          <w:b w:val="1"/>
          <w:bCs w:val="1"/>
          <w:i w:val="0"/>
          <w:iCs w:val="0"/>
          <w:color w:val="000000"/>
          <w:sz w:val="20"/>
          <w:szCs w:val="20"/>
          <w:rtl w:val="0"/>
        </w:rPr>
        <w:t xml:space="preserve"> [G]</w:t>
      </w:r>
      <w:r>
        <w:rPr>
          <w:rFonts w:ascii="Georgia" w:cs="Georgia" w:eastAsia="Georgia" w:hAnsi="Georgia"/>
          <w:b w:val="0"/>
          <w:bCs w:val="0"/>
          <w:i w:val="0"/>
          <w:iCs w:val="0"/>
          <w:color w:val="000000"/>
          <w:sz w:val="22"/>
          <w:szCs w:val="22"/>
          <w:rtl w:val="0"/>
        </w:rPr>
        <w:t xml:space="preserve">. The 20% Gmelina arborea + 40% Para grass + 40% Concentrate Feeds greatly contributed to performances in terms of obtaining the highest mean final weight, mean gain in weight, and highest net income.</w:t>
      </w:r>
      <w:r>
        <w:rPr>
          <w:rtl w:val="0"/>
        </w:rPr>
      </w:r>
    </w:p>
    <w:p w:rsidR="00000000" w:rsidDel="00000000" w:rsidP="00000000" w:rsidRDefault="00000000" w:rsidRPr="00000000" w14:paraId="00000310">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Aas2  ·  182 words  ·  0 hedges  ·  0.0 per 100 words</w:t>
      </w:r>
      <w:r>
        <w:rPr>
          <w:rtl w:val="0"/>
        </w:rPr>
      </w:r>
    </w:p>
    <w:p w:rsidR="00000000" w:rsidDel="00000000" w:rsidP="00000000" w:rsidRDefault="00000000" w:rsidRPr="00000000" w14:paraId="00000311">
      <w:pPr>
        <w:spacing w:before="0" w:after="0" w:line="480" w:lineRule="auto"/>
        <w:jc w:val="both"/>
        <w:rPr/>
      </w:pPr>
      <w:r>
        <w:rPr>
          <w:rFonts w:ascii="Georgia" w:cs="Georgia" w:eastAsia="Georgia" w:hAnsi="Georgia"/>
          <w:b w:val="0"/>
          <w:bCs w:val="0"/>
          <w:i w:val="0"/>
          <w:iCs w:val="0"/>
          <w:color w:val="000000"/>
          <w:sz w:val="22"/>
          <w:szCs w:val="22"/>
          <w:rtl w:val="0"/>
        </w:rPr>
        <w:t xml:space="preserve">To evaluate the effectiveness of treating Pekin ducks with fermented okara extract (Glycine max) and track the growth of the ducks during the study. From first day up to last day of the study was carried out at the Poultry Project of Pampanga State Agricultural University (PSAU), located in Magalang, Pampanga. Ninety heads of week-old Pekin Duck were used in the study in a single factor experiment arranged in Complete Randomized Design (CRD). There were (3) three treatments, replicated three (3) times with ten (10) birds per replication. The researcher performed a one-way analysis of variance (ANOVA) on the gathered data. The average daily gain, feed conversion ratio, mean weight gain, mean feed consumption, and mean water intake all influenced the overall growth performance, according to the results. Fermented okara extract was ingested through drinking water. But when it came to mean ultimate weight in the treated birds, </w:t>
      </w:r>
      <w:r>
        <w:rPr>
          <w:rFonts w:ascii="Georgia" w:cs="Georgia" w:eastAsia="Georgia" w:hAnsi="Georgia"/>
          <w:b w:val="1"/>
          <w:bCs w:val="1"/>
          <w:strike w:val="0"/>
          <w:color w:val="000000"/>
          <w:sz w:val="22"/>
          <w:szCs w:val="22"/>
          <w:shd w:fill="bfbfbf" w:val="clear"/>
          <w:rtl w:val="0"/>
        </w:rPr>
        <w:t xml:space="preserve">the fermented okara extract had the biggest impact, resulting in the heaviest weight</w:t>
      </w:r>
      <w:r>
        <w:rPr>
          <w:rFonts w:ascii="Georgia" w:cs="Georgia" w:eastAsia="Georgia" w:hAnsi="Georgia"/>
          <w:b w:val="1"/>
          <w:bCs w:val="1"/>
          <w:i w:val="0"/>
          <w:iCs w:val="0"/>
          <w:color w:val="000000"/>
          <w:sz w:val="20"/>
          <w:szCs w:val="20"/>
          <w:rtl w:val="0"/>
        </w:rPr>
        <w:t xml:space="preserve"> [C]</w:t>
      </w:r>
      <w:r>
        <w:rPr>
          <w:rFonts w:ascii="Georgia" w:cs="Georgia" w:eastAsia="Georgia" w:hAnsi="Georgia"/>
          <w:b w:val="0"/>
          <w:bCs w:val="0"/>
          <w:i w:val="0"/>
          <w:iCs w:val="0"/>
          <w:color w:val="000000"/>
          <w:sz w:val="22"/>
          <w:szCs w:val="22"/>
          <w:rtl w:val="0"/>
        </w:rPr>
        <w:t xml:space="preserve">. Additionally, </w:t>
      </w:r>
      <w:r>
        <w:rPr>
          <w:rFonts w:ascii="Georgia" w:cs="Georgia" w:eastAsia="Georgia" w:hAnsi="Georgia"/>
          <w:b w:val="1"/>
          <w:bCs w:val="1"/>
          <w:strike w:val="0"/>
          <w:color w:val="000000"/>
          <w:sz w:val="22"/>
          <w:szCs w:val="22"/>
          <w:shd w:fill="bfbfbf" w:val="clear"/>
          <w:rtl w:val="0"/>
        </w:rPr>
        <w:t xml:space="preserve">the total return result showed a promising future for fermented okara extract at a level of 60 ml (166.00 PHP)</w:t>
      </w:r>
      <w:r>
        <w:rPr>
          <w:rFonts w:ascii="Georgia" w:cs="Georgia" w:eastAsia="Georgia" w:hAnsi="Georgia"/>
          <w:b w:val="1"/>
          <w:bCs w:val="1"/>
          <w:i w:val="0"/>
          <w:iCs w:val="0"/>
          <w:color w:val="000000"/>
          <w:sz w:val="20"/>
          <w:szCs w:val="20"/>
          <w:rtl w:val="0"/>
        </w:rPr>
        <w:t xml:space="preserve"> [G]</w:t>
      </w:r>
      <w:r>
        <w:rPr>
          <w:rFonts w:ascii="Georgia" w:cs="Georgia" w:eastAsia="Georgia" w:hAnsi="Georgia"/>
          <w:b w:val="0"/>
          <w:bCs w:val="0"/>
          <w:i w:val="0"/>
          <w:iCs w:val="0"/>
          <w:color w:val="000000"/>
          <w:sz w:val="22"/>
          <w:szCs w:val="22"/>
          <w:rtl w:val="0"/>
        </w:rPr>
        <w:t xml:space="preserve">.</w:t>
      </w:r>
      <w:r>
        <w:rPr>
          <w:rtl w:val="0"/>
        </w:rPr>
      </w:r>
    </w:p>
    <w:p w:rsidR="00000000" w:rsidDel="00000000" w:rsidP="00000000" w:rsidRDefault="00000000" w:rsidRPr="00000000" w14:paraId="00000312">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Aas3  ·  296 words  ·  2 hedges  ·  0.68 per 100 words</w:t>
      </w:r>
      <w:r>
        <w:rPr>
          <w:rtl w:val="0"/>
        </w:rPr>
      </w:r>
    </w:p>
    <w:p w:rsidR="00000000" w:rsidDel="00000000" w:rsidP="00000000" w:rsidRDefault="00000000" w:rsidRPr="00000000" w14:paraId="00000313">
      <w:pPr>
        <w:spacing w:before="0" w:after="0" w:line="480" w:lineRule="auto"/>
        <w:jc w:val="both"/>
        <w:rPr/>
      </w:pPr>
      <w:r>
        <w:rPr>
          <w:rFonts w:ascii="Georgia" w:cs="Georgia" w:eastAsia="Georgia" w:hAnsi="Georgia"/>
          <w:b w:val="0"/>
          <w:bCs w:val="0"/>
          <w:i w:val="0"/>
          <w:iCs w:val="0"/>
          <w:color w:val="000000"/>
          <w:sz w:val="22"/>
          <w:szCs w:val="22"/>
          <w:rtl w:val="0"/>
        </w:rPr>
        <w:t xml:space="preserve">A sixty three (63) days study was conducted to determine the growth performance of mallard duck fed with dietary mixed ration in [REDACTED]. A total of ninety (90), 21 days old male mallard duck were used in the study. A single factor experiment in Randomized Complete Block Design (RCBD) was used in the study. Mallard ducks were randomly divided into three (3) treatments having ten (10) mallard ducks per treatment with three (3) replications. Treatment 1 - commercial feeds; Treatment 2 - 50% commercial feeds and 50% rice bran mixed with water spinach; and Treatment 3 - 50% commercial feeds and 50% rice bran mixed with golden apple snail. Data were analyzed by using Analyzed of Variance in RCBD through the Statistical Tool for Agricultural Research (STAR) application. Treatments were compared using the Least Significant Difference (LSD). The result of the study showed in the treatments that there were no significant differences observed in feed consumption, which </w:t>
      </w:r>
      <w:r>
        <w:rPr>
          <w:rFonts w:ascii="Georgia" w:cs="Georgia" w:eastAsia="Georgia" w:hAnsi="Georgia"/>
          <w:b w:val="1"/>
          <w:bCs w:val="1"/>
          <w:strike w:val="0"/>
          <w:color w:val="ffffff"/>
          <w:sz w:val="22"/>
          <w:szCs w:val="22"/>
          <w:highlight w:val="red"/>
          <w:rtl w:val="0"/>
        </w:rPr>
        <w:t xml:space="preserve">implies</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treatments were comparable on parameters. However, final weight, gain in weight, average daily gain in weight and feed conversion ratio had highly significance differences at (P&lt;0.01). This indicates that ducks fed with 100% commercial feeds rice bran mixed with golden apple snail performed better in final weight, gain in weight, average daily gain in weight and feed conversion ratio. In conclusion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proved the treatment 1(100% CF) are the most efficient compared to treatment 2 where 50% commercial feeds and 50% rice bran mixed with water spinach and treatment 3 where 50% commercial feeds and 50% rice bran mixed with golden apple snail. It </w:t>
      </w:r>
      <w:r>
        <w:rPr>
          <w:rFonts w:ascii="Georgia" w:cs="Georgia" w:eastAsia="Georgia" w:hAnsi="Georgia"/>
          <w:b w:val="1"/>
          <w:bCs w:val="1"/>
          <w:strike w:val="0"/>
          <w:color w:val="000000"/>
          <w:sz w:val="22"/>
          <w:szCs w:val="22"/>
          <w:shd w:fill="00b0f0" w:val="clear"/>
          <w:rtl w:val="0"/>
        </w:rPr>
        <w:t xml:space="preserve">can</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also be concluded that D1 rice bran mixed with water spinach and with golden apple snail used in the study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808080"/>
          <w:sz w:val="20"/>
          <w:szCs w:val="20"/>
          <w:rtl w:val="0"/>
        </w:rPr>
        <w:t xml:space="preserve"> (FP-Cap)</w:t>
      </w:r>
      <w:r>
        <w:rPr>
          <w:rFonts w:ascii="Georgia" w:cs="Georgia" w:eastAsia="Georgia" w:hAnsi="Georgia"/>
          <w:b w:val="0"/>
          <w:bCs w:val="0"/>
          <w:i w:val="0"/>
          <w:iCs w:val="0"/>
          <w:color w:val="000000"/>
          <w:sz w:val="22"/>
          <w:szCs w:val="22"/>
          <w:rtl w:val="0"/>
        </w:rPr>
        <w:t xml:space="preserve"> help minimize the cost of production, specifically the feed cost.</w:t>
      </w:r>
      <w:r>
        <w:rPr>
          <w:rtl w:val="0"/>
        </w:rPr>
      </w:r>
    </w:p>
    <w:p w:rsidR="00000000" w:rsidDel="00000000" w:rsidP="00000000" w:rsidRDefault="00000000" w:rsidRPr="00000000" w14:paraId="00000314">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Aas4  ·  161 words  ·  1 hedges  ·  0.62 per 100 words</w:t>
      </w:r>
      <w:r>
        <w:rPr>
          <w:rtl w:val="0"/>
        </w:rPr>
      </w:r>
    </w:p>
    <w:p w:rsidR="00000000" w:rsidDel="00000000" w:rsidP="00000000" w:rsidRDefault="00000000" w:rsidRPr="00000000" w14:paraId="00000315">
      <w:pPr>
        <w:spacing w:before="0" w:after="0" w:line="480" w:lineRule="auto"/>
        <w:jc w:val="both"/>
        <w:rPr/>
      </w:pPr>
      <w:r>
        <w:rPr>
          <w:rFonts w:ascii="Georgia" w:cs="Georgia" w:eastAsia="Georgia" w:hAnsi="Georgia"/>
          <w:b w:val="0"/>
          <w:bCs w:val="0"/>
          <w:i w:val="0"/>
          <w:iCs w:val="0"/>
          <w:color w:val="000000"/>
          <w:sz w:val="22"/>
          <w:szCs w:val="22"/>
          <w:rtl w:val="0"/>
        </w:rPr>
        <w:t xml:space="preserve">The study was conducted for 30 days, from April 26, 2023, to May 25, 2023, at [REDACTED]. The study aimed to determine the average initial weight, average final weight, average gain in weight, average daily gain (ADG), average feed consumption, average feed conversion ratio (FCR), average water consumption, and cost and return of the study. The study used eighteen (18) F1 New Zealand rabbits at 2 months of age. A Completely Randomized Design (CRD) was used in the study. The rabbits were divided into 3 treatments, 2 replications, and 6 rabbits per treatment. The experimental treatments were as follows: T1 = Pure Water (Control); T2 = 5 grams of ginger powder/L of water; and T3 = 8 grams of ginger powder/L of water, which were replicated three (3) times. The statistical analysis </w:t>
      </w:r>
      <w:r>
        <w:rPr>
          <w:rFonts w:ascii="Georgia" w:cs="Georgia" w:eastAsia="Georgia" w:hAnsi="Georgia"/>
          <w:b w:val="1"/>
          <w:bCs w:val="1"/>
          <w:strike w:val="0"/>
          <w:color w:val="ffffff"/>
          <w:sz w:val="22"/>
          <w:szCs w:val="22"/>
          <w:highlight w:val="red"/>
          <w:rtl w:val="0"/>
        </w:rPr>
        <w:t xml:space="preserve">suggests</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there is no significant difference among the treatments with regard to their initial weight, gain in weight, average daily gain, and feed conversion ratio of the experimental rabbits.</w:t>
      </w:r>
      <w:r>
        <w:rPr>
          <w:rtl w:val="0"/>
        </w:rPr>
      </w:r>
    </w:p>
    <w:p w:rsidR="00000000" w:rsidDel="00000000" w:rsidP="00000000" w:rsidRDefault="00000000" w:rsidRPr="00000000" w14:paraId="00000316">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Aas5  ·  316 words  ·  2 hedges  ·  0.63 per 100 words</w:t>
      </w:r>
      <w:r>
        <w:rPr>
          <w:rtl w:val="0"/>
        </w:rPr>
      </w:r>
    </w:p>
    <w:p w:rsidR="00000000" w:rsidDel="00000000" w:rsidP="00000000" w:rsidRDefault="00000000" w:rsidRPr="00000000" w14:paraId="00000317">
      <w:pPr>
        <w:spacing w:before="0" w:after="0" w:line="480" w:lineRule="auto"/>
        <w:jc w:val="both"/>
        <w:rPr/>
      </w:pPr>
      <w:r>
        <w:rPr>
          <w:rFonts w:ascii="Georgia" w:cs="Georgia" w:eastAsia="Georgia" w:hAnsi="Georgia"/>
          <w:b w:val="0"/>
          <w:bCs w:val="0"/>
          <w:i w:val="0"/>
          <w:iCs w:val="0"/>
          <w:color w:val="000000"/>
          <w:sz w:val="22"/>
          <w:szCs w:val="22"/>
          <w:rtl w:val="0"/>
        </w:rPr>
        <w:t xml:space="preserve">Protein is the most costly and restrictive ingredient in feed formulations, and the price of traditional sources of protein has risen significantly due to yield factors and competition between humans and animals. In order to meet the demand for highly nutritious animal food, the future will (FP-Gen) drive animal production systems to find new sources of high-quality and sustainable protein feed raw materials. Fortunately, insect farming can (EC) be seen as a potential (EC) solution for filling the protein gap for feed and food resources in a more sustainable manned compared to other animal protein sources. In particular, there is an increasing interest in the utilization of Black Soldier Fly (BSF) larvae. The black soldier fly (BSF; Hermetia illucens) has been studied for its capability to convert recycling food and animal waste into high quality protein animal feeds. A total of 4,500 grams of nine-day-old (3rd instar) Black Soldier Fly larvae used in 3 experimental group randomly. Three (3) treatments replicated three times used for the study, namely T1- Chicken Manure (Control), T2- Rabbit Manure and T3- Goat Manure. Every replication is composed of 500g of BSF larvae. Regarding in the yield parameters of Black Soldier Fly larvae, there was a highly significant observed among all treatment used in the study. BSF larvae fed with rabbit manure had the highest mean among all parameters under yield namely final live weight, final dry weight, biomass gain and survival gain. There is highly significant differences under nutritive analysis of Black Soldier Fly larvae. Among the results discussed, Crude Protein, Crude Fat, Ash Content and Metabolizable Energy has a significant results at 1% level. In Calcium, Phosphorus and Moisture Content had a comparable results in all treatment used in the study. The BSFL in treatment 3 (14.63% Crude Fiber) and treatment 2 (13.53% Crude Fiber) had a significantly higher crude fiber than the treatment 1 group which obtain 8.73% Crude Fiber.</w:t>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000000"/>
          <w:sz w:val="22"/>
          <w:szCs w:val="22"/>
          <w:shd w:fill="00b0f0" w:val="clear"/>
          <w:rtl w:val="0"/>
        </w:rPr>
        <w:t xml:space="preserve"/>
      </w:r>
      <w:r>
        <w:rPr>
          <w:rFonts w:ascii="Georgia" w:cs="Georgia" w:eastAsia="Georgia" w:hAnsi="Georgia"/>
          <w:b w:val="1"/>
          <w:bCs w:val="1"/>
          <w:i w:val="0"/>
          <w:iCs w:val="0"/>
          <w:color w:val="ed7d31"/>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tl w:val="0"/>
        </w:rPr>
      </w:r>
    </w:p>
    <w:p w:rsidR="00000000" w:rsidDel="00000000" w:rsidP="00000000" w:rsidRDefault="00000000" w:rsidRPr="00000000" w14:paraId="00000319">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Aas6  ·  209 words  ·  0 hedges  ·  0.0 per 100 words</w:t>
      </w:r>
      <w:r>
        <w:rPr>
          <w:rtl w:val="0"/>
        </w:rPr>
      </w:r>
    </w:p>
    <w:p w:rsidR="00000000" w:rsidDel="00000000" w:rsidP="00000000" w:rsidRDefault="00000000" w:rsidRPr="00000000" w14:paraId="0000031A">
      <w:pPr>
        <w:spacing w:before="0" w:after="0" w:line="480" w:lineRule="auto"/>
        <w:jc w:val="both"/>
        <w:rPr/>
      </w:pPr>
      <w:r>
        <w:rPr>
          <w:rFonts w:ascii="Georgia" w:cs="Georgia" w:eastAsia="Georgia" w:hAnsi="Georgia"/>
          <w:b w:val="0"/>
          <w:bCs w:val="0"/>
          <w:i w:val="0"/>
          <w:iCs w:val="0"/>
          <w:color w:val="000000"/>
          <w:sz w:val="22"/>
          <w:szCs w:val="22"/>
          <w:rtl w:val="0"/>
        </w:rPr>
        <w:t xml:space="preserve">The study examines the germination and growth rate of pigeon pea (Cajanus cajan) under different scarification method for 30 days. The effects of various scarification method, including water in different temperatures, mechanical scarification (sand paper method) and a chemical scarification (sulfuric acid), were assessed through multiple parameters. The study analyzed the germination rate, days to germinate, plant height, length of roots, age to bear leaves, length of leaves, number of leaves, number of branches, mortality, and cost production analysis. The type of scarification method that showed prime results was Treatment 3 (sand paper method). </w:t>
      </w:r>
      <w:r>
        <w:rPr>
          <w:rFonts w:ascii="Georgia" w:cs="Georgia" w:eastAsia="Georgia" w:hAnsi="Georgia"/>
          <w:b w:val="1"/>
          <w:bCs w:val="1"/>
          <w:strike w:val="0"/>
          <w:color w:val="000000"/>
          <w:sz w:val="22"/>
          <w:szCs w:val="22"/>
          <w:shd w:fill="bfbfbf" w:val="clear"/>
          <w:rtl w:val="0"/>
        </w:rPr>
        <w:t xml:space="preserve">It was found to have a significant effect on the growth and germination rate of pigeon pea in terms of days to germinate, plant height, a number of leaves, and length of leaves</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w:t>
      </w:r>
      <w:r>
        <w:rPr>
          <w:rFonts w:ascii="Georgia" w:cs="Georgia" w:eastAsia="Georgia" w:hAnsi="Georgia"/>
          <w:b w:val="1"/>
          <w:bCs w:val="1"/>
          <w:strike w:val="0"/>
          <w:color w:val="000000"/>
          <w:sz w:val="22"/>
          <w:szCs w:val="22"/>
          <w:shd w:fill="bfbfbf" w:val="clear"/>
          <w:rtl w:val="0"/>
        </w:rPr>
        <w:t xml:space="preserve">Sulfuric was second in terms of the scarification method effectiveness for pigeon pea</w:t>
      </w:r>
      <w:r>
        <w:rPr>
          <w:rFonts w:ascii="Georgia" w:cs="Georgia" w:eastAsia="Georgia" w:hAnsi="Georgia"/>
          <w:b w:val="1"/>
          <w:bCs w:val="1"/>
          <w:i w:val="0"/>
          <w:iCs w:val="0"/>
          <w:color w:val="000000"/>
          <w:sz w:val="20"/>
          <w:szCs w:val="20"/>
          <w:rtl w:val="0"/>
        </w:rPr>
        <w:t xml:space="preserve"> [G]</w:t>
      </w:r>
      <w:r>
        <w:rPr>
          <w:rFonts w:ascii="Georgia" w:cs="Georgia" w:eastAsia="Georgia" w:hAnsi="Georgia"/>
          <w:b w:val="0"/>
          <w:bCs w:val="0"/>
          <w:i w:val="0"/>
          <w:iCs w:val="0"/>
          <w:color w:val="000000"/>
          <w:sz w:val="22"/>
          <w:szCs w:val="22"/>
          <w:rtl w:val="0"/>
        </w:rPr>
        <w:t xml:space="preserve">, The study treatments overall proclaimed a not significant results based from the analyzed data from each treatments except from these group of data such as from the length of leaves from week 2 and week 3 and the length of roots that are all expressed a highly significant results at 1% level and also the plant height from week 3 that also expressed a significant result at 5% level.</w:t>
      </w:r>
      <w:r>
        <w:rPr>
          <w:rtl w:val="0"/>
        </w:rPr>
      </w:r>
    </w:p>
    <w:p w:rsidR="00000000" w:rsidDel="00000000" w:rsidP="00000000" w:rsidRDefault="00000000" w:rsidRPr="00000000" w14:paraId="0000031B">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Aas7  ·  202 words  ·  3 hedges  ·  1.49 per 100 words</w:t>
      </w:r>
      <w:r>
        <w:rPr>
          <w:rtl w:val="0"/>
        </w:rPr>
      </w:r>
    </w:p>
    <w:p w:rsidR="00000000" w:rsidDel="00000000" w:rsidP="00000000" w:rsidRDefault="00000000" w:rsidRPr="00000000" w14:paraId="0000031C">
      <w:pPr>
        <w:spacing w:before="0" w:after="0" w:line="480" w:lineRule="auto"/>
        <w:jc w:val="both"/>
        <w:rPr/>
      </w:pPr>
      <w:r>
        <w:rPr>
          <w:rFonts w:ascii="Georgia" w:cs="Georgia" w:eastAsia="Georgia" w:hAnsi="Georgia"/>
          <w:b w:val="0"/>
          <w:bCs w:val="0"/>
          <w:i w:val="0"/>
          <w:iCs w:val="0"/>
          <w:color w:val="000000"/>
          <w:sz w:val="22"/>
          <w:szCs w:val="22"/>
          <w:rtl w:val="0"/>
        </w:rPr>
        <w:t xml:space="preserve">This study was conducted over a 35-day period from May 10, 2023, to June 14, 2023, at [REDACTED]. The present study aimed to determine the growth response of crossbred New Zealand rabbits as influenced by varying levels of fermented Madre De Agua leaves. Eighteen (18), 2 months of crossbreed New Zealand rabbits were used in the study which were divided into three (3) treatments: T1 = 70% concentrate + 30% paragrass, T2 = 70% concentrate + 20% paragrass + 10% fermented Madre De Agua, T3 = 60% concentrate + 20% paragrass + 20% fermented Madre De Agua. A Completely Randomized Design was employed, and data was analyzed through ANOVA by Statistical Tool for Agricultural Research (STAR). Statistical analysis showed that there was no significant difference but showed numerical trends among the treatments in relation to initial weight, final weight, gain in weight, average daily gain, dry matter intake, and feed conversion ratio of the experimental rabbits In conclusion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all treatments are comparable in terms of growth, </w:t>
      </w:r>
      <w:r>
        <w:rPr>
          <w:rFonts w:ascii="Georgia" w:cs="Georgia" w:eastAsia="Georgia" w:hAnsi="Georgia"/>
          <w:b w:val="1"/>
          <w:bCs w:val="1"/>
          <w:strike w:val="0"/>
          <w:color w:val="ffffff"/>
          <w:sz w:val="22"/>
          <w:szCs w:val="22"/>
          <w:highlight w:val="red"/>
          <w:rtl w:val="0"/>
        </w:rPr>
        <w:t xml:space="preserve">implying</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Fermented Madre de Agua is a viable feed component under these conditions. Feeding 20% fermented Madre De Agua </w:t>
      </w:r>
      <w:r>
        <w:rPr>
          <w:rFonts w:ascii="Georgia" w:cs="Georgia" w:eastAsia="Georgia" w:hAnsi="Georgia"/>
          <w:b w:val="1"/>
          <w:bCs w:val="1"/>
          <w:strike w:val="0"/>
          <w:color w:val="000000"/>
          <w:sz w:val="22"/>
          <w:szCs w:val="22"/>
          <w:shd w:fill="00b0f0" w:val="clear"/>
          <w:rtl w:val="0"/>
        </w:rPr>
        <w:t xml:space="preserve">may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improve final weight, while feeding 10% fermented Madre De Agua </w:t>
      </w:r>
      <w:r>
        <w:rPr>
          <w:rFonts w:ascii="Georgia" w:cs="Georgia" w:eastAsia="Georgia" w:hAnsi="Georgia"/>
          <w:b w:val="1"/>
          <w:bCs w:val="1"/>
          <w:strike w:val="0"/>
          <w:color w:val="000000"/>
          <w:sz w:val="22"/>
          <w:szCs w:val="22"/>
          <w:shd w:fill="00b0f0" w:val="clear"/>
          <w:rtl w:val="0"/>
        </w:rPr>
        <w:t xml:space="preserve">may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reduce dry matter intake.</w:t>
      </w:r>
      <w:r>
        <w:rPr>
          <w:rtl w:val="0"/>
        </w:rPr>
      </w:r>
    </w:p>
    <w:p w:rsidR="00000000" w:rsidDel="00000000" w:rsidP="00000000" w:rsidRDefault="00000000" w:rsidRPr="00000000" w14:paraId="0000031D">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Aas8  ·  186 words  ·  0 hedges  ·  0.0 per 100 words</w:t>
      </w:r>
      <w:r>
        <w:rPr>
          <w:rtl w:val="0"/>
        </w:rPr>
      </w:r>
    </w:p>
    <w:p w:rsidR="00000000" w:rsidDel="00000000" w:rsidP="00000000" w:rsidRDefault="00000000" w:rsidRPr="00000000" w14:paraId="0000031E">
      <w:pPr>
        <w:spacing w:before="0" w:after="0" w:line="480" w:lineRule="auto"/>
        <w:jc w:val="both"/>
        <w:rPr/>
      </w:pPr>
      <w:r>
        <w:rPr>
          <w:rFonts w:ascii="Georgia" w:cs="Georgia" w:eastAsia="Georgia" w:hAnsi="Georgia"/>
          <w:b w:val="0"/>
          <w:bCs w:val="0"/>
          <w:i w:val="0"/>
          <w:iCs w:val="0"/>
          <w:color w:val="000000"/>
          <w:sz w:val="22"/>
          <w:szCs w:val="22"/>
          <w:rtl w:val="0"/>
        </w:rPr>
        <w:t xml:space="preserve">A study was conducted to evaluate the survivability of mallard ducks (Anas platyrhynchos) through growth performance assessment fed with different ration composition at brooding stage from day 1 to day 21 of age. T1 served as the control treatment fed with chick booster while ducks fed with T2 were given 75% rice porridge and 25% fish entrails and for T3 with 50% rice porridge and 50% fish entrails. The results revealed that treatment 2 consistently demonstrated the highest mean gain in weight, mean final weight, average daily gain, and feed consumption during the initial 14-day period and days 15 to 21. However, T1 exhibited the lowest feed conversion ratio (FCR) and mortality rate, </w:t>
      </w:r>
      <w:r>
        <w:rPr>
          <w:rFonts w:ascii="Georgia" w:cs="Georgia" w:eastAsia="Georgia" w:hAnsi="Georgia"/>
          <w:b w:val="1"/>
          <w:bCs w:val="1"/>
          <w:strike w:val="1"/>
          <w:color w:val="000000"/>
          <w:sz w:val="22"/>
          <w:szCs w:val="22"/>
          <w:rtl w:val="0"/>
        </w:rPr>
        <w:t xml:space="preserve">indicating</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superior feed efficiency and improved survivability to T2. Based on the results of the study, it is </w:t>
      </w:r>
      <w:r>
        <w:rPr>
          <w:rFonts w:ascii="Georgia" w:cs="Georgia" w:eastAsia="Georgia" w:hAnsi="Georgia"/>
          <w:b w:val="1"/>
          <w:bCs w:val="1"/>
          <w:strike w:val="1"/>
          <w:color w:val="000000"/>
          <w:sz w:val="22"/>
          <w:szCs w:val="22"/>
          <w:rtl w:val="0"/>
        </w:rPr>
        <w:t xml:space="preserve">recommended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to feed mallard ducks with 75% rice porridge and 25% fish entrails during brooding stage at day 1 to day 21 for enhancing weight gain and achieving higher final weights in mallard ducks. Further research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explore the long-term effects and cost-effectiveness of these treatments and their impact on meat quality and reproductive performance.</w:t>
      </w:r>
      <w:r>
        <w:rPr>
          <w:rtl w:val="0"/>
        </w:rPr>
      </w:r>
    </w:p>
    <w:p w:rsidR="00000000" w:rsidDel="00000000" w:rsidP="00000000" w:rsidRDefault="00000000" w:rsidRPr="00000000" w14:paraId="00000320">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Aas9  ·  188 words  ·  0 hedges  ·  0.0 per 100 words</w:t>
      </w:r>
      <w:r>
        <w:rPr>
          <w:rtl w:val="0"/>
        </w:rPr>
      </w:r>
    </w:p>
    <w:p w:rsidR="00000000" w:rsidDel="00000000" w:rsidP="00000000" w:rsidRDefault="00000000" w:rsidRPr="00000000" w14:paraId="00000321">
      <w:pPr>
        <w:spacing w:before="0" w:after="0" w:line="480" w:lineRule="auto"/>
        <w:jc w:val="both"/>
        <w:rPr/>
      </w:pPr>
      <w:r>
        <w:rPr>
          <w:rFonts w:ascii="Georgia" w:cs="Georgia" w:eastAsia="Georgia" w:hAnsi="Georgia"/>
          <w:b w:val="0"/>
          <w:bCs w:val="0"/>
          <w:i w:val="0"/>
          <w:iCs w:val="0"/>
          <w:color w:val="000000"/>
          <w:sz w:val="22"/>
          <w:szCs w:val="22"/>
          <w:rtl w:val="0"/>
        </w:rPr>
        <w:t xml:space="preserve">The study was conducted at [REDACTED] from April 25 to April 30, 2023 to find out the [TITLE REDACTED] where a total of nine hundred maggots (900) were used. The experiment was laid out using Complete Randomized Design (CRD) with three (3) treatments, namely, T1 –Carbonated rice hull and saw dust, T2 – Diatomaceous Earth, and T3 –Neem tree extract. The nine hundred maggots were divided into three (3) treatments at one hundred maggots (100) per treatment each treatment was replicated three (3) times with one hundred maggots (100) per replication. The results disclosed that the percentage of mortality and moisture content were statistically significant at 1% (P&lt;0.01) and (P&lt;0.05) level with 48 hours after the post-treatment [R]. However, mortality rate and moisture content were not significant after 6 hours and 24 hours [R]. Therefore (DO), it is recommended (FP-Rec) for future researchers to add Diatomaceous earth and neem tree extract and check the humidity. Extend data collection for 72 hours and 96 hours for future study.</w:t>
      </w:r>
      <w:r>
        <w:rPr>
          <w:rFonts w:ascii="Georgia" w:cs="Georgia" w:eastAsia="Georgia" w:hAnsi="Georgia"/>
          <w:b w:val="1"/>
          <w:bCs w:val="1"/>
          <w:strike w:val="0"/>
          <w:color w:val="000000"/>
          <w:sz w:val="22"/>
          <w:szCs w:val="22"/>
          <w:shd w:fill="bfbfbf" w:val="clear"/>
          <w:rtl w:val="0"/>
        </w:rPr>
        <w:t xml:space="preserve"/>
      </w:r>
      <w:r>
        <w:rPr>
          <w:rFonts w:ascii="Georgia" w:cs="Georgia" w:eastAsia="Georgia" w:hAnsi="Georgia"/>
          <w:b w:val="1"/>
          <w:bCs w:val="1"/>
          <w:i w:val="0"/>
          <w:iCs w:val="0"/>
          <w:color w:val="00000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000000"/>
          <w:sz w:val="22"/>
          <w:szCs w:val="22"/>
          <w:shd w:fill="bfbfbf" w:val="clear"/>
          <w:rtl w:val="0"/>
        </w:rPr>
        <w:t xml:space="preserve"/>
      </w:r>
      <w:r>
        <w:rPr>
          <w:rFonts w:ascii="Georgia" w:cs="Georgia" w:eastAsia="Georgia" w:hAnsi="Georgia"/>
          <w:b w:val="1"/>
          <w:bCs w:val="1"/>
          <w:i w:val="0"/>
          <w:iCs w:val="0"/>
          <w:color w:val="00000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0"/>
          <w:bCs w:val="0"/>
          <w:i w:val="0"/>
          <w:iCs w:val="0"/>
          <w:sz w:val="22"/>
          <w:szCs w:val="22"/>
          <w:rtl w:val="0"/>
          <w:color w:val="00B0F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tl w:val="0"/>
        </w:rPr>
      </w:r>
    </w:p>
    <w:p w:rsidR="00000000" w:rsidDel="00000000" w:rsidP="00000000" w:rsidRDefault="00000000" w:rsidRPr="00000000" w14:paraId="00000322">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Aas10  ·  283 words  ·  2 hedges  ·  0.71 per 100 words</w:t>
      </w:r>
      <w:r>
        <w:rPr>
          <w:rtl w:val="0"/>
        </w:rPr>
      </w:r>
    </w:p>
    <w:p w:rsidR="00000000" w:rsidDel="00000000" w:rsidP="00000000" w:rsidRDefault="00000000" w:rsidRPr="00000000" w14:paraId="00000323">
      <w:pPr>
        <w:spacing w:before="0" w:after="0" w:line="480" w:lineRule="auto"/>
        <w:jc w:val="both"/>
        <w:rPr/>
      </w:pPr>
      <w:r>
        <w:rPr>
          <w:rFonts w:ascii="Georgia" w:cs="Georgia" w:eastAsia="Georgia" w:hAnsi="Georgia"/>
          <w:b w:val="0"/>
          <w:bCs w:val="0"/>
          <w:i w:val="0"/>
          <w:iCs w:val="0"/>
          <w:color w:val="000000"/>
          <w:sz w:val="22"/>
          <w:szCs w:val="22"/>
          <w:rtl w:val="0"/>
        </w:rPr>
        <w:t xml:space="preserve">The study was conducted at [REDACTED], for 35 days, from April 16 to May 20, 2023. The study was carried out to search for alternatives to protein sources. The objective of the study was to determine the growth response of F1 New Zealand white rabbits as influenced by the roughage-to-concentrate ratio. A total of eighteen (18) heads of six (6)-week-old female New Zealand White Rabbits were selected and distributed into three (3) groups, each treatment replicated thrice with 2 rabbits per replication. Results showed no significant difference (P&lt;0.05) in final weight, gain in weight, and average daily gain in all the treatment groups. The control group (T1) was fed 70% guinea grass and 30% concentrates. For T2 and T3, the guinea grass was replaced with fresh azolla on an equi-weight basis at levels of 10 and 20 percent, respectively. In conclusion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based on the results, it </w:t>
      </w:r>
      <w:r>
        <w:rPr>
          <w:rFonts w:ascii="Georgia" w:cs="Georgia" w:eastAsia="Georgia" w:hAnsi="Georgia"/>
          <w:b w:val="1"/>
          <w:bCs w:val="1"/>
          <w:strike w:val="0"/>
          <w:color w:val="000000"/>
          <w:sz w:val="22"/>
          <w:szCs w:val="22"/>
          <w:shd w:fill="00b0f0" w:val="clear"/>
          <w:rtl w:val="0"/>
        </w:rPr>
        <w:t xml:space="preserve">can</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 stated that the ratio of 70% guinea grass (GG) + 30% concentrate (C), the control group, had a significantly higher (P&lt;0.01) feed conversion ratio, while rabbits in treatment T3 (50% guinea grass, 20% azolla, and 30% concentrate) had a significantly higher (P&lt;0.01) dry matter intake. The researchers still </w:t>
      </w:r>
      <w:r>
        <w:rPr>
          <w:rFonts w:ascii="Georgia" w:cs="Georgia" w:eastAsia="Georgia" w:hAnsi="Georgia"/>
          <w:b w:val="1"/>
          <w:bCs w:val="1"/>
          <w:strike w:val="1"/>
          <w:color w:val="000000"/>
          <w:sz w:val="22"/>
          <w:szCs w:val="22"/>
          <w:rtl w:val="0"/>
        </w:rPr>
        <w:t xml:space="preserve">recommended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incorporating 50% Guinea grass + 20% Azolla + 30% concentrates for rabbit growth performance, considering the results show that this treatment performs well and doesn't differ from treatment 1, which is the farmer practice. The researchers also saw that the treatment of 50% Guinea grass + 20% Azolla + 30% concentrates has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as an alternative feed ration for rabbits without adverse effects, and considering that azolla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808080"/>
          <w:sz w:val="20"/>
          <w:szCs w:val="20"/>
          <w:rtl w:val="0"/>
        </w:rPr>
        <w:t xml:space="preserve"> (FP-Cap)</w:t>
      </w:r>
      <w:r>
        <w:rPr>
          <w:rFonts w:ascii="Georgia" w:cs="Georgia" w:eastAsia="Georgia" w:hAnsi="Georgia"/>
          <w:b w:val="0"/>
          <w:bCs w:val="0"/>
          <w:i w:val="0"/>
          <w:iCs w:val="0"/>
          <w:color w:val="000000"/>
          <w:sz w:val="22"/>
          <w:szCs w:val="22"/>
          <w:rtl w:val="0"/>
        </w:rPr>
        <w:t xml:space="preserve"> help breeders to lessen the feed cost in production.</w:t>
      </w:r>
      <w:r>
        <w:rPr>
          <w:rtl w:val="0"/>
        </w:rPr>
      </w:r>
    </w:p>
    <w:sectPr>
      <w:type w:val="nextPage"/>
      <w:pgSz w:h="16838" w:w="11906" w:orient="portrait"/>
      <w:pgMar w:bottom="1440" w:top="1440" w:left="2160" w:right="1440" w:header="360" w:footer="3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Gungsuh"/>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5">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6">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8">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9">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A">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B">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C">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D">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E">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F">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0">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1">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2"/>
        <w:szCs w:val="22"/>
        <w:lang w:val="en"/>
      </w:rPr>
    </w:rPrDefault>
    <w:pPrDefault>
      <w:pPr>
        <w:spacing w:after="200" w:line="4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Georgia" w:hAnsi="Georgia" w:cs="Georgia" w:eastAsia="Georgia"/>
      <w:b w:val="1"/>
      <w:bCs w:val="1"/>
      <w:color w:val="366091"/>
      <w:sz w:val="28"/>
      <w:szCs w:val="28"/>
    </w:rPr>
  </w:style>
  <w:style w:type="paragraph" w:styleId="Heading2">
    <w:name w:val="heading 2"/>
    <w:basedOn w:val="Normal"/>
    <w:next w:val="Normal"/>
    <w:pPr>
      <w:keepNext w:val="1"/>
      <w:keepLines w:val="1"/>
      <w:spacing w:after="0" w:before="200" w:lineRule="auto"/>
    </w:pPr>
    <w:rPr>
      <w:rFonts w:ascii="Georgia" w:hAnsi="Georgia" w:cs="Georgia" w:eastAsia="Georgia"/>
      <w:b w:val="1"/>
      <w:bCs w:val="1"/>
      <w:color w:val="4f81bd"/>
      <w:sz w:val="26"/>
      <w:szCs w:val="26"/>
    </w:rPr>
  </w:style>
  <w:style w:type="paragraph" w:styleId="Heading3">
    <w:name w:val="heading 3"/>
    <w:basedOn w:val="Normal"/>
    <w:next w:val="Normal"/>
    <w:pPr>
      <w:keepNext w:val="1"/>
      <w:keepLines w:val="1"/>
      <w:spacing w:after="0" w:before="200" w:lineRule="auto"/>
    </w:pPr>
    <w:rPr>
      <w:rFonts w:ascii="Georgia" w:hAnsi="Georgia" w:cs="Georgia" w:eastAsia="Georgia"/>
      <w:b w:val="1"/>
      <w:bCs w:val="1"/>
      <w:color w:val="4f81bd"/>
    </w:rPr>
  </w:style>
  <w:style w:type="paragraph" w:styleId="Heading4">
    <w:name w:val="heading 4"/>
    <w:basedOn w:val="Normal"/>
    <w:next w:val="Normal"/>
    <w:pPr>
      <w:keepNext w:val="1"/>
      <w:keepLines w:val="1"/>
      <w:spacing w:after="0" w:before="200" w:lineRule="auto"/>
    </w:pPr>
    <w:rPr>
      <w:rFonts w:ascii="Georgia" w:hAnsi="Georgia" w:cs="Georgia" w:eastAsia="Georgia"/>
      <w:b w:val="1"/>
      <w:bCs w:val="1"/>
      <w:i w:val="1"/>
      <w:iCs w:val="1"/>
      <w:color w:val="4f81bd"/>
    </w:rPr>
  </w:style>
  <w:style w:type="paragraph" w:styleId="Heading5">
    <w:name w:val="heading 5"/>
    <w:basedOn w:val="Normal"/>
    <w:next w:val="Normal"/>
    <w:pPr>
      <w:keepNext w:val="1"/>
      <w:keepLines w:val="1"/>
      <w:spacing w:after="0" w:before="200" w:lineRule="auto"/>
    </w:pPr>
    <w:rPr>
      <w:rFonts w:ascii="Georgia" w:hAnsi="Georgia" w:cs="Georgia" w:eastAsia="Georgia"/>
      <w:color w:val="243f61"/>
    </w:rPr>
  </w:style>
  <w:style w:type="paragraph" w:styleId="Heading6">
    <w:name w:val="heading 6"/>
    <w:basedOn w:val="Normal"/>
    <w:next w:val="Normal"/>
    <w:pPr>
      <w:keepNext w:val="1"/>
      <w:keepLines w:val="1"/>
      <w:spacing w:after="0" w:before="200" w:lineRule="auto"/>
    </w:pPr>
    <w:rPr>
      <w:rFonts w:ascii="Georgia" w:hAnsi="Georgia" w:cs="Georgia" w:eastAsia="Georgia"/>
      <w:i w:val="1"/>
      <w:iCs w:val="1"/>
      <w:color w:val="243f61"/>
    </w:rPr>
  </w:style>
  <w:style w:type="paragraph" w:styleId="Title">
    <w:name w:val="Title"/>
    <w:basedOn w:val="Normal"/>
    <w:next w:val="Normal"/>
    <w:pPr>
      <w:pBdr>
        <w:bottom w:color="4f81bd" w:space="4" w:sz="8" w:val="single"/>
      </w:pBdr>
      <w:spacing w:after="300" w:line="240" w:lineRule="auto"/>
    </w:pPr>
    <w:rPr>
      <w:rFonts w:ascii="Georgia" w:hAnsi="Georgia" w:cs="Georgia" w:eastAsia="Georgia"/>
      <w:color w:val="17365d"/>
      <w:sz w:val="52"/>
      <w:szCs w:val="52"/>
    </w:rPr>
  </w:style>
  <w:style w:type="paragraph" w:styleId="Subtitle">
    <w:name w:val="Subtitle"/>
    <w:basedOn w:val="Normal"/>
    <w:next w:val="Normal"/>
    <w:pPr/>
    <w:rPr>
      <w:rFonts w:ascii="Georgia" w:hAnsi="Georgia" w:cs="Georgia" w:eastAsia="Georgia"/>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20.0" w:type="dxa"/>
        <w:left w:w="40.0" w:type="dxa"/>
        <w:bottom w:w="20.0" w:type="dxa"/>
        <w:right w:w="40.0" w:type="dxa"/>
      </w:tblCellMar>
    </w:tblPr>
  </w:style>
  <w:style w:type="table" w:styleId="Table7">
    <w:basedOn w:val="TableNormal"/>
    <w:tblPr>
      <w:tblStyleRowBandSize w:val="1"/>
      <w:tblStyleColBandSize w:val="1"/>
      <w:tblCellMar>
        <w:top w:w="20.0" w:type="dxa"/>
        <w:left w:w="40.0" w:type="dxa"/>
        <w:bottom w:w="20.0" w:type="dxa"/>
        <w:right w:w="40.0" w:type="dxa"/>
      </w:tblCellMar>
    </w:tblPr>
  </w:style>
  <w:style w:type="table" w:styleId="Table8">
    <w:basedOn w:val="TableNormal"/>
    <w:tblPr>
      <w:tblStyleRowBandSize w:val="1"/>
      <w:tblStyleColBandSize w:val="1"/>
      <w:tblCellMar>
        <w:top w:w="20.0" w:type="dxa"/>
        <w:left w:w="40.0" w:type="dxa"/>
        <w:bottom w:w="20.0" w:type="dxa"/>
        <w:right w:w="40.0" w:type="dxa"/>
      </w:tblCellMar>
    </w:tblPr>
  </w:style>
  <w:style w:type="table" w:styleId="Table9">
    <w:basedOn w:val="TableNormal"/>
    <w:tblPr>
      <w:tblStyleRowBandSize w:val="1"/>
      <w:tblStyleColBandSize w:val="1"/>
      <w:tblCellMar>
        <w:top w:w="20.0" w:type="dxa"/>
        <w:left w:w="40.0" w:type="dxa"/>
        <w:bottom w:w="20.0" w:type="dxa"/>
        <w:right w:w="40.0" w:type="dxa"/>
      </w:tblCellMar>
    </w:tblPr>
  </w:style>
  <w:style w:type="table" w:styleId="Table10">
    <w:basedOn w:val="TableNormal"/>
    <w:tblPr>
      <w:tblStyleRowBandSize w:val="1"/>
      <w:tblStyleColBandSize w:val="1"/>
      <w:tblCellMar>
        <w:top w:w="20.0" w:type="dxa"/>
        <w:left w:w="40.0" w:type="dxa"/>
        <w:bottom w:w="20.0" w:type="dxa"/>
        <w:right w:w="40.0" w:type="dxa"/>
      </w:tblCellMar>
    </w:tblPr>
  </w:style>
  <w:style w:type="table" w:styleId="Table11">
    <w:basedOn w:val="TableNormal"/>
    <w:tblPr>
      <w:tblStyleRowBandSize w:val="1"/>
      <w:tblStyleColBandSize w:val="1"/>
      <w:tblCellMar>
        <w:top w:w="20.0" w:type="dxa"/>
        <w:left w:w="40.0" w:type="dxa"/>
        <w:bottom w:w="20.0" w:type="dxa"/>
        <w:right w:w="40.0" w:type="dxa"/>
      </w:tblCellMar>
    </w:tblPr>
  </w:style>
  <w:style w:type="table" w:styleId="Table12">
    <w:basedOn w:val="TableNormal"/>
    <w:tblPr>
      <w:tblStyleRowBandSize w:val="1"/>
      <w:tblStyleColBandSize w:val="1"/>
      <w:tblCellMar>
        <w:top w:w="20.0" w:type="dxa"/>
        <w:left w:w="40.0" w:type="dxa"/>
        <w:bottom w:w="20.0" w:type="dxa"/>
        <w:right w:w="40.0" w:type="dxa"/>
      </w:tblCellMar>
    </w:tblPr>
  </w:style>
  <w:style w:type="table" w:styleId="Table13">
    <w:basedOn w:val="TableNormal"/>
    <w:tblPr>
      <w:tblStyleRowBandSize w:val="1"/>
      <w:tblStyleColBandSize w:val="1"/>
      <w:tblCellMar>
        <w:top w:w="20.0" w:type="dxa"/>
        <w:left w:w="40.0" w:type="dxa"/>
        <w:bottom w:w="20.0" w:type="dxa"/>
        <w:right w:w="40.0" w:type="dxa"/>
      </w:tblCellMar>
    </w:tblPr>
  </w:style>
  <w:style w:type="table" w:styleId="Table14">
    <w:basedOn w:val="TableNormal"/>
    <w:tblPr>
      <w:tblStyleRowBandSize w:val="1"/>
      <w:tblStyleColBandSize w:val="1"/>
      <w:tblCellMar>
        <w:top w:w="20.0" w:type="dxa"/>
        <w:left w:w="40.0" w:type="dxa"/>
        <w:bottom w:w="20.0" w:type="dxa"/>
        <w:right w:w="40.0" w:type="dxa"/>
      </w:tblCellMar>
    </w:tblPr>
  </w:style>
</w:styles>
</file>

<file path=word/_rels/document.xml.rels><?xml version="1.0" encoding="UTF-8"?><Relationships xmlns="http://schemas.openxmlformats.org/package/2006/relationships"><Relationship Id="rId20" Type="http://schemas.openxmlformats.org/officeDocument/2006/relationships/header" Target="header13.xml"/><Relationship Id="rId11" Type="http://schemas.openxmlformats.org/officeDocument/2006/relationships/header" Target="header4.xml"/><Relationship Id="rId10" Type="http://schemas.openxmlformats.org/officeDocument/2006/relationships/header" Target="header3.xml"/><Relationship Id="rId13" Type="http://schemas.openxmlformats.org/officeDocument/2006/relationships/header" Target="header6.xml"/><Relationship Id="rId12" Type="http://schemas.openxmlformats.org/officeDocument/2006/relationships/header" Target="header5.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15" Type="http://schemas.openxmlformats.org/officeDocument/2006/relationships/header" Target="header8.xml"/><Relationship Id="rId14" Type="http://schemas.openxmlformats.org/officeDocument/2006/relationships/header" Target="header7.xml"/><Relationship Id="rId17" Type="http://schemas.openxmlformats.org/officeDocument/2006/relationships/header" Target="header10.xml"/><Relationship Id="rId16" Type="http://schemas.openxmlformats.org/officeDocument/2006/relationships/header" Target="header9.xml"/><Relationship Id="rId5" Type="http://schemas.openxmlformats.org/officeDocument/2006/relationships/styles" Target="styles.xml"/><Relationship Id="rId19" Type="http://schemas.openxmlformats.org/officeDocument/2006/relationships/header" Target="header12.xml"/><Relationship Id="rId6" Type="http://schemas.openxmlformats.org/officeDocument/2006/relationships/header" Target="header1.xml"/><Relationship Id="rId18" Type="http://schemas.openxmlformats.org/officeDocument/2006/relationships/header" Target="header11.xml"/><Relationship Id="rId7" Type="http://schemas.openxmlformats.org/officeDocument/2006/relationships/footer" Target="footer1.xml"/><Relationship Id="rId8" Type="http://schemas.openxmlformats.org/officeDocument/2006/relationships/image" Target="media/image1.png"/></Relationships>
</file>

<file path=word/_rels/fontTable.xml.rels><?xml version="1.0" encoding="UTF-8"?><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