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keepNext w:val="1"/>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keepNext w:val="1"/>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keepNext w:val="1"/>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keepNext w:val="1"/>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“was [G] the most compelling…” (mark) vs “Yield higher (p &lt; .05)” (omit).</w:t>
            </w:r>
            <w:r>
              <w:rPr>
                <w:rFonts w:ascii="Georgia" w:cs="Georgia" w:eastAsia="Georgia" w:hAnsi="Georgia"/>
                <w:b w:val="1"/>
                <w:bCs w:val="1"/>
                <w:strike w:val="0"/>
                <w:color w:val="000000"/>
                <w:sz w:val="20"/>
                <w:szCs w:val="20"/>
                <w:shd w:fill="bfbfbf" w:val="clear"/>
                <w:rtl w:val="0"/>
              </w:rPr>
              <w:t xml:space="preserve"/>
            </w:r>
            <w:r>
              <w:rPr>
                <w:rFonts w:ascii="Georgia" w:cs="Georgia" w:eastAsia="Georgia" w:hAnsi="Georgia"/>
                <w:b w:val="0"/>
                <w:bCs w:val="0"/>
                <w:i w:val="0"/>
                <w:iCs w:val="0"/>
                <w:color w:val="000000"/>
                <w:sz w:val="20"/>
                <w:szCs w:val="20"/>
                <w:rtl w:val="0"/>
              </w:rPr>
              <w:t xml:space="preserve"/>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