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2">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3">
      <w:pPr>
        <w:spacing w:after="0" w:before="0" w:line="36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36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6">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7">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A Thesis</w:t>
      </w:r>
      <w:r w:rsidDel="00000000" w:rsidR="00000000" w:rsidRPr="00000000">
        <w:rPr>
          <w:rtl w:val="0"/>
        </w:rPr>
      </w:r>
    </w:p>
    <w:p w:rsidR="00000000" w:rsidDel="00000000" w:rsidP="00000000" w:rsidRDefault="00000000" w:rsidRPr="00000000" w14:paraId="00000008">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Presented to the Faculty of</w:t>
      </w:r>
      <w:r w:rsidDel="00000000" w:rsidR="00000000" w:rsidRPr="00000000">
        <w:rPr>
          <w:rtl w:val="0"/>
        </w:rPr>
      </w:r>
    </w:p>
    <w:p w:rsidR="00000000" w:rsidDel="00000000" w:rsidP="00000000" w:rsidRDefault="00000000" w:rsidRPr="00000000" w14:paraId="00000009">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Department of English</w:t>
      </w:r>
      <w:r w:rsidDel="00000000" w:rsidR="00000000" w:rsidRPr="00000000">
        <w:rPr>
          <w:rtl w:val="0"/>
        </w:rPr>
      </w:r>
    </w:p>
    <w:p w:rsidR="00000000" w:rsidDel="00000000" w:rsidP="00000000" w:rsidRDefault="00000000" w:rsidRPr="00000000" w14:paraId="0000000A">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College of Arts and Sciences</w:t>
      </w:r>
      <w:r w:rsidDel="00000000" w:rsidR="00000000" w:rsidRPr="00000000">
        <w:rPr>
          <w:rtl w:val="0"/>
        </w:rPr>
      </w:r>
    </w:p>
    <w:p w:rsidR="00000000" w:rsidDel="00000000" w:rsidP="00000000" w:rsidRDefault="00000000" w:rsidRPr="00000000" w14:paraId="0000000B">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C">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Magalang, Pampanga</w:t>
      </w:r>
      <w:r w:rsidDel="00000000" w:rsidR="00000000" w:rsidRPr="00000000">
        <w:rPr>
          <w:rtl w:val="0"/>
        </w:rPr>
      </w:r>
    </w:p>
    <w:p w:rsidR="00000000" w:rsidDel="00000000" w:rsidP="00000000" w:rsidRDefault="00000000" w:rsidRPr="00000000" w14:paraId="0000000D">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E">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F">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In Partial Fulfillment</w:t>
      </w:r>
      <w:r w:rsidDel="00000000" w:rsidR="00000000" w:rsidRPr="00000000">
        <w:rPr>
          <w:rtl w:val="0"/>
        </w:rPr>
      </w:r>
    </w:p>
    <w:p w:rsidR="00000000" w:rsidDel="00000000" w:rsidP="00000000" w:rsidRDefault="00000000" w:rsidRPr="00000000" w14:paraId="00000010">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11">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BACHELOR OF ARTS IN ENGLISH LANGUAGE STUDIES</w:t>
      </w:r>
      <w:r w:rsidDel="00000000" w:rsidR="00000000" w:rsidRPr="00000000">
        <w:rPr>
          <w:rtl w:val="0"/>
        </w:rPr>
      </w:r>
    </w:p>
    <w:p w:rsidR="00000000" w:rsidDel="00000000" w:rsidP="00000000" w:rsidRDefault="00000000" w:rsidRPr="00000000" w14:paraId="00000012">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3">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4">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15">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6">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7">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8">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9">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A">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CHRYZ KEAN F. MANUEL</w:t>
      </w:r>
      <w:r w:rsidDel="00000000" w:rsidR="00000000" w:rsidRPr="00000000">
        <w:rPr>
          <w:rtl w:val="0"/>
        </w:rPr>
      </w:r>
    </w:p>
    <w:p w:rsidR="00000000" w:rsidDel="00000000" w:rsidP="00000000" w:rsidRDefault="00000000" w:rsidRPr="00000000" w14:paraId="0000001B">
      <w:pPr>
        <w:spacing w:after="0" w:before="0" w:line="360" w:lineRule="auto"/>
        <w:ind w:left="0" w:right="0" w:firstLine="0"/>
        <w:jc w:val="center"/>
        <w:rPr/>
        <w:sectPr>
          <w:headerReference r:id="rId6" w:type="default"/>
          <w:headerReference r:id="rId7" w:type="first"/>
          <w:footerReference r:id="rId8" w:type="default"/>
          <w:footerReference r:id="rId9" w:type="first"/>
          <w:pgSz w:h="16838" w:w="11906" w:orient="portrait"/>
          <w:pgMar w:bottom="1440" w:top="1440" w:left="2160" w:right="1440" w:header="720" w:footer="720"/>
          <w:pgNumType w:start="1"/>
          <w:titlePg w:val="1"/>
        </w:sectPr>
      </w:pPr>
      <w:r w:rsidDel="00000000" w:rsidR="00000000" w:rsidRPr="00000000">
        <w:rPr>
          <w:rFonts w:ascii="Georgia" w:cs="Georgia" w:eastAsia="Georgia" w:hAnsi="Georgia"/>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1C">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1D">
      <w:pPr>
        <w:spacing w:after="0" w:before="0" w:line="480" w:lineRule="auto"/>
        <w:ind w:left="0" w:right="0"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sidDel="00000000" w:rsidR="00000000" w:rsidRPr="00000000">
        <w:rPr>
          <w:rtl w:val="0"/>
        </w:rPr>
      </w:r>
    </w:p>
    <w:p w:rsidR="00000000" w:rsidDel="00000000" w:rsidP="00000000" w:rsidRDefault="00000000" w:rsidRPr="00000000" w14:paraId="0000002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r w:rsidDel="00000000" w:rsidR="00000000" w:rsidRPr="00000000">
        <w:rPr>
          <w:rtl w:val="0"/>
        </w:rPr>
      </w:r>
    </w:p>
    <w:p w:rsidR="00000000" w:rsidDel="00000000" w:rsidP="00000000" w:rsidRDefault="00000000" w:rsidRPr="00000000" w14:paraId="0000002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sidDel="00000000" w:rsidR="00000000" w:rsidRPr="00000000">
        <w:rPr>
          <w:rtl w:val="0"/>
        </w:rPr>
      </w:r>
    </w:p>
    <w:p w:rsidR="00000000" w:rsidDel="00000000" w:rsidP="00000000" w:rsidRDefault="00000000" w:rsidRPr="00000000" w14:paraId="0000002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since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sidDel="00000000" w:rsidR="00000000" w:rsidRPr="00000000">
        <w:rPr>
          <w:rtl w:val="0"/>
        </w:rPr>
      </w:r>
    </w:p>
    <w:p w:rsidR="00000000" w:rsidDel="00000000" w:rsidP="00000000" w:rsidRDefault="00000000" w:rsidRPr="00000000" w14:paraId="00000023">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r w:rsidDel="00000000" w:rsidR="00000000" w:rsidRPr="00000000">
        <w:rPr>
          <w:rtl w:val="0"/>
        </w:rPr>
      </w:r>
    </w:p>
    <w:p w:rsidR="00000000" w:rsidDel="00000000" w:rsidP="00000000" w:rsidRDefault="00000000" w:rsidRPr="00000000" w14:paraId="0000002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student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throughout.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r w:rsidDel="00000000" w:rsidR="00000000" w:rsidRPr="00000000">
        <w:rPr>
          <w:rtl w:val="0"/>
        </w:rPr>
      </w:r>
    </w:p>
    <w:p w:rsidR="00000000" w:rsidDel="00000000" w:rsidP="00000000" w:rsidRDefault="00000000" w:rsidRPr="00000000" w14:paraId="00000026">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2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r w:rsidDel="00000000" w:rsidR="00000000" w:rsidRPr="00000000">
        <w:rPr>
          <w:rtl w:val="0"/>
        </w:rPr>
      </w:r>
    </w:p>
    <w:p w:rsidR="00000000" w:rsidDel="00000000" w:rsidP="00000000" w:rsidRDefault="00000000" w:rsidRPr="00000000" w14:paraId="0000002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Halabisaz et al. (2014) focus the comparison on thesis abstracts in applied linguistics. They sampled 300 master’s abstracts written between 2000 and 2013, split between English L1 writers and Iranian student writers, and coded hedges according to Crompton’s (1997) taxonomy. English L1 writers used more hedging devices overall, and student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L1-second-language differences in hedging can appear even among writers who have completed substantial graduate coursework in a language-related field.</w:t>
      </w:r>
      <w:r w:rsidDel="00000000" w:rsidR="00000000" w:rsidRPr="00000000">
        <w:rPr>
          <w:rtl w:val="0"/>
        </w:rPr>
      </w:r>
    </w:p>
    <w:p w:rsidR="00000000" w:rsidDel="00000000" w:rsidP="00000000" w:rsidRDefault="00000000" w:rsidRPr="00000000" w14:paraId="0000002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context for Agriculture, Veterinary Medicine, and Biology undergraduate thesis abstracts.</w:t>
      </w:r>
      <w:r w:rsidDel="00000000" w:rsidR="00000000" w:rsidRPr="00000000">
        <w:rPr>
          <w:rtl w:val="0"/>
        </w:rPr>
      </w:r>
    </w:p>
    <w:p w:rsidR="00000000" w:rsidDel="00000000" w:rsidP="00000000" w:rsidRDefault="00000000" w:rsidRPr="00000000" w14:paraId="0000002A">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Disciplinary Variation in Scientific and Medical Writing</w:t>
      </w:r>
      <w:r w:rsidDel="00000000" w:rsidR="00000000" w:rsidRPr="00000000">
        <w:rPr>
          <w:rtl w:val="0"/>
        </w:rPr>
      </w:r>
    </w:p>
    <w:p w:rsidR="00000000" w:rsidDel="00000000" w:rsidP="00000000" w:rsidRDefault="00000000" w:rsidRPr="00000000" w14:paraId="0000002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r w:rsidDel="00000000" w:rsidR="00000000" w:rsidRPr="00000000">
        <w:rPr>
          <w:rtl w:val="0"/>
        </w:rPr>
      </w:r>
    </w:p>
    <w:p w:rsidR="00000000" w:rsidDel="00000000" w:rsidP="00000000" w:rsidRDefault="00000000" w:rsidRPr="00000000" w14:paraId="0000002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r w:rsidDel="00000000" w:rsidR="00000000" w:rsidRPr="00000000">
        <w:rPr>
          <w:rtl w:val="0"/>
        </w:rPr>
      </w:r>
    </w:p>
    <w:p w:rsidR="00000000" w:rsidDel="00000000" w:rsidP="00000000" w:rsidRDefault="00000000" w:rsidRPr="00000000" w14:paraId="0000002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Mohammed (2011) takes a different cut by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r w:rsidDel="00000000" w:rsidR="00000000" w:rsidRPr="00000000">
        <w:rPr>
          <w:rtl w:val="0"/>
        </w:rPr>
      </w:r>
    </w:p>
    <w:p w:rsidR="00000000" w:rsidDel="00000000" w:rsidP="00000000" w:rsidRDefault="00000000" w:rsidRPr="00000000" w14:paraId="0000002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and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r w:rsidDel="00000000" w:rsidR="00000000" w:rsidRPr="00000000">
        <w:rPr>
          <w:rtl w:val="0"/>
        </w:rPr>
      </w:r>
    </w:p>
    <w:p w:rsidR="00000000" w:rsidDel="00000000" w:rsidP="00000000" w:rsidRDefault="00000000" w:rsidRPr="00000000" w14:paraId="0000002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but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r w:rsidDel="00000000" w:rsidR="00000000" w:rsidRPr="00000000">
        <w:rPr>
          <w:rtl w:val="0"/>
        </w:rPr>
      </w:r>
    </w:p>
    <w:p w:rsidR="00000000" w:rsidDel="00000000" w:rsidP="00000000" w:rsidRDefault="00000000" w:rsidRPr="00000000" w14:paraId="0000003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r w:rsidDel="00000000" w:rsidR="00000000" w:rsidRPr="00000000">
        <w:rPr>
          <w:rtl w:val="0"/>
        </w:rPr>
      </w:r>
    </w:p>
    <w:p w:rsidR="00000000" w:rsidDel="00000000" w:rsidP="00000000" w:rsidRDefault="00000000" w:rsidRPr="00000000" w14:paraId="0000003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and hedging rises where writers move from measurement to interpretation, generalization, or clinical implication. The same medical discourse can therefore look firm in the results strip and still manage claim responsibility in the interpretive strip.</w:t>
      </w:r>
      <w:r w:rsidDel="00000000" w:rsidR="00000000" w:rsidRPr="00000000">
        <w:rPr>
          <w:rtl w:val="0"/>
        </w:rPr>
      </w:r>
    </w:p>
    <w:p w:rsidR="00000000" w:rsidDel="00000000" w:rsidP="00000000" w:rsidRDefault="00000000" w:rsidRPr="00000000" w14:paraId="0000003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r w:rsidDel="00000000" w:rsidR="00000000" w:rsidRPr="00000000">
        <w:rPr>
          <w:rtl w:val="0"/>
        </w:rPr>
      </w:r>
    </w:p>
    <w:p w:rsidR="00000000" w:rsidDel="00000000" w:rsidP="00000000" w:rsidRDefault="00000000" w:rsidRPr="00000000" w14:paraId="0000003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r w:rsidDel="00000000" w:rsidR="00000000" w:rsidRPr="00000000">
        <w:rPr>
          <w:rtl w:val="0"/>
        </w:rPr>
      </w:r>
    </w:p>
    <w:p w:rsidR="00000000" w:rsidDel="00000000" w:rsidP="00000000" w:rsidRDefault="00000000" w:rsidRPr="00000000" w14:paraId="0000003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Cross-field comparisons complicate any simple medical-versus-other ranking, as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r w:rsidDel="00000000" w:rsidR="00000000" w:rsidRPr="00000000">
        <w:rPr>
          <w:rtl w:val="0"/>
        </w:rPr>
      </w:r>
    </w:p>
    <w:p w:rsidR="00000000" w:rsidDel="00000000" w:rsidP="00000000" w:rsidRDefault="00000000" w:rsidRPr="00000000" w14:paraId="0000003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r w:rsidDel="00000000" w:rsidR="00000000" w:rsidRPr="00000000">
        <w:rPr>
          <w:rtl w:val="0"/>
        </w:rPr>
      </w:r>
    </w:p>
    <w:p w:rsidR="00000000" w:rsidDel="00000000" w:rsidP="00000000" w:rsidRDefault="00000000" w:rsidRPr="00000000" w14:paraId="0000003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second-language settings, the expert picture is a target rather than a description of current practice. The present study asks whether PSAU undergraduates in three applied programs already show any of that field-sensitive differentiation in the compressed genre of the thesis abstract.</w:t>
      </w:r>
      <w:r w:rsidDel="00000000" w:rsidR="00000000" w:rsidRPr="00000000">
        <w:rPr>
          <w:rtl w:val="0"/>
        </w:rPr>
      </w:r>
    </w:p>
    <w:p w:rsidR="00000000" w:rsidDel="00000000" w:rsidP="00000000" w:rsidRDefault="00000000" w:rsidRPr="00000000" w14:paraId="00000037">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L2 and EFL Contexts</w:t>
      </w:r>
      <w:r w:rsidDel="00000000" w:rsidR="00000000" w:rsidRPr="00000000">
        <w:rPr>
          <w:rtl w:val="0"/>
        </w:rPr>
      </w:r>
    </w:p>
    <w:p w:rsidR="00000000" w:rsidDel="00000000" w:rsidP="00000000" w:rsidRDefault="00000000" w:rsidRPr="00000000" w14:paraId="0000003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r w:rsidDel="00000000" w:rsidR="00000000" w:rsidRPr="00000000">
        <w:rPr>
          <w:rtl w:val="0"/>
        </w:rPr>
      </w:r>
    </w:p>
    <w:p w:rsidR="00000000" w:rsidDel="00000000" w:rsidP="00000000" w:rsidRDefault="00000000" w:rsidRPr="00000000" w14:paraId="0000003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r w:rsidDel="00000000" w:rsidR="00000000" w:rsidRPr="00000000">
        <w:rPr>
          <w:rtl w:val="0"/>
        </w:rPr>
      </w:r>
    </w:p>
    <w:p w:rsidR="00000000" w:rsidDel="00000000" w:rsidP="00000000" w:rsidRDefault="00000000" w:rsidRPr="00000000" w14:paraId="0000003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r w:rsidDel="00000000" w:rsidR="00000000" w:rsidRPr="00000000">
        <w:rPr>
          <w:rtl w:val="0"/>
        </w:rPr>
      </w:r>
    </w:p>
    <w:p w:rsidR="00000000" w:rsidDel="00000000" w:rsidP="00000000" w:rsidRDefault="00000000" w:rsidRPr="00000000" w14:paraId="0000003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r w:rsidDel="00000000" w:rsidR="00000000" w:rsidRPr="00000000">
        <w:rPr>
          <w:rtl w:val="0"/>
        </w:rPr>
      </w:r>
    </w:p>
    <w:p w:rsidR="00000000" w:rsidDel="00000000" w:rsidP="00000000" w:rsidRDefault="00000000" w:rsidRPr="00000000" w14:paraId="0000003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r w:rsidDel="00000000" w:rsidR="00000000" w:rsidRPr="00000000">
        <w:rPr>
          <w:rtl w:val="0"/>
        </w:rPr>
      </w:r>
    </w:p>
    <w:p w:rsidR="00000000" w:rsidDel="00000000" w:rsidP="00000000" w:rsidRDefault="00000000" w:rsidRPr="00000000" w14:paraId="0000003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r w:rsidDel="00000000" w:rsidR="00000000" w:rsidRPr="00000000">
        <w:rPr>
          <w:rtl w:val="0"/>
        </w:rPr>
      </w:r>
    </w:p>
    <w:p w:rsidR="00000000" w:rsidDel="00000000" w:rsidP="00000000" w:rsidRDefault="00000000" w:rsidRPr="00000000" w14:paraId="0000003E">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3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Philippine and regional findings align with the broader picture of English-medium student writing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r w:rsidDel="00000000" w:rsidR="00000000" w:rsidRPr="00000000">
        <w:rPr>
          <w:rtl w:val="0"/>
        </w:rPr>
      </w:r>
    </w:p>
    <w:p w:rsidR="00000000" w:rsidDel="00000000" w:rsidP="00000000" w:rsidRDefault="00000000" w:rsidRPr="00000000" w14:paraId="0000004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r w:rsidDel="00000000" w:rsidR="00000000" w:rsidRPr="00000000">
        <w:rPr>
          <w:rtl w:val="0"/>
        </w:rPr>
      </w:r>
    </w:p>
    <w:p w:rsidR="00000000" w:rsidDel="00000000" w:rsidP="00000000" w:rsidRDefault="00000000" w:rsidRPr="00000000" w14:paraId="0000004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and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r w:rsidDel="00000000" w:rsidR="00000000" w:rsidRPr="00000000">
        <w:rPr>
          <w:rtl w:val="0"/>
        </w:rPr>
      </w:r>
    </w:p>
    <w:p w:rsidR="00000000" w:rsidDel="00000000" w:rsidP="00000000" w:rsidRDefault="00000000" w:rsidRPr="00000000" w14:paraId="0000004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r w:rsidDel="00000000" w:rsidR="00000000" w:rsidRPr="00000000">
        <w:rPr>
          <w:rtl w:val="0"/>
        </w:rPr>
      </w:r>
    </w:p>
    <w:p w:rsidR="00000000" w:rsidDel="00000000" w:rsidP="00000000" w:rsidRDefault="00000000" w:rsidRPr="00000000" w14:paraId="00000043">
      <w:pPr>
        <w:spacing w:after="0" w:before="0" w:line="480" w:lineRule="auto"/>
        <w:ind w:left="0" w:firstLine="720"/>
        <w:jc w:val="both"/>
        <w:rPr/>
      </w:pPr>
      <w:r w:rsidDel="00000000" w:rsidR="00000000" w:rsidRPr="00000000">
        <w:rPr>
          <w:rFonts w:ascii="Georgia" w:cs="Georgia" w:eastAsia="Georgia" w:hAnsi="Georgia"/>
          <w:sz w:val="22"/>
          <w:szCs w:val="22"/>
          <w:rtl w:val="0"/>
        </w:rPr>
        <w:t>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Published accounts of student hedging in the Philippines have centered on essays, education theses, or professional ELT articles rather than applied life-science undergraduate thesis abstracts. That gap is the present study’s descriptive starting point.</w:t>
      </w:r>
      <w:r w:rsidDel="00000000" w:rsidR="00000000" w:rsidRPr="00000000">
        <w:rPr>
          <w:rFonts w:ascii="Georgia" w:hAnsi="Georgia" w:cs="Georgia" w:eastAsia="Georgia"/>
          <w:sz w:val="22"/>
          <w:rtl w:val="0"/>
          <w:szCs w:val="22"/>
        </w:rPr>
      </w:r>
    </w:p>
    <w:p w:rsidR="00000000" w:rsidDel="00000000" w:rsidP="00000000" w:rsidRDefault="00000000" w:rsidRPr="00000000" w14:paraId="00000044">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4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r w:rsidDel="00000000" w:rsidR="00000000" w:rsidRPr="00000000">
        <w:rPr>
          <w:rtl w:val="0"/>
        </w:rPr>
      </w:r>
    </w:p>
    <w:p w:rsidR="00000000" w:rsidDel="00000000" w:rsidP="00000000" w:rsidRDefault="00000000" w:rsidRPr="00000000" w14:paraId="0000004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overall.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English medium.</w:t>
      </w:r>
      <w:r w:rsidDel="00000000" w:rsidR="00000000" w:rsidRPr="00000000">
        <w:rPr>
          <w:rtl w:val="0"/>
        </w:rPr>
      </w:r>
    </w:p>
    <w:p w:rsidR="00000000" w:rsidDel="00000000" w:rsidP="00000000" w:rsidRDefault="00000000" w:rsidRPr="00000000" w14:paraId="0000004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r w:rsidDel="00000000" w:rsidR="00000000" w:rsidRPr="00000000">
        <w:rPr>
          <w:rtl w:val="0"/>
        </w:rPr>
      </w:r>
    </w:p>
    <w:p w:rsidR="00000000" w:rsidDel="00000000" w:rsidP="00000000" w:rsidRDefault="00000000" w:rsidRPr="00000000" w14:paraId="0000004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postgraduate linguistics sample to the abstract-focused record and shows that even language-focused programs still balance caution against certainty marking under abstract constraints.</w:t>
      </w:r>
      <w:r w:rsidDel="00000000" w:rsidR="00000000" w:rsidRPr="00000000">
        <w:rPr>
          <w:rtl w:val="0"/>
        </w:rPr>
      </w:r>
    </w:p>
    <w:p w:rsidR="00000000" w:rsidDel="00000000" w:rsidP="00000000" w:rsidRDefault="00000000" w:rsidRPr="00000000" w14:paraId="0000004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Mazidah et al. (2022), reviewed under undergraduate writing, found a soft-versus-hard contrast in undergraduate thesis abstracts at Qomaruddin University that aligns with the graduate pattern reported by Wahyuningsih and Sofwan (2014). English-education abstracts used more hedges, while mathematics abstracts used more boosters.</w:t>
      </w:r>
      <w:r w:rsidDel="00000000" w:rsidR="00000000" w:rsidRPr="00000000">
        <w:rPr>
          <w:rtl w:val="0"/>
        </w:rPr>
      </w:r>
    </w:p>
    <w:p w:rsidR="00000000" w:rsidDel="00000000" w:rsidP="00000000" w:rsidRDefault="00000000" w:rsidRPr="00000000" w14:paraId="0000004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r w:rsidDel="00000000" w:rsidR="00000000" w:rsidRPr="00000000">
        <w:rPr>
          <w:rtl w:val="0"/>
        </w:rPr>
      </w:r>
    </w:p>
    <w:p w:rsidR="00000000" w:rsidDel="00000000" w:rsidP="00000000" w:rsidRDefault="00000000" w:rsidRPr="00000000" w14:paraId="0000004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r w:rsidDel="00000000" w:rsidR="00000000" w:rsidRPr="00000000">
        <w:rPr>
          <w:rtl w:val="0"/>
        </w:rPr>
      </w:r>
    </w:p>
    <w:p w:rsidR="00000000" w:rsidDel="00000000" w:rsidP="00000000" w:rsidRDefault="00000000" w:rsidRPr="00000000" w14:paraId="0000004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student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r w:rsidDel="00000000" w:rsidR="00000000" w:rsidRPr="00000000">
        <w:rPr>
          <w:rtl w:val="0"/>
        </w:rPr>
      </w:r>
    </w:p>
    <w:p w:rsidR="00000000" w:rsidDel="00000000" w:rsidP="00000000" w:rsidRDefault="00000000" w:rsidRPr="00000000" w14:paraId="0000004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institutional conditions, and whether that differentiation shows up in density, form mix, function, or some combination of the three.</w:t>
      </w:r>
      <w:r w:rsidDel="00000000" w:rsidR="00000000" w:rsidRPr="00000000">
        <w:rPr>
          <w:rtl w:val="0"/>
        </w:rPr>
      </w:r>
    </w:p>
    <w:p w:rsidR="00000000" w:rsidDel="00000000" w:rsidP="00000000" w:rsidRDefault="00000000" w:rsidRPr="00000000" w14:paraId="0000004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r w:rsidDel="00000000" w:rsidR="00000000" w:rsidRPr="00000000">
        <w:rPr>
          <w:rtl w:val="0"/>
        </w:rPr>
      </w:r>
    </w:p>
    <w:p w:rsidR="00000000" w:rsidDel="00000000" w:rsidP="00000000" w:rsidRDefault="00000000" w:rsidRPr="00000000" w14:paraId="0000004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so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r w:rsidDel="00000000" w:rsidR="00000000" w:rsidRPr="00000000">
        <w:rPr>
          <w:rtl w:val="0"/>
        </w:rPr>
      </w:r>
    </w:p>
    <w:p w:rsidR="00000000" w:rsidDel="00000000" w:rsidP="00000000" w:rsidRDefault="00000000" w:rsidRPr="00000000" w14:paraId="00000050">
      <w:pPr>
        <w:spacing w:after="0" w:before="0" w:line="480" w:lineRule="auto"/>
        <w:ind w:left="0" w:firstLine="720"/>
        <w:jc w:val="both"/>
        <w:rPr/>
      </w:pPr>
      <w:r w:rsidDel="00000000" w:rsidR="00000000" w:rsidRPr="00000000">
        <w:rPr>
          <w:rFonts w:ascii="Georgia" w:cs="Georgia" w:eastAsia="Georgia" w:hAnsi="Georgia"/>
          <w:sz w:val="22"/>
          <w:szCs w:val="22"/>
          <w:rtl w:val="0"/>
        </w:rPr>
        <w:t>This review did not identify published studies that map hedging in undergraduate thesis abstracts from applied science disciplines in a Philippine setting.</w:t>
      </w:r>
      <w:r w:rsidDel="00000000" w:rsidR="00000000" w:rsidRPr="00000000">
        <w:rPr>
          <w:rFonts w:ascii="Georgia" w:hAnsi="Georgia" w:cs="Georgia" w:eastAsia="Georgia"/>
          <w:sz w:val="22"/>
          <w:rtl w:val="0"/>
          <w:szCs w:val="22"/>
        </w:rPr>
      </w:r>
    </w:p>
    <w:p w:rsidR="00000000" w:rsidDel="00000000" w:rsidP="00000000" w:rsidRDefault="00000000" w:rsidRPr="00000000" w14:paraId="0000005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present study takes up that intersection at PSAU. It maps hedge type, density, and function across three applied life sciences programs that share one institution and one English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r w:rsidDel="00000000" w:rsidR="00000000" w:rsidRPr="00000000">
        <w:rPr>
          <w:rtl w:val="0"/>
        </w:rPr>
      </w:r>
    </w:p>
    <w:p w:rsidR="00000000" w:rsidDel="00000000" w:rsidP="00000000" w:rsidRDefault="00000000" w:rsidRPr="00000000" w14:paraId="00000052">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Statement of the Problem</w:t>
      </w:r>
      <w:r w:rsidDel="00000000" w:rsidR="00000000" w:rsidRPr="00000000">
        <w:rPr>
          <w:rtl w:val="0"/>
        </w:rPr>
      </w:r>
    </w:p>
    <w:p w:rsidR="00000000" w:rsidDel="00000000" w:rsidP="00000000" w:rsidRDefault="00000000" w:rsidRPr="00000000" w14:paraId="0000005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Academic writing in the applied life sciences requires discipline-sensitive management of uncertainty in English. For English Language Studies, that problem is about how student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r w:rsidDel="00000000" w:rsidR="00000000" w:rsidRPr="00000000">
        <w:rPr>
          <w:rtl w:val="0"/>
        </w:rPr>
      </w:r>
    </w:p>
    <w:p w:rsidR="00000000" w:rsidDel="00000000" w:rsidP="00000000" w:rsidRDefault="00000000" w:rsidRPr="00000000" w14:paraId="0000005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sidDel="00000000" w:rsidR="00000000" w:rsidRPr="00000000">
        <w:rPr>
          <w:rtl w:val="0"/>
        </w:rPr>
      </w:r>
    </w:p>
    <w:p w:rsidR="00000000" w:rsidDel="00000000" w:rsidP="00000000" w:rsidRDefault="00000000" w:rsidRPr="00000000" w14:paraId="00000055">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sidDel="00000000" w:rsidR="00000000" w:rsidRPr="00000000">
        <w:rPr>
          <w:rtl w:val="0"/>
        </w:rPr>
      </w:r>
    </w:p>
    <w:p w:rsidR="00000000" w:rsidDel="00000000" w:rsidP="00000000" w:rsidRDefault="00000000" w:rsidRPr="00000000" w14:paraId="00000056">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sidDel="00000000" w:rsidR="00000000" w:rsidRPr="00000000">
        <w:rPr>
          <w:rtl w:val="0"/>
        </w:rPr>
      </w:r>
    </w:p>
    <w:p w:rsidR="00000000" w:rsidDel="00000000" w:rsidP="00000000" w:rsidRDefault="00000000" w:rsidRPr="00000000" w14:paraId="00000057">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3. Among the hedging devices identified, what rhetorical functions do they serve?</w:t>
      </w:r>
      <w:r w:rsidDel="00000000" w:rsidR="00000000" w:rsidRPr="00000000">
        <w:rPr>
          <w:rtl w:val="0"/>
        </w:rPr>
      </w:r>
    </w:p>
    <w:p w:rsidR="00000000" w:rsidDel="00000000" w:rsidP="00000000" w:rsidRDefault="00000000" w:rsidRPr="00000000" w14:paraId="00000058">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4. What do the frequency and functional patterns suggest about the construction of epistemic stance through hedging in the ratified abstracts of developing researchers at PSAU?</w:t>
      </w:r>
      <w:r w:rsidDel="00000000" w:rsidR="00000000" w:rsidRPr="00000000">
        <w:rPr>
          <w:rtl w:val="0"/>
        </w:rPr>
      </w:r>
    </w:p>
    <w:p w:rsidR="00000000" w:rsidDel="00000000" w:rsidP="00000000" w:rsidRDefault="00000000" w:rsidRPr="00000000" w14:paraId="00000059">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Framework</w:t>
      </w:r>
      <w:r w:rsidDel="00000000" w:rsidR="00000000" w:rsidRPr="00000000">
        <w:rPr>
          <w:rtl w:val="0"/>
        </w:rPr>
      </w:r>
    </w:p>
    <w:p w:rsidR="00000000" w:rsidDel="00000000" w:rsidP="00000000" w:rsidRDefault="00000000" w:rsidRPr="00000000" w14:paraId="0000005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is grounded in a coding scheme adapted from Hyland’s (1998) classification of hedging forms, with function coded through an epistemic Working Test and a Reader Test under a claim condition. Figure 1 presents the conceptual framework. The grouping variable is discipline (Agriculture, Veterinary Medicine, and Biology). The dependent measures are hedge frequency, formal type, and function. The figure also marks the boundary between retained epistemic caution and false positives excluded under the decision rules.</w:t>
      </w:r>
      <w:r w:rsidDel="00000000" w:rsidR="00000000" w:rsidRPr="00000000">
        <w:rPr>
          <w:rtl w:val="0"/>
        </w:rPr>
      </w:r>
    </w:p>
    <w:p w:rsidR="00000000" w:rsidDel="00000000" w:rsidP="00000000" w:rsidRDefault="00000000" w:rsidRPr="00000000" w14:paraId="0000005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r w:rsidDel="00000000" w:rsidR="00000000" w:rsidRPr="00000000">
        <w:rPr>
          <w:rtl w:val="0"/>
        </w:rPr>
      </w:r>
    </w:p>
    <w:p w:rsidR="00000000" w:rsidDel="00000000" w:rsidP="00000000" w:rsidRDefault="00000000" w:rsidRPr="00000000" w14:paraId="0000005C">
      <w:pPr>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Figure 1</w:t>
      </w:r>
      <w:r w:rsidDel="00000000" w:rsidR="00000000" w:rsidRPr="00000000">
        <w:rPr>
          <w:rtl w:val="0"/>
        </w:rPr>
      </w:r>
    </w:p>
    <w:p w:rsidR="00000000" w:rsidDel="00000000" w:rsidP="00000000" w:rsidRDefault="00000000" w:rsidRPr="00000000" w14:paraId="0000005D">
      <w:pPr>
        <w:spacing w:after="240" w:before="0" w:line="480" w:lineRule="auto"/>
        <w:ind w:left="0" w:right="0" w:firstLine="0"/>
        <w:jc w:val="left"/>
        <w:rPr/>
      </w:pPr>
      <w:r w:rsidDel="00000000" w:rsidR="00000000" w:rsidRPr="00000000">
        <w:rPr>
          <w:rFonts w:ascii="Georgia" w:cs="Georgia" w:eastAsia="Georgia" w:hAnsi="Georgia"/>
          <w:b w:val="0"/>
          <w:bCs w:val="0"/>
          <w:i w:val="0"/>
          <w:iCs w:val="0"/>
          <w:sz w:val="22"/>
          <w:szCs w:val="22"/>
          <w:rtl w:val="0"/>
        </w:rPr>
        <w:t xml:space="preserve">Conceptual Framework of the Study</w:t>
      </w:r>
      <w:r w:rsidDel="00000000" w:rsidR="00000000" w:rsidRPr="00000000">
        <w:rPr>
          <w:rtl w:val="0"/>
        </w:rPr>
      </w:r>
    </w:p>
    <w:p w:rsidR="00000000" w:rsidDel="00000000" w:rsidP="00000000" w:rsidRDefault="00000000" w:rsidRPr="00000000" w14:paraId="0000005E">
      <w:pPr>
        <w:spacing w:after="240" w:before="0" w:line="480" w:lineRule="auto"/>
        <w:ind w:left="0" w:right="0" w:firstLine="0"/>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Under the Working Test, the device is removed from the claim. If the writer’s commitment to the truth of the claim rises, the token is epistemic caution. Under the Reader Test, the device is removed from the claim. If commitment stays the same but the claim reaches the reader more bluntly, or the writer takes sole ownership against prior work, the token is politeness/deference. If neither check is met, the token is a false positive. Retention and function assignment are the same operation by design. A token qualifies as a hedge by passing at least one test, and which test it passes is its function. Epistemic caution and politeness/deference may be assigned together when a token both reduces commitment to the claim’s truth and softens how the claim meets the reader or prior work. In that case the Working Test still holds, and politeness/deference is recorded as a concurrent interpersonal reading rather than as a second independent pass of the Reader Test. The Reader Test alone is reserved for pure politeness/deference, where commitment does not rise. Step 3 assigned grammatical type only to retained epistemic caution and politeness/deference tokens. Residual rejects are labeled with reason codes such as recommendation, capability, procedure, or general false positive. Among retained hedges, the research questions on function ask how tokens split across epistemic caution and politeness/deference under this scope, not what functions hedges might serve outside it.</w:t>
      </w:r>
      <w:r w:rsidDel="00000000" w:rsidR="00000000" w:rsidRPr="00000000">
        <w:rPr>
          <w:rtl w:val="0"/>
        </w:rPr>
      </w:r>
    </w:p>
    <w:p w:rsidR="00000000" w:rsidDel="00000000" w:rsidP="00000000" w:rsidRDefault="00000000" w:rsidRPr="00000000" w14:paraId="0000006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Significance of the Study</w:t>
      </w:r>
      <w:r w:rsidDel="00000000" w:rsidR="00000000" w:rsidRPr="00000000">
        <w:rPr>
          <w:rtl w:val="0"/>
        </w:rPr>
      </w:r>
    </w:p>
    <w:p w:rsidR="00000000" w:rsidDel="00000000" w:rsidP="00000000" w:rsidRDefault="00000000" w:rsidRPr="00000000" w14:paraId="0000006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writing instructors and thesis advisers at PSAU, </w:t>
      </w:r>
      <w:r w:rsidDel="00000000" w:rsidR="00000000" w:rsidRPr="00000000">
        <w:rPr>
          <w:rFonts w:ascii="Georgia" w:cs="Georgia" w:eastAsia="Georgia" w:hAnsi="Georgia"/>
          <w:b w:val="0"/>
          <w:bCs w:val="0"/>
          <w:i w:val="0"/>
          <w:iCs w:val="0"/>
          <w:sz w:val="22"/>
          <w:szCs w:val="22"/>
          <w:rtl w:val="0"/>
        </w:rPr>
        <w:t xml:space="preserve">the study provides an empirical baseline of how uncertainty is managed in the ratified abstracts of three applied life sciences programs. That baseline can support more targeted feedback than generic advice to “be cautious.”</w:t>
      </w:r>
      <w:r w:rsidDel="00000000" w:rsidR="00000000" w:rsidRPr="00000000">
        <w:rPr>
          <w:rtl w:val="0"/>
        </w:rPr>
      </w:r>
    </w:p>
    <w:p w:rsidR="00000000" w:rsidDel="00000000" w:rsidP="00000000" w:rsidRDefault="00000000" w:rsidRPr="00000000" w14:paraId="00000062">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academic writing researchers, </w:t>
      </w:r>
      <w:r w:rsidDel="00000000" w:rsidR="00000000" w:rsidRPr="00000000">
        <w:rPr>
          <w:rFonts w:ascii="Georgia" w:cs="Georgia" w:eastAsia="Georgia" w:hAnsi="Georgia"/>
          <w:b w:val="0"/>
          <w:bCs w:val="0"/>
          <w:i w:val="0"/>
          <w:iCs w:val="0"/>
          <w:sz w:val="22"/>
          <w:szCs w:val="22"/>
          <w:rtl w:val="0"/>
        </w:rPr>
        <w:t xml:space="preserve">it adds Philippine applied-science abstract data to a body of work that has drawn mainly from other regional and disciplinary settings.</w:t>
      </w:r>
      <w:r w:rsidDel="00000000" w:rsidR="00000000" w:rsidRPr="00000000">
        <w:rPr>
          <w:rtl w:val="0"/>
        </w:rPr>
      </w:r>
    </w:p>
    <w:p w:rsidR="00000000" w:rsidDel="00000000" w:rsidP="00000000" w:rsidRDefault="00000000" w:rsidRPr="00000000" w14:paraId="00000063">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the BAELS program, </w:t>
      </w:r>
      <w:r w:rsidDel="00000000" w:rsidR="00000000" w:rsidRPr="00000000">
        <w:rPr>
          <w:rFonts w:ascii="Georgia" w:cs="Georgia" w:eastAsia="Georgia" w:hAnsi="Georgia"/>
          <w:b w:val="0"/>
          <w:bCs w:val="0"/>
          <w:i w:val="0"/>
          <w:iCs w:val="0"/>
          <w:sz w:val="22"/>
          <w:szCs w:val="22"/>
          <w:rtl w:val="0"/>
        </w:rPr>
        <w:t xml:space="preserve">it shows that corpus-assisted discourse analysis is a viable undergraduate thesis methodology and yields findings usable in local writing pedagogy.</w:t>
      </w:r>
      <w:r w:rsidDel="00000000" w:rsidR="00000000" w:rsidRPr="00000000">
        <w:rPr>
          <w:rtl w:val="0"/>
        </w:rPr>
      </w:r>
    </w:p>
    <w:p w:rsidR="00000000" w:rsidDel="00000000" w:rsidP="00000000" w:rsidRDefault="00000000" w:rsidRPr="00000000" w14:paraId="00000064">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future researchers, </w:t>
      </w:r>
      <w:r w:rsidDel="00000000" w:rsidR="00000000" w:rsidRPr="00000000">
        <w:rPr>
          <w:rFonts w:ascii="Georgia" w:cs="Georgia" w:eastAsia="Georgia" w:hAnsi="Georgia"/>
          <w:b w:val="0"/>
          <w:bCs w:val="0"/>
          <w:i w:val="0"/>
          <w:iCs w:val="0"/>
          <w:sz w:val="22"/>
          <w:szCs w:val="22"/>
          <w:rtl w:val="0"/>
        </w:rPr>
        <w:t xml:space="preserve">the sampling design, coding decision rules, and false-positive log offer a replicable protocol for similar corpus studies.</w:t>
      </w:r>
      <w:r w:rsidDel="00000000" w:rsidR="00000000" w:rsidRPr="00000000">
        <w:rPr>
          <w:rtl w:val="0"/>
        </w:rPr>
      </w:r>
    </w:p>
    <w:p w:rsidR="00000000" w:rsidDel="00000000" w:rsidP="00000000" w:rsidRDefault="00000000" w:rsidRPr="00000000" w14:paraId="00000065">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Scope and Limitations</w:t>
      </w:r>
      <w:r w:rsidDel="00000000" w:rsidR="00000000" w:rsidRPr="00000000">
        <w:rPr>
          <w:rtl w:val="0"/>
        </w:rPr>
      </w:r>
    </w:p>
    <w:p w:rsidR="00000000" w:rsidDel="00000000" w:rsidP="00000000" w:rsidRDefault="00000000" w:rsidRPr="00000000" w14:paraId="0000006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r w:rsidDel="00000000" w:rsidR="00000000" w:rsidRPr="00000000">
        <w:rPr>
          <w:rtl w:val="0"/>
        </w:rPr>
      </w:r>
    </w:p>
    <w:p w:rsidR="00000000" w:rsidDel="00000000" w:rsidP="00000000" w:rsidRDefault="00000000" w:rsidRPr="00000000" w14:paraId="0000006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For a manually coded functional analysis within a single institution, 60 texts are treated as sufficient for identifying patterns within the limits of a BA thesis. Findings are indicative patterns in the PSAU context. The pilot comparison appears in Appendix B.</w:t>
      </w:r>
      <w:r w:rsidDel="00000000" w:rsidR="00000000" w:rsidRPr="00000000">
        <w:rPr>
          <w:rtl w:val="0"/>
        </w:rPr>
      </w:r>
    </w:p>
    <w:p w:rsidR="00000000" w:rsidDel="00000000" w:rsidP="00000000" w:rsidRDefault="00000000" w:rsidRPr="00000000" w14:paraId="0000006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English proficiency is not measured, so the study makes no claims about learner English as such. Future work with proficiency controls could separate proficiency effects from disciplinary ones.</w:t>
      </w:r>
      <w:r w:rsidDel="00000000" w:rsidR="00000000" w:rsidRPr="00000000">
        <w:rPr>
          <w:rtl w:val="0"/>
        </w:rPr>
      </w:r>
    </w:p>
    <w:p w:rsidR="00000000" w:rsidDel="00000000" w:rsidP="00000000" w:rsidRDefault="00000000" w:rsidRPr="00000000" w14:paraId="0000006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r w:rsidDel="00000000" w:rsidR="00000000" w:rsidRPr="00000000">
        <w:rPr>
          <w:rtl w:val="0"/>
        </w:rPr>
      </w:r>
    </w:p>
    <w:p w:rsidR="00000000" w:rsidDel="00000000" w:rsidP="00000000" w:rsidRDefault="00000000" w:rsidRPr="00000000" w14:paraId="0000006A">
      <w:pPr>
        <w:spacing w:after="0" w:before="0" w:line="480" w:lineRule="auto"/>
        <w:ind w:left="0" w:firstLine="720"/>
        <w:jc w:val="both"/>
        <w:rPr/>
      </w:pPr>
      <w:r w:rsidDel="00000000" w:rsidR="00000000" w:rsidRPr="00000000">
        <w:rPr>
          <w:rFonts w:ascii="Georgia" w:cs="Georgia" w:eastAsia="Georgia" w:hAnsi="Georgia"/>
          <w:b w:val="0"/>
          <w:bCs w:val="0"/>
          <w:i w:val="0"/>
          <w:iCs w:val="0"/>
          <w:strike w:val="0"/>
          <w:sz w:val="22"/>
          <w:szCs w:val="22"/>
          <w:rtl w:val="0"/>
        </w:rPr>
        <w:t xml:space="preserve">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r w:rsidDel="00000000" w:rsidR="00000000" w:rsidRPr="00000000">
        <w:rPr>
          <w:rtl w:val="0"/>
        </w:rPr>
      </w:r>
    </w:p>
    <w:p w:rsidR="00000000" w:rsidDel="00000000" w:rsidP="00000000" w:rsidRDefault="00000000" w:rsidRPr="00000000" w14:paraId="0000006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r w:rsidDel="00000000" w:rsidR="00000000" w:rsidRPr="00000000">
        <w:rPr>
          <w:rtl w:val="0"/>
        </w:rPr>
      </w:r>
    </w:p>
    <w:p w:rsidR="00000000" w:rsidDel="00000000" w:rsidP="00000000" w:rsidRDefault="00000000" w:rsidRPr="00000000" w14:paraId="0000006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r w:rsidDel="00000000" w:rsidR="00000000" w:rsidRPr="00000000">
        <w:rPr>
          <w:rtl w:val="0"/>
        </w:rPr>
      </w:r>
    </w:p>
    <w:p w:rsidR="00000000" w:rsidDel="00000000" w:rsidP="00000000" w:rsidRDefault="00000000" w:rsidRPr="00000000" w14:paraId="0000006D">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Definition of Terms</w:t>
      </w:r>
      <w:r w:rsidDel="00000000" w:rsidR="00000000" w:rsidRPr="00000000">
        <w:rPr>
          <w:rtl w:val="0"/>
        </w:rPr>
      </w:r>
    </w:p>
    <w:p w:rsidR="00000000" w:rsidDel="00000000" w:rsidP="00000000" w:rsidRDefault="00000000" w:rsidRPr="00000000" w14:paraId="0000006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sidDel="00000000" w:rsidR="00000000" w:rsidRPr="00000000">
        <w:rPr>
          <w:rtl w:val="0"/>
        </w:rPr>
      </w:r>
    </w:p>
    <w:p w:rsidR="00000000" w:rsidDel="00000000" w:rsidP="00000000" w:rsidRDefault="00000000" w:rsidRPr="00000000" w14:paraId="0000006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Abstract,</w:t>
      </w:r>
      <w:r w:rsidDel="00000000" w:rsidR="00000000" w:rsidRPr="00000000">
        <w:rPr>
          <w:rFonts w:ascii="Georgia" w:cs="Georgia" w:eastAsia="Georgia" w:hAnsi="Georgia"/>
          <w:b w:val="0"/>
          <w:bCs w:val="0"/>
          <w:i w:val="0"/>
          <w:iCs w:val="0"/>
          <w:sz w:val="22"/>
          <w:szCs w:val="22"/>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sidDel="00000000" w:rsidR="00000000" w:rsidRPr="00000000">
        <w:rPr>
          <w:rtl w:val="0"/>
        </w:rPr>
      </w:r>
    </w:p>
    <w:p w:rsidR="00000000" w:rsidDel="00000000" w:rsidP="00000000" w:rsidRDefault="00000000" w:rsidRPr="00000000" w14:paraId="00000070">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Adverbial Hedges,</w:t>
      </w:r>
      <w:r w:rsidDel="00000000" w:rsidR="00000000" w:rsidRPr="00000000">
        <w:rPr>
          <w:rFonts w:ascii="Georgia" w:cs="Georgia" w:eastAsia="Georgia" w:hAnsi="Georgia"/>
          <w:b w:val="0"/>
          <w:bCs w:val="0"/>
          <w:i w:val="0"/>
          <w:iCs w:val="0"/>
          <w:sz w:val="22"/>
          <w:szCs w:val="22"/>
          <w:rtl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sidDel="00000000" w:rsidR="00000000" w:rsidRPr="00000000">
        <w:rPr>
          <w:rtl w:val="0"/>
        </w:rPr>
      </w:r>
    </w:p>
    <w:p w:rsidR="00000000" w:rsidDel="00000000" w:rsidP="00000000" w:rsidRDefault="00000000" w:rsidRPr="00000000" w14:paraId="0000007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Applied Life Sciences,</w:t>
      </w:r>
      <w:r w:rsidDel="00000000" w:rsidR="00000000" w:rsidRPr="00000000">
        <w:rPr>
          <w:rFonts w:ascii="Georgia" w:cs="Georgia" w:eastAsia="Georgia" w:hAnsi="Georgia"/>
          <w:b w:val="0"/>
          <w:bCs w:val="0"/>
          <w:i w:val="0"/>
          <w:iCs w:val="0"/>
          <w:sz w:val="22"/>
          <w:szCs w:val="22"/>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sidDel="00000000" w:rsidR="00000000" w:rsidRPr="00000000">
        <w:rPr>
          <w:rtl w:val="0"/>
        </w:rPr>
      </w:r>
    </w:p>
    <w:p w:rsidR="00000000" w:rsidDel="00000000" w:rsidP="00000000" w:rsidRDefault="00000000" w:rsidRPr="00000000" w14:paraId="00000072">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Claim Responsibility,</w:t>
      </w:r>
      <w:r w:rsidDel="00000000" w:rsidR="00000000" w:rsidRPr="00000000">
        <w:rPr>
          <w:rFonts w:ascii="Georgia" w:cs="Georgia" w:eastAsia="Georgia" w:hAnsi="Georgia"/>
          <w:b w:val="0"/>
          <w:bCs w:val="0"/>
          <w:i w:val="0"/>
          <w:iCs w:val="0"/>
          <w:sz w:val="22"/>
          <w:szCs w:val="22"/>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sidDel="00000000" w:rsidR="00000000" w:rsidRPr="00000000">
        <w:rPr>
          <w:rtl w:val="0"/>
        </w:rPr>
      </w:r>
    </w:p>
    <w:p w:rsidR="00000000" w:rsidDel="00000000" w:rsidP="00000000" w:rsidRDefault="00000000" w:rsidRPr="00000000" w14:paraId="00000073">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Clause-Level Hedges,</w:t>
      </w:r>
      <w:r w:rsidDel="00000000" w:rsidR="00000000" w:rsidRPr="00000000">
        <w:rPr>
          <w:rFonts w:ascii="Georgia" w:cs="Georgia" w:eastAsia="Georgia" w:hAnsi="Georgia"/>
          <w:b w:val="0"/>
          <w:bCs w:val="0"/>
          <w:i w:val="0"/>
          <w:iCs w:val="0"/>
          <w:sz w:val="22"/>
          <w:szCs w:val="22"/>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sidDel="00000000" w:rsidR="00000000" w:rsidRPr="00000000">
        <w:rPr>
          <w:rtl w:val="0"/>
        </w:rPr>
      </w:r>
    </w:p>
    <w:p w:rsidR="00000000" w:rsidDel="00000000" w:rsidP="00000000" w:rsidRDefault="00000000" w:rsidRPr="00000000" w14:paraId="00000074">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Corpus-Assisted Discourse Analysis,</w:t>
      </w:r>
      <w:r w:rsidDel="00000000" w:rsidR="00000000" w:rsidRPr="00000000">
        <w:rPr>
          <w:rFonts w:ascii="Georgia" w:cs="Georgia" w:eastAsia="Georgia" w:hAnsi="Georgia"/>
          <w:b w:val="0"/>
          <w:bCs w:val="0"/>
          <w:i w:val="0"/>
          <w:iCs w:val="0"/>
          <w:sz w:val="22"/>
          <w:szCs w:val="22"/>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sidDel="00000000" w:rsidR="00000000" w:rsidRPr="00000000">
        <w:rPr>
          <w:rtl w:val="0"/>
        </w:rPr>
      </w:r>
    </w:p>
    <w:p w:rsidR="00000000" w:rsidDel="00000000" w:rsidP="00000000" w:rsidRDefault="00000000" w:rsidRPr="00000000" w14:paraId="00000075">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Disciplinary Variation,</w:t>
      </w:r>
      <w:r w:rsidDel="00000000" w:rsidR="00000000" w:rsidRPr="00000000">
        <w:rPr>
          <w:rFonts w:ascii="Georgia" w:cs="Georgia" w:eastAsia="Georgia" w:hAnsi="Georgia"/>
          <w:b w:val="0"/>
          <w:bCs w:val="0"/>
          <w:i w:val="0"/>
          <w:iCs w:val="0"/>
          <w:sz w:val="22"/>
          <w:szCs w:val="22"/>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sidDel="00000000" w:rsidR="00000000" w:rsidRPr="00000000">
        <w:rPr>
          <w:rtl w:val="0"/>
        </w:rPr>
      </w:r>
    </w:p>
    <w:p w:rsidR="00000000" w:rsidDel="00000000" w:rsidP="00000000" w:rsidRDefault="00000000" w:rsidRPr="00000000" w14:paraId="00000076">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Epistemic Stance,</w:t>
      </w:r>
      <w:r w:rsidDel="00000000" w:rsidR="00000000" w:rsidRPr="00000000">
        <w:rPr>
          <w:rFonts w:ascii="Georgia" w:cs="Georgia" w:eastAsia="Georgia" w:hAnsi="Georgia"/>
          <w:b w:val="0"/>
          <w:bCs w:val="0"/>
          <w:i w:val="0"/>
          <w:iCs w:val="0"/>
          <w:sz w:val="22"/>
          <w:szCs w:val="22"/>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sidDel="00000000" w:rsidR="00000000" w:rsidRPr="00000000">
        <w:rPr>
          <w:rtl w:val="0"/>
        </w:rPr>
      </w:r>
    </w:p>
    <w:p w:rsidR="00000000" w:rsidDel="00000000" w:rsidP="00000000" w:rsidRDefault="00000000" w:rsidRPr="00000000" w14:paraId="00000077">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Epistemic Weight,</w:t>
      </w:r>
      <w:r w:rsidDel="00000000" w:rsidR="00000000" w:rsidRPr="00000000">
        <w:rPr>
          <w:rFonts w:ascii="Georgia" w:cs="Georgia" w:eastAsia="Georgia" w:hAnsi="Georgia"/>
          <w:b w:val="0"/>
          <w:bCs w:val="0"/>
          <w:i w:val="0"/>
          <w:iCs w:val="0"/>
          <w:sz w:val="22"/>
          <w:szCs w:val="22"/>
          <w:rtl w:val="0"/>
        </w:rPr>
        <w:t xml:space="preserve">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r w:rsidDel="00000000" w:rsidR="00000000" w:rsidRPr="00000000">
        <w:rPr>
          <w:rtl w:val="0"/>
        </w:rPr>
      </w:r>
    </w:p>
    <w:p w:rsidR="00000000" w:rsidDel="00000000" w:rsidP="00000000" w:rsidRDefault="00000000" w:rsidRPr="00000000" w14:paraId="00000078">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Hedge Function,</w:t>
      </w:r>
      <w:r w:rsidDel="00000000" w:rsidR="00000000" w:rsidRPr="00000000">
        <w:rPr>
          <w:rFonts w:ascii="Georgia" w:cs="Georgia" w:eastAsia="Georgia" w:hAnsi="Georgia"/>
          <w:b w:val="0"/>
          <w:bCs w:val="0"/>
          <w:i w:val="0"/>
          <w:iCs w:val="0"/>
          <w:sz w:val="22"/>
          <w:szCs w:val="22"/>
          <w:rtl w:val="0"/>
        </w:rPr>
        <w:t xml:space="preserve">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r w:rsidDel="00000000" w:rsidR="00000000" w:rsidRPr="00000000">
        <w:rPr>
          <w:rtl w:val="0"/>
        </w:rPr>
      </w:r>
    </w:p>
    <w:p w:rsidR="00000000" w:rsidDel="00000000" w:rsidP="00000000" w:rsidRDefault="00000000" w:rsidRPr="00000000" w14:paraId="00000079">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Hedging,</w:t>
      </w:r>
      <w:r w:rsidDel="00000000" w:rsidR="00000000" w:rsidRPr="00000000">
        <w:rPr>
          <w:rFonts w:ascii="Georgia" w:cs="Georgia" w:eastAsia="Georgia" w:hAnsi="Georgia"/>
          <w:b w:val="0"/>
          <w:bCs w:val="0"/>
          <w:i w:val="0"/>
          <w:iCs w:val="0"/>
          <w:sz w:val="22"/>
          <w:szCs w:val="22"/>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 These are lexical hedges, modal verbs, adverbial hedges, and clause-level hedges. A token is retained only when Step 2 shows such a stance change on a claim.</w:t>
      </w:r>
      <w:r w:rsidDel="00000000" w:rsidR="00000000" w:rsidRPr="00000000">
        <w:rPr>
          <w:rtl w:val="0"/>
        </w:rPr>
      </w:r>
    </w:p>
    <w:p w:rsidR="00000000" w:rsidDel="00000000" w:rsidP="00000000" w:rsidRDefault="00000000" w:rsidRPr="00000000" w14:paraId="0000007A">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Lexical Hedges,</w:t>
      </w:r>
      <w:r w:rsidDel="00000000" w:rsidR="00000000" w:rsidRPr="00000000">
        <w:rPr>
          <w:rFonts w:ascii="Georgia" w:cs="Georgia" w:eastAsia="Georgia" w:hAnsi="Georgia"/>
          <w:b w:val="0"/>
          <w:bCs w:val="0"/>
          <w:i w:val="0"/>
          <w:iCs w:val="0"/>
          <w:sz w:val="22"/>
          <w:szCs w:val="22"/>
          <w:rtl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sidDel="00000000" w:rsidR="00000000" w:rsidRPr="00000000">
        <w:rPr>
          <w:rtl w:val="0"/>
        </w:rPr>
      </w:r>
    </w:p>
    <w:p w:rsidR="00000000" w:rsidDel="00000000" w:rsidP="00000000" w:rsidRDefault="00000000" w:rsidRPr="00000000" w14:paraId="0000007B">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Modal Verbs,</w:t>
      </w:r>
      <w:r w:rsidDel="00000000" w:rsidR="00000000" w:rsidRPr="00000000">
        <w:rPr>
          <w:rFonts w:ascii="Georgia" w:cs="Georgia" w:eastAsia="Georgia" w:hAnsi="Georgia"/>
          <w:b w:val="0"/>
          <w:bCs w:val="0"/>
          <w:i w:val="0"/>
          <w:iCs w:val="0"/>
          <w:sz w:val="22"/>
          <w:szCs w:val="22"/>
          <w:rtl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sidDel="00000000" w:rsidR="00000000" w:rsidRPr="00000000">
        <w:rPr>
          <w:rtl w:val="0"/>
        </w:rPr>
      </w:r>
    </w:p>
    <w:p w:rsidR="00000000" w:rsidDel="00000000" w:rsidP="00000000" w:rsidRDefault="00000000" w:rsidRPr="00000000" w14:paraId="0000007C">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Normalized Frequency,</w:t>
      </w:r>
      <w:r w:rsidDel="00000000" w:rsidR="00000000" w:rsidRPr="00000000">
        <w:rPr>
          <w:rFonts w:ascii="Georgia" w:cs="Georgia" w:eastAsia="Georgia" w:hAnsi="Georgia"/>
          <w:b w:val="0"/>
          <w:bCs w:val="0"/>
          <w:i w:val="0"/>
          <w:iCs w:val="0"/>
          <w:sz w:val="22"/>
          <w:szCs w:val="22"/>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sidDel="00000000" w:rsidR="00000000" w:rsidRPr="00000000">
        <w:rPr>
          <w:rtl w:val="0"/>
        </w:rPr>
      </w:r>
    </w:p>
    <w:p w:rsidR="00000000" w:rsidDel="00000000" w:rsidP="00000000" w:rsidRDefault="00000000" w:rsidRPr="00000000" w14:paraId="0000007D">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Operational Restatement (Threshold Restatement),</w:t>
      </w:r>
      <w:r w:rsidDel="00000000" w:rsidR="00000000" w:rsidRPr="00000000">
        <w:rPr>
          <w:rFonts w:ascii="Georgia" w:cs="Georgia" w:eastAsia="Georgia" w:hAnsi="Georgia"/>
          <w:b w:val="0"/>
          <w:bCs w:val="0"/>
          <w:i w:val="0"/>
          <w:iCs w:val="0"/>
          <w:sz w:val="22"/>
          <w:szCs w:val="22"/>
          <w:rtl w:val="0"/>
        </w:rPr>
        <w:t xml:space="preserve">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r w:rsidDel="00000000" w:rsidR="00000000" w:rsidRPr="00000000">
        <w:rPr>
          <w:rtl w:val="0"/>
        </w:rPr>
      </w:r>
    </w:p>
    <w:p w:rsidR="00000000" w:rsidDel="00000000" w:rsidP="00000000" w:rsidRDefault="00000000" w:rsidRPr="00000000" w14:paraId="0000007E">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Rescue-Hedging (Rescue Framing),</w:t>
      </w:r>
      <w:r w:rsidDel="00000000" w:rsidR="00000000" w:rsidRPr="00000000">
        <w:rPr>
          <w:rFonts w:ascii="Georgia" w:cs="Georgia" w:eastAsia="Georgia" w:hAnsi="Georgia"/>
          <w:b w:val="0"/>
          <w:bCs w:val="0"/>
          <w:i w:val="0"/>
          <w:iCs w:val="0"/>
          <w:sz w:val="22"/>
          <w:szCs w:val="22"/>
          <w:rtl w:val="0"/>
        </w:rPr>
        <w:t xml:space="preserve"> conceptually, the use of hedges after an explicit non-significant result so that a treatment or finding is still presented as potentially beneficial. Operationally, the term is used in this study as a descriptive label for that pattern.</w:t>
      </w:r>
      <w:r w:rsidDel="00000000" w:rsidR="00000000" w:rsidRPr="00000000">
        <w:rPr>
          <w:rtl w:val="0"/>
        </w:rPr>
      </w:r>
    </w:p>
    <w:p w:rsidR="00000000" w:rsidDel="00000000" w:rsidP="00000000" w:rsidRDefault="00000000" w:rsidRPr="00000000" w14:paraId="0000007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Softening,</w:t>
      </w:r>
      <w:r w:rsidDel="00000000" w:rsidR="00000000" w:rsidRPr="00000000">
        <w:rPr>
          <w:rFonts w:ascii="Georgia" w:cs="Georgia" w:eastAsia="Georgia" w:hAnsi="Georgia"/>
          <w:b w:val="0"/>
          <w:bCs w:val="0"/>
          <w:i w:val="0"/>
          <w:iCs w:val="0"/>
          <w:sz w:val="22"/>
          <w:szCs w:val="22"/>
          <w:rtl w:val="0"/>
        </w:rPr>
        <w:t xml:space="preserve">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r w:rsidDel="00000000" w:rsidR="00000000" w:rsidRPr="00000000">
        <w:rPr>
          <w:rtl w:val="0"/>
        </w:rPr>
      </w:r>
    </w:p>
    <w:p w:rsidR="00000000" w:rsidDel="00000000" w:rsidP="00000000" w:rsidRDefault="00000000" w:rsidRPr="00000000" w14:paraId="00000080">
      <w:pPr>
        <w:spacing w:after="0" w:before="0" w:line="480" w:lineRule="auto"/>
        <w:ind w:left="0" w:firstLine="720"/>
        <w:jc w:val="both"/>
        <w:rPr/>
        <w:sectPr>
          <w:headerReference r:id="rId11" w:type="default"/>
          <w:headerReference r:id="rId12" w:type="first"/>
          <w:footerReference r:id="rId13" w:type="default"/>
          <w:footerReference r:id="rId14" w:type="first"/>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Fonts w:ascii="Georgia" w:cs="Georgia" w:eastAsia="Georgia" w:hAnsi="Georgia"/>
          <w:b w:val="0"/>
          <w:bCs w:val="0"/>
          <w:i w:val="0"/>
          <w:iCs w:val="0"/>
          <w:sz w:val="22"/>
          <w:szCs w:val="22"/>
          <w:rtl w:val="0"/>
        </w:rPr>
        <w:t xml:space="preserve">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r w:rsidDel="00000000" w:rsidR="00000000" w:rsidRPr="00000000">
        <w:rPr>
          <w:rtl w:val="0"/>
        </w:rPr>
      </w:r>
    </w:p>
    <w:p w:rsidR="00000000" w:rsidDel="00000000" w:rsidP="00000000" w:rsidRDefault="00000000" w:rsidRPr="00000000" w14:paraId="00000081">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METHODOLOGY</w:t>
      </w:r>
      <w:r w:rsidDel="00000000" w:rsidR="00000000" w:rsidRPr="00000000">
        <w:rPr>
          <w:rtl w:val="0"/>
        </w:rPr>
      </w:r>
    </w:p>
    <w:p w:rsidR="00000000" w:rsidDel="00000000" w:rsidP="00000000" w:rsidRDefault="00000000" w:rsidRPr="00000000" w14:paraId="00000082">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8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sidDel="00000000" w:rsidR="00000000" w:rsidRPr="00000000">
        <w:rPr>
          <w:rtl w:val="0"/>
        </w:rPr>
      </w:r>
    </w:p>
    <w:p w:rsidR="00000000" w:rsidDel="00000000" w:rsidP="00000000" w:rsidRDefault="00000000" w:rsidRPr="00000000" w14:paraId="00000084">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Context</w:t>
      </w:r>
      <w:r w:rsidDel="00000000" w:rsidR="00000000" w:rsidRPr="00000000">
        <w:rPr>
          <w:rtl w:val="0"/>
        </w:rPr>
      </w:r>
    </w:p>
    <w:p w:rsidR="00000000" w:rsidDel="00000000" w:rsidP="00000000" w:rsidRDefault="00000000" w:rsidRPr="00000000" w14:paraId="0000008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r w:rsidDel="00000000" w:rsidR="00000000" w:rsidRPr="00000000">
        <w:rPr>
          <w:rtl w:val="0"/>
        </w:rPr>
      </w:r>
    </w:p>
    <w:p w:rsidR="00000000" w:rsidDel="00000000" w:rsidP="00000000" w:rsidRDefault="00000000" w:rsidRPr="00000000" w14:paraId="0000008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context.</w:t>
      </w:r>
      <w:r w:rsidDel="00000000" w:rsidR="00000000" w:rsidRPr="00000000">
        <w:rPr>
          <w:rtl w:val="0"/>
        </w:rPr>
      </w:r>
    </w:p>
    <w:p w:rsidR="00000000" w:rsidDel="00000000" w:rsidP="00000000" w:rsidRDefault="00000000" w:rsidRPr="00000000" w14:paraId="0000008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sidDel="00000000" w:rsidR="00000000" w:rsidRPr="00000000">
        <w:rPr>
          <w:rtl w:val="0"/>
        </w:rPr>
      </w:r>
    </w:p>
    <w:p w:rsidR="00000000" w:rsidDel="00000000" w:rsidP="00000000" w:rsidRDefault="00000000" w:rsidRPr="00000000" w14:paraId="00000088">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Design</w:t>
      </w:r>
      <w:r w:rsidDel="00000000" w:rsidR="00000000" w:rsidRPr="00000000">
        <w:rPr>
          <w:rtl w:val="0"/>
        </w:rPr>
      </w:r>
    </w:p>
    <w:p w:rsidR="00000000" w:rsidDel="00000000" w:rsidP="00000000" w:rsidRDefault="00000000" w:rsidRPr="00000000" w14:paraId="0000008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sidDel="00000000" w:rsidR="00000000" w:rsidRPr="00000000">
        <w:rPr>
          <w:rtl w:val="0"/>
        </w:rPr>
      </w:r>
    </w:p>
    <w:p w:rsidR="00000000" w:rsidDel="00000000" w:rsidP="00000000" w:rsidRDefault="00000000" w:rsidRPr="00000000" w14:paraId="0000008A">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Process</w:t>
      </w:r>
      <w:r w:rsidDel="00000000" w:rsidR="00000000" w:rsidRPr="00000000">
        <w:rPr>
          <w:rtl w:val="0"/>
        </w:rPr>
      </w:r>
    </w:p>
    <w:p w:rsidR="00000000" w:rsidDel="00000000" w:rsidP="00000000" w:rsidRDefault="00000000" w:rsidRPr="00000000" w14:paraId="0000008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proceeded through the following steps:</w:t>
      </w:r>
      <w:r w:rsidDel="00000000" w:rsidR="00000000" w:rsidRPr="00000000">
        <w:rPr>
          <w:rtl w:val="0"/>
        </w:rPr>
      </w:r>
    </w:p>
    <w:p w:rsidR="00000000" w:rsidDel="00000000" w:rsidP="00000000" w:rsidRDefault="00000000" w:rsidRPr="00000000" w14:paraId="0000008C">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 Requesting Permission. </w:t>
      </w:r>
      <w:r w:rsidDel="00000000" w:rsidR="00000000" w:rsidRPr="00000000">
        <w:rPr>
          <w:rFonts w:ascii="Georgia" w:cs="Georgia" w:eastAsia="Georgia" w:hAnsi="Georgia"/>
          <w:b w:val="0"/>
          <w:bCs w:val="0"/>
          <w:i w:val="0"/>
          <w:iCs w:val="0"/>
          <w:sz w:val="22"/>
          <w:szCs w:val="22"/>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sidDel="00000000" w:rsidR="00000000" w:rsidRPr="00000000">
        <w:rPr>
          <w:rtl w:val="0"/>
        </w:rPr>
      </w:r>
    </w:p>
    <w:p w:rsidR="00000000" w:rsidDel="00000000" w:rsidP="00000000" w:rsidRDefault="00000000" w:rsidRPr="00000000" w14:paraId="0000008D">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b. Corpus Construction. </w:t>
      </w:r>
      <w:r w:rsidDel="00000000" w:rsidR="00000000" w:rsidRPr="00000000">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sidDel="00000000" w:rsidR="00000000" w:rsidRPr="00000000">
        <w:rPr>
          <w:rtl w:val="0"/>
        </w:rPr>
      </w:r>
    </w:p>
    <w:p w:rsidR="00000000" w:rsidDel="00000000" w:rsidP="00000000" w:rsidRDefault="00000000" w:rsidRPr="00000000" w14:paraId="0000008E">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 Text Extraction. </w:t>
      </w:r>
      <w:r w:rsidDel="00000000" w:rsidR="00000000" w:rsidRPr="00000000">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sidDel="00000000" w:rsidR="00000000" w:rsidRPr="00000000">
        <w:rPr>
          <w:rtl w:val="0"/>
        </w:rPr>
      </w:r>
    </w:p>
    <w:p w:rsidR="00000000" w:rsidDel="00000000" w:rsidP="00000000" w:rsidRDefault="00000000" w:rsidRPr="00000000" w14:paraId="0000008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d. Pilot Testing and Codebook Refinement. </w:t>
      </w:r>
      <w:r w:rsidDel="00000000" w:rsidR="00000000" w:rsidRPr="00000000">
        <w:rPr>
          <w:rFonts w:ascii="Georgia" w:cs="Georgia" w:eastAsia="Georgia" w:hAnsi="Georgia"/>
          <w:b w:val="0"/>
          <w:bCs w:val="0"/>
          <w:i w:val="0"/>
          <w:iCs w:val="0"/>
          <w:sz w:val="22"/>
          <w:szCs w:val="22"/>
          <w:rtl w:val="0"/>
        </w:rPr>
        <w:t xml:space="preserve">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r w:rsidDel="00000000" w:rsidR="00000000" w:rsidRPr="00000000">
        <w:rPr>
          <w:rtl w:val="0"/>
        </w:rPr>
      </w:r>
    </w:p>
    <w:p w:rsidR="00000000" w:rsidDel="00000000" w:rsidP="00000000" w:rsidRDefault="00000000" w:rsidRPr="00000000" w14:paraId="00000090">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 Data Analysis. </w:t>
      </w:r>
      <w:r w:rsidDel="00000000" w:rsidR="00000000" w:rsidRPr="00000000">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r w:rsidDel="00000000" w:rsidR="00000000" w:rsidRPr="00000000">
        <w:rPr>
          <w:rtl w:val="0"/>
        </w:rPr>
      </w:r>
    </w:p>
    <w:p w:rsidR="00000000" w:rsidDel="00000000" w:rsidP="00000000" w:rsidRDefault="00000000" w:rsidRPr="00000000" w14:paraId="0000009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 Timeline.</w:t>
      </w:r>
      <w:r w:rsidDel="00000000" w:rsidR="00000000" w:rsidRPr="00000000">
        <w:rPr>
          <w:rtl w:val="0"/>
        </w:rPr>
      </w:r>
    </w:p>
    <w:tbl>
      <w:tblPr>
        <w:tblStyle w:val="Table1"/>
        <w:tblW w:w="83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shd w:fill="d9e2f3" w:val="clear"/>
            <w:tcMar>
              <w:top w:w="80.0" w:type="dxa"/>
              <w:left w:w="80.0" w:type="dxa"/>
              <w:bottom w:w="80.0" w:type="dxa"/>
              <w:right w:w="80.0" w:type="dxa"/>
            </w:tcMar>
            <w:vAlign w:val="center"/>
          </w:tcPr>
          <w:p w:rsidR="00000000" w:rsidDel="00000000" w:rsidP="00000000" w:rsidRDefault="00000000" w:rsidRPr="00000000" w14:paraId="0000009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Phase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shd w:fill="d9e2f3" w:val="clear"/>
            <w:tcMar>
              <w:top w:w="80.0" w:type="dxa"/>
              <w:left w:w="80.0" w:type="dxa"/>
              <w:bottom w:w="80.0" w:type="dxa"/>
              <w:right w:w="80.0" w:type="dxa"/>
            </w:tcMar>
            <w:vAlign w:val="center"/>
          </w:tcPr>
          <w:p w:rsidR="00000000" w:rsidDel="00000000" w:rsidP="00000000" w:rsidRDefault="00000000" w:rsidRPr="00000000" w14:paraId="0000009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Duration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Permission and library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 week</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Corpus construction and on-site photography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OCR verification and text preparation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Pilot testing and coding finalization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Full coding and frequency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 weeks (about 10 hours per week)</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Writing and revision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 weeks</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shd w:fill="f2f2f2" w:val="clear"/>
            <w:tcMar>
              <w:top w:w="80.0" w:type="dxa"/>
              <w:left w:w="80.0" w:type="dxa"/>
              <w:bottom w:w="80.0" w:type="dxa"/>
              <w:right w:w="80.0" w:type="dxa"/>
            </w:tcMar>
            <w:vAlign w:val="center"/>
          </w:tcPr>
          <w:p w:rsidR="00000000" w:rsidDel="00000000" w:rsidP="00000000" w:rsidRDefault="00000000" w:rsidRPr="00000000" w14:paraId="000000A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shd w:fill="f2f2f2" w:val="clear"/>
            <w:tcMar>
              <w:top w:w="80.0" w:type="dxa"/>
              <w:left w:w="80.0" w:type="dxa"/>
              <w:bottom w:w="80.0" w:type="dxa"/>
              <w:right w:w="80.0" w:type="dxa"/>
            </w:tcMar>
            <w:vAlign w:val="center"/>
          </w:tcPr>
          <w:p w:rsidR="00000000" w:rsidDel="00000000" w:rsidP="00000000" w:rsidRDefault="00000000" w:rsidRPr="00000000" w14:paraId="000000A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About 5.5 months (24 weeks)</w:t>
            </w:r>
            <w:r w:rsidDel="00000000" w:rsidR="00000000" w:rsidRPr="00000000">
              <w:rPr>
                <w:rtl w:val="0"/>
              </w:rPr>
            </w:r>
          </w:p>
        </w:tc>
      </w:tr>
    </w:tbl>
    <w:p w:rsidR="00000000" w:rsidDel="00000000" w:rsidP="00000000" w:rsidRDefault="00000000" w:rsidRPr="00000000" w14:paraId="000000A2">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A3">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A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Ambiguous forms may function either as epistemic hedges or as non-epistemic lexical items depending on context. Table 1 summarizes the decision rules applied to the main boundary constructions in this corpus.</w:t>
      </w:r>
      <w:r w:rsidDel="00000000" w:rsidR="00000000" w:rsidRPr="00000000">
        <w:rPr>
          <w:rtl w:val="0"/>
        </w:rPr>
      </w:r>
    </w:p>
    <w:p w:rsidR="00000000" w:rsidDel="00000000" w:rsidP="00000000" w:rsidRDefault="00000000" w:rsidRPr="00000000" w14:paraId="000000A5">
      <w:pPr>
        <w:keepNext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1</w:t>
      </w:r>
      <w:r w:rsidDel="00000000" w:rsidR="00000000" w:rsidRPr="00000000">
        <w:rPr>
          <w:rtl w:val="0"/>
        </w:rPr>
      </w:r>
    </w:p>
    <w:p w:rsidR="00000000" w:rsidDel="00000000" w:rsidP="00000000" w:rsidRDefault="00000000" w:rsidRPr="00000000" w14:paraId="000000A6">
      <w:pPr>
        <w:keepNext w:val="1"/>
        <w:spacing w:after="240" w:before="0" w:line="480" w:lineRule="auto"/>
        <w:ind w:left="0" w:right="0" w:firstLine="0"/>
        <w:jc w:val="left"/>
        <w:rPr/>
      </w:pPr>
      <w:r w:rsidDel="00000000" w:rsidR="00000000" w:rsidRPr="00000000">
        <w:rPr>
          <w:rFonts w:ascii="Georgia" w:cs="Georgia" w:eastAsia="Georgia" w:hAnsi="Georgia"/>
          <w:i w:val="0"/>
          <w:iCs w:val="0"/>
          <w:sz w:val="22"/>
          <w:szCs w:val="22"/>
          <w:rtl w:val="0"/>
        </w:rPr>
        <w:t xml:space="preserve">Decision rules for ambiguous hedge forms.</w:t>
      </w:r>
      <w:r w:rsidDel="00000000" w:rsidR="00000000" w:rsidRPr="00000000">
        <w:rPr>
          <w:rtl w:val="0"/>
        </w:rPr>
      </w:r>
    </w:p>
    <w:tbl>
      <w:tblPr>
        <w:tblStyle w:val="Table2"/>
        <w:tblW w:w="8307.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7">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 When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Not a Hedge When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indicate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uncertainty about a finding or 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 recommendation or action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indicate + need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Says the evidence suggests a need may exist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Says what should be done or is needed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 conclusion drawn from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Points to evidence for a claim already stated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 / indicates that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an inferential conclusion drawn from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Used as a synonym for showed/demonstrated (factive reporting)</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 (participial)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an inference beyond the operational definition of the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Restates the operational meaning of statistical significance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 / 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possibility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capability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generally / typically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Qualifies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Describes a procedural norm</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appear / seem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C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result uncertainty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C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Indicates location</w:t>
            </w:r>
            <w:r w:rsidDel="00000000" w:rsidR="00000000" w:rsidRPr="00000000">
              <w:rPr>
                <w:rtl w:val="0"/>
              </w:rPr>
            </w:r>
          </w:p>
        </w:tc>
      </w:tr>
    </w:tbl>
    <w:p w:rsidR="00000000" w:rsidDel="00000000" w:rsidP="00000000" w:rsidRDefault="00000000" w:rsidRPr="00000000" w14:paraId="000000C2">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C3">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Corpus</w:t>
      </w:r>
      <w:r w:rsidDel="00000000" w:rsidR="00000000" w:rsidRPr="00000000">
        <w:rPr>
          <w:rtl w:val="0"/>
        </w:rPr>
      </w:r>
    </w:p>
    <w:p w:rsidR="00000000" w:rsidDel="00000000" w:rsidP="00000000" w:rsidRDefault="00000000" w:rsidRPr="00000000" w14:paraId="000000C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rPr>
          <w:rtl w:val="0"/>
        </w:rPr>
      </w:r>
    </w:p>
    <w:p w:rsidR="00000000" w:rsidDel="00000000" w:rsidP="00000000" w:rsidRDefault="00000000" w:rsidRPr="00000000" w14:paraId="000000C5">
      <w:pPr>
        <w:keepNext w:val="1"/>
        <w:keepLines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4"/>
          <w:szCs w:val="24"/>
          <w:rtl w:val="0"/>
        </w:rPr>
        <w:t xml:space="preserve">Inclusion Criteria</w:t>
      </w:r>
      <w:r w:rsidDel="00000000" w:rsidR="00000000" w:rsidRPr="00000000">
        <w:rPr>
          <w:rtl w:val="0"/>
        </w:rPr>
      </w:r>
    </w:p>
    <w:p w:rsidR="00000000" w:rsidDel="00000000" w:rsidP="00000000" w:rsidRDefault="00000000" w:rsidRPr="00000000" w14:paraId="000000C6">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English-language undergraduate thesis abstracts</w:t>
      </w:r>
      <w:r w:rsidDel="00000000" w:rsidR="00000000" w:rsidRPr="00000000">
        <w:rPr>
          <w:rtl w:val="0"/>
        </w:rPr>
      </w:r>
    </w:p>
    <w:p w:rsidR="00000000" w:rsidDel="00000000" w:rsidP="00000000" w:rsidRDefault="00000000" w:rsidRPr="00000000" w14:paraId="000000C7">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Complete abstracts available in the PSAU library archives</w:t>
      </w:r>
      <w:r w:rsidDel="00000000" w:rsidR="00000000" w:rsidRPr="00000000">
        <w:rPr>
          <w:rtl w:val="0"/>
        </w:rPr>
      </w:r>
    </w:p>
    <w:p w:rsidR="00000000" w:rsidDel="00000000" w:rsidP="00000000" w:rsidRDefault="00000000" w:rsidRPr="00000000" w14:paraId="000000C8">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Clear disciplinary classification based on official degree program</w:t>
      </w:r>
      <w:r w:rsidDel="00000000" w:rsidR="00000000" w:rsidRPr="00000000">
        <w:rPr>
          <w:rtl w:val="0"/>
        </w:rPr>
      </w:r>
    </w:p>
    <w:p w:rsidR="00000000" w:rsidDel="00000000" w:rsidP="00000000" w:rsidRDefault="00000000" w:rsidRPr="00000000" w14:paraId="000000C9">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Hard-bound submission year (as recorded in the PSAU library catalog) between 2023 and 2025</w:t>
      </w:r>
      <w:r w:rsidDel="00000000" w:rsidR="00000000" w:rsidRPr="00000000">
        <w:rPr>
          <w:rtl w:val="0"/>
        </w:rPr>
      </w:r>
    </w:p>
    <w:p w:rsidR="00000000" w:rsidDel="00000000" w:rsidP="00000000" w:rsidRDefault="00000000" w:rsidRPr="00000000" w14:paraId="000000CA">
      <w:pPr>
        <w:keepNext w:val="1"/>
        <w:keepLines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4"/>
          <w:szCs w:val="24"/>
          <w:rtl w:val="0"/>
        </w:rPr>
        <w:t xml:space="preserve">Exclusion Criteria</w:t>
      </w:r>
      <w:r w:rsidDel="00000000" w:rsidR="00000000" w:rsidRPr="00000000">
        <w:rPr>
          <w:rtl w:val="0"/>
        </w:rPr>
      </w:r>
    </w:p>
    <w:p w:rsidR="00000000" w:rsidDel="00000000" w:rsidP="00000000" w:rsidRDefault="00000000" w:rsidRPr="00000000" w14:paraId="000000CB">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Non-English abstracts or abstracts with significant Filipino code-switching</w:t>
      </w:r>
      <w:r w:rsidDel="00000000" w:rsidR="00000000" w:rsidRPr="00000000">
        <w:rPr>
          <w:rtl w:val="0"/>
        </w:rPr>
      </w:r>
    </w:p>
    <w:p w:rsidR="00000000" w:rsidDel="00000000" w:rsidP="00000000" w:rsidRDefault="00000000" w:rsidRPr="00000000" w14:paraId="000000CC">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Graduate-level theses</w:t>
      </w:r>
      <w:r w:rsidDel="00000000" w:rsidR="00000000" w:rsidRPr="00000000">
        <w:rPr>
          <w:rtl w:val="0"/>
        </w:rPr>
      </w:r>
    </w:p>
    <w:p w:rsidR="00000000" w:rsidDel="00000000" w:rsidP="00000000" w:rsidRDefault="00000000" w:rsidRPr="00000000" w14:paraId="000000CD">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Theses submitted under interdisciplinary degree programs (for example, Environmental Science) where a single disciplinary affiliation cannot be determined</w:t>
      </w:r>
      <w:r w:rsidDel="00000000" w:rsidR="00000000" w:rsidRPr="00000000">
        <w:rPr>
          <w:rtl w:val="0"/>
        </w:rPr>
      </w:r>
    </w:p>
    <w:p w:rsidR="00000000" w:rsidDel="00000000" w:rsidP="00000000" w:rsidRDefault="00000000" w:rsidRPr="00000000" w14:paraId="000000CE">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Theses whose hard-bound submission year (library catalog) is before 2023 or after 2025</w:t>
      </w:r>
      <w:r w:rsidDel="00000000" w:rsidR="00000000" w:rsidRPr="00000000">
        <w:rPr>
          <w:rtl w:val="0"/>
        </w:rPr>
      </w:r>
    </w:p>
    <w:p w:rsidR="00000000" w:rsidDel="00000000" w:rsidP="00000000" w:rsidRDefault="00000000" w:rsidRPr="00000000" w14:paraId="000000CF">
      <w:pPr>
        <w:spacing w:after="0" w:before="0" w:line="480" w:lineRule="auto"/>
        <w:ind w:left="0" w:firstLine="720"/>
        <w:jc w:val="both"/>
        <w:rPr/>
        <w:sectPr>
          <w:headerReference r:id="rId15" w:type="default"/>
          <w:headerReference r:id="rId16" w:type="first"/>
          <w:footerReference r:id="rId17" w:type="default"/>
          <w:footerReference r:id="rId18" w:type="first"/>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sidDel="00000000" w:rsidR="00000000" w:rsidRPr="00000000">
        <w:rPr>
          <w:rtl w:val="0"/>
        </w:rPr>
      </w:r>
    </w:p>
    <w:p w:rsidR="00000000" w:rsidDel="00000000" w:rsidP="00000000" w:rsidRDefault="00000000" w:rsidRPr="00000000" w14:paraId="000000D0">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D1">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D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sidDel="00000000" w:rsidR="00000000" w:rsidRPr="00000000">
        <w:rPr>
          <w:rtl w:val="0"/>
        </w:rPr>
      </w:r>
    </w:p>
    <w:p w:rsidR="00000000" w:rsidDel="00000000" w:rsidP="00000000" w:rsidRDefault="00000000" w:rsidRPr="00000000" w14:paraId="000000D3">
      <w:pPr>
        <w:keepNext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2</w:t>
      </w:r>
      <w:r w:rsidDel="00000000" w:rsidR="00000000" w:rsidRPr="00000000">
        <w:rPr>
          <w:rtl w:val="0"/>
        </w:rPr>
      </w:r>
    </w:p>
    <w:p w:rsidR="00000000" w:rsidDel="00000000" w:rsidP="00000000" w:rsidRDefault="00000000" w:rsidRPr="00000000" w14:paraId="000000D4">
      <w:pPr>
        <w:keepNext w:val="1"/>
        <w:spacing w:after="240" w:before="0" w:line="360" w:lineRule="auto"/>
        <w:ind w:left="0" w:right="0" w:firstLine="0"/>
        <w:jc w:val="left"/>
        <w:rPr/>
      </w:pPr>
      <w:r w:rsidDel="00000000" w:rsidR="00000000" w:rsidRPr="00000000">
        <w:rPr>
          <w:rFonts w:ascii="Georgia" w:cs="Georgia" w:eastAsia="Georgia" w:hAnsi="Georgia"/>
          <w:i w:val="0"/>
          <w:iCs w:val="0"/>
          <w:sz w:val="22"/>
          <w:szCs w:val="22"/>
          <w:rtl w:val="0"/>
        </w:rPr>
        <w:t xml:space="preserve">PSAU Thesis Repository: Population and Sampling Summary</w:t>
      </w:r>
      <w:r w:rsidDel="00000000" w:rsidR="00000000" w:rsidRPr="00000000">
        <w:rPr>
          <w:rtl w:val="0"/>
        </w:rPr>
      </w:r>
    </w:p>
    <w:tbl>
      <w:tblPr>
        <w:tblStyle w:val="Table3"/>
        <w:tblW w:w="8303.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5">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Category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Animal Science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Crop Science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A">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B">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 repository</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C">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275</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D">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206</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E">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131</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DF">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216</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0">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828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2023-2025 (target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381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Pre-2023 (excluded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447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Pilot sample (pre-2023)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Main sample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60</w:t>
            </w:r>
            <w:r w:rsidDel="00000000" w:rsidR="00000000" w:rsidRPr="00000000">
              <w:rPr>
                <w:rtl w:val="0"/>
              </w:rPr>
            </w:r>
          </w:p>
        </w:tc>
      </w:tr>
    </w:tbl>
    <w:p w:rsidR="00000000" w:rsidDel="00000000" w:rsidP="00000000" w:rsidRDefault="00000000" w:rsidRPr="00000000" w14:paraId="000000F9">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F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r w:rsidDel="00000000" w:rsidR="00000000" w:rsidRPr="00000000">
        <w:rPr>
          <w:rtl w:val="0"/>
        </w:rPr>
      </w:r>
    </w:p>
    <w:p w:rsidR="00000000" w:rsidDel="00000000" w:rsidP="00000000" w:rsidRDefault="00000000" w:rsidRPr="00000000" w14:paraId="000000FB">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Part I: The Formal Repertoire of Student Hedging</w:t>
      </w:r>
      <w:r w:rsidDel="00000000" w:rsidR="00000000" w:rsidRPr="00000000">
        <w:rPr>
          <w:rtl w:val="0"/>
        </w:rPr>
      </w:r>
    </w:p>
    <w:p w:rsidR="00000000" w:rsidDel="00000000" w:rsidP="00000000" w:rsidRDefault="00000000" w:rsidRPr="00000000" w14:paraId="000000F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Across the 60 abstracts, retained hedges are few relative to the length of the texts, and the stance work they do is concentrated rather than spread through every results line. The inventory is leaner than the abstract baseline Hu and Cao (2011) reported for English-medium applied-linguistics journals, though the fields and the writers are not the same. That comparison is only a rough external benchmark. It situates this undergraduate life-science sample as restrained in how often caution is marked in English, without claiming an equivalent genre or population.</w:t>
      </w:r>
      <w:r w:rsidDel="00000000" w:rsidR="00000000" w:rsidRPr="00000000">
        <w:rPr>
          <w:rtl w:val="0"/>
        </w:rPr>
      </w:r>
    </w:p>
    <w:p w:rsidR="00000000" w:rsidDel="00000000" w:rsidP="00000000" w:rsidRDefault="00000000" w:rsidRPr="00000000" w14:paraId="000000F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Each retained token was classified into one of four formal types following Hyland’s (1998) taxonomy: modal verbs, lexical hedges, adverbial hedges, and clause-level hedges. Table 3 presents the full type inventory for the corpus. For each type it lists the surface forms that appeared and the counts by discipline (Biology, Veterinary Medicine, and Agriculture).</w:t>
      </w:r>
      <w:r w:rsidDel="00000000" w:rsidR="00000000" w:rsidRPr="00000000">
        <w:rPr>
          <w:rtl w:val="0"/>
        </w:rPr>
      </w:r>
    </w:p>
    <w:p w:rsidR="00000000" w:rsidDel="00000000" w:rsidP="00000000" w:rsidRDefault="00000000" w:rsidRPr="00000000" w14:paraId="000000FE">
      <w:pPr>
        <w:keepNext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3</w:t>
      </w:r>
      <w:r w:rsidDel="00000000" w:rsidR="00000000" w:rsidRPr="00000000">
        <w:rPr>
          <w:rtl w:val="0"/>
        </w:rPr>
      </w:r>
    </w:p>
    <w:p w:rsidR="00000000" w:rsidDel="00000000" w:rsidP="00000000" w:rsidRDefault="00000000" w:rsidRPr="00000000" w14:paraId="000000FF">
      <w:pPr>
        <w:keepNext w:val="1"/>
        <w:spacing w:after="240" w:before="0" w:line="240" w:lineRule="auto"/>
        <w:ind w:left="0" w:right="0" w:firstLine="0"/>
        <w:jc w:val="left"/>
        <w:rPr/>
      </w:pPr>
      <w:r w:rsidDel="00000000" w:rsidR="00000000" w:rsidRPr="00000000">
        <w:rPr>
          <w:rFonts w:ascii="Georgia" w:cs="Georgia" w:eastAsia="Georgia" w:hAnsi="Georgia"/>
          <w:i w:val="0"/>
          <w:iCs w:val="0"/>
          <w:sz w:val="22"/>
          <w:szCs w:val="22"/>
          <w:rtl w:val="0"/>
        </w:rPr>
        <w:t xml:space="preserve">Hedge Types by Count and Discipline</w:t>
      </w:r>
      <w:r w:rsidDel="00000000" w:rsidR="00000000" w:rsidRPr="00000000">
        <w:rPr>
          <w:rtl w:val="0"/>
        </w:rPr>
      </w:r>
    </w:p>
    <w:tbl>
      <w:tblPr>
        <w:tblStyle w:val="Table4"/>
        <w:tblW w:w="830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 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Modal verbs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A">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could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F">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4">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Lexical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E">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suggests / suggesting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3">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 / implying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8">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 / indicates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D">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likely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2">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inferring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7">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possible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Adverbial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Clause-level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7">
            <w:pPr>
              <w:spacing w:after="60" w:before="60" w:line="240" w:lineRule="auto"/>
              <w:ind w:left="0" w:right="0" w:firstLine="0"/>
              <w:jc w:val="center"/>
              <w:rPr/>
            </w:pP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28</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10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A">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27</w:t>
            </w:r>
            <w:r w:rsidDel="00000000" w:rsidR="00000000" w:rsidRPr="00000000">
              <w:rPr>
                <w:rtl w:val="0"/>
              </w:rPr>
            </w:r>
          </w:p>
        </w:tc>
      </w:tr>
    </w:tbl>
    <w:p w:rsidR="00000000" w:rsidDel="00000000" w:rsidP="00000000" w:rsidRDefault="00000000" w:rsidRPr="00000000" w14:paraId="0000014B">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4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repertoire is lexical first. Writers more often qualify claims with content words such as potential and the suggest family than with modal verbs, and almost never with adverbial hedges or clause-level packages. Modal use, when it occurs, is limited to a small set (can, could, may, might), and Agriculture supplies most of the can tokens. Table 3 holds the counts. The linguistic point is the narrow formal range: a few preferred forms do most of the caution work.</w:t>
      </w:r>
      <w:r w:rsidDel="00000000" w:rsidR="00000000" w:rsidRPr="00000000">
        <w:rPr>
          <w:rtl w:val="0"/>
        </w:rPr>
      </w:r>
    </w:p>
    <w:p w:rsidR="00000000" w:rsidDel="00000000" w:rsidP="00000000" w:rsidRDefault="00000000" w:rsidRPr="00000000" w14:paraId="0000014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three programs do not share the same mix within that narrow range. Agriculture balances modal and lexical caution more evenly, Biology leans heavily on lexical qualification, and Veterinary Medicine uses the same lexical preference but with far fewer occasions of either type. The cross-program difference at this level is not access to a wide hedge taxonomy. It is how often, and with which preferred form, writers mark caution at all.</w:t>
      </w:r>
      <w:r w:rsidDel="00000000" w:rsidR="00000000" w:rsidRPr="00000000">
        <w:rPr>
          <w:rtl w:val="0"/>
        </w:rPr>
      </w:r>
    </w:p>
    <w:p w:rsidR="00000000" w:rsidDel="00000000" w:rsidP="00000000" w:rsidRDefault="00000000" w:rsidRPr="00000000" w14:paraId="0000014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zero count for clause-level hedges fits the abstract as a compressed, impersonal reporting genre. Clause-level frames that put the writer’s stance in the foreground (first-person forms such as I think or in our view, and more impersonal ones such as it seems that) are uncommon in science abstracts. The present texts favor short, result-centered sentences, and that register leaves little room for the longer clausal packages in which stance is often packaged in student essays or discussion sections.</w:t>
      </w:r>
      <w:r w:rsidDel="00000000" w:rsidR="00000000" w:rsidRPr="00000000">
        <w:rPr>
          <w:rtl w:val="0"/>
        </w:rPr>
      </w:r>
    </w:p>
    <w:p w:rsidR="00000000" w:rsidDel="00000000" w:rsidP="00000000" w:rsidRDefault="00000000" w:rsidRPr="00000000" w14:paraId="0000014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Scope and Limitations section already notes that these abstracts are ratified products shaped by adviser feedback. Against that background, the absence of clause-level hedges is better read as a feature of the genre and of local supervisory practice than as evidence that the writers lack the syntactic means to hedge at clause level. A similarly restricted range of devices has been reported in other developing-writer corpora (Hyland &amp; Milton, 1997). In this sample, institutional and genre setting is the more proximate account of the formal profile in Table 3.</w:t>
      </w:r>
      <w:r w:rsidDel="00000000" w:rsidR="00000000" w:rsidRPr="00000000">
        <w:rPr>
          <w:rtl w:val="0"/>
        </w:rPr>
      </w:r>
    </w:p>
    <w:p w:rsidR="00000000" w:rsidDel="00000000" w:rsidP="00000000" w:rsidRDefault="00000000" w:rsidRPr="00000000" w14:paraId="0000015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5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II turns from the formal inventory to how much caution the abstracts actually display in English. The question is comparative across Agriculture, Veterinary Medicine, and Biology: how often retained hedges appear, how often abstracts show none, and what else sits beside those patterns in the same inventory. Table 4 reports the counts. The paragraphs that follow read them as patterns of wording, not as ends in themselves.</w:t>
      </w:r>
      <w:r w:rsidDel="00000000" w:rsidR="00000000" w:rsidRPr="00000000">
        <w:rPr>
          <w:rtl w:val="0"/>
        </w:rPr>
      </w:r>
    </w:p>
    <w:p w:rsidR="00000000" w:rsidDel="00000000" w:rsidP="00000000" w:rsidRDefault="00000000" w:rsidRPr="00000000" w14:paraId="00000152">
      <w:pPr>
        <w:keepNext w:val="1"/>
        <w:pageBreakBefore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4</w:t>
      </w:r>
      <w:r w:rsidDel="00000000" w:rsidR="00000000" w:rsidRPr="00000000">
        <w:rPr>
          <w:rtl w:val="0"/>
        </w:rPr>
      </w:r>
    </w:p>
    <w:p w:rsidR="00000000" w:rsidDel="00000000" w:rsidP="00000000" w:rsidRDefault="00000000" w:rsidRPr="00000000" w14:paraId="00000153">
      <w:pPr>
        <w:keepNext w:val="1"/>
        <w:spacing w:after="240" w:before="0" w:line="480" w:lineRule="auto"/>
        <w:ind w:left="0" w:right="0" w:firstLine="0"/>
        <w:jc w:val="left"/>
        <w:rPr/>
      </w:pPr>
      <w:r w:rsidDel="00000000" w:rsidR="00000000" w:rsidRPr="00000000">
        <w:rPr>
          <w:rFonts w:ascii="Georgia" w:cs="Georgia" w:eastAsia="Georgia" w:hAnsi="Georgia"/>
          <w:i w:val="0"/>
          <w:iCs w:val="0"/>
          <w:sz w:val="22"/>
          <w:szCs w:val="22"/>
          <w:rtl w:val="0"/>
        </w:rPr>
        <w:t xml:space="preserve">Hedge Frequency by Discipline</w:t>
      </w:r>
      <w:r w:rsidDel="00000000" w:rsidR="00000000" w:rsidRPr="00000000">
        <w:rPr>
          <w:rtl w:val="0"/>
        </w:rPr>
      </w:r>
    </w:p>
    <w:tbl>
      <w:tblPr>
        <w:tblStyle w:val="Table5"/>
        <w:tblW w:w="830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Measure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7">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 abstracts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A">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B">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C">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D">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60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4,509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13,869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Hedges/100w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0.47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Zero-hedge abstracts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Unhedged claims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r>
    </w:tbl>
    <w:p w:rsidR="00000000" w:rsidDel="00000000" w:rsidP="00000000" w:rsidRDefault="00000000" w:rsidRPr="00000000" w14:paraId="0000017C">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7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Biology and Agriculture mark caution with similar frequency overall, while Veterinary Medicine marks it far less often. In linguistic terms, Bio and Ag abstracts more often contain at least some epistemic softening of findings or implications, while many VM abstracts stay with direct results wording from start to finish. Table 4 records the densities. The practical reading is that the gap between Agriculture and Biology is negligible in how the English behaves, and Veterinary Medicine is the low-caution corner of the sample.</w:t>
      </w:r>
      <w:r w:rsidDel="00000000" w:rsidR="00000000" w:rsidRPr="00000000">
        <w:rPr>
          <w:rtl w:val="0"/>
        </w:rPr>
      </w:r>
    </w:p>
    <w:p w:rsidR="00000000" w:rsidDel="00000000" w:rsidP="00000000" w:rsidRDefault="00000000" w:rsidRPr="00000000" w14:paraId="0000017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Abstracts with no retained hedge make that contrast sharper. More than half of the Veterinary Medicine abstracts never open an epistemic softener under the coding rules, while Biology and Agriculture more often include at least one. The VM pattern is therefore not only “fewer tokens per text.” It is a higher share of abstracts whose English never leaves the unsoftened reporting of results.</w:t>
      </w:r>
      <w:r w:rsidDel="00000000" w:rsidR="00000000" w:rsidRPr="00000000">
        <w:rPr>
          <w:rtl w:val="0"/>
        </w:rPr>
      </w:r>
    </w:p>
    <w:p w:rsidR="00000000" w:rsidDel="00000000" w:rsidP="00000000" w:rsidRDefault="00000000" w:rsidRPr="00000000" w14:paraId="0000017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Table 4 also records 14 unhedged claims: statements where caution was warranted but absent. Nine are generalizations beyond the data [G], and five are causal claims stated more strongly than the design alone supports [C]. Twelve of the 14 fall inside zero-hedge abstracts. Bare trial results and measured findings are not counted as unhedged claims. Routine results reporting does not by itself require caution under the coding scheme. Table 4.1 illustrates the two subtypes with excerpts from the coded corpus.</w:t>
      </w:r>
      <w:r w:rsidDel="00000000" w:rsidR="00000000" w:rsidRPr="00000000">
        <w:rPr>
          <w:rtl w:val="0"/>
        </w:rPr>
      </w:r>
    </w:p>
    <w:p w:rsidR="00000000" w:rsidDel="00000000" w:rsidP="00000000" w:rsidRDefault="00000000" w:rsidRPr="00000000" w14:paraId="00000180">
      <w:pPr>
        <w:keepNext w:val="1"/>
        <w:spacing w:after="0" w:before="240" w:line="480" w:lineRule="auto"/>
        <w:ind w:left="0" w:firstLine="0"/>
        <w:jc w:val="left"/>
        <w:rPr/>
      </w:pPr>
      <w:r w:rsidDel="00000000" w:rsidR="00000000" w:rsidRPr="00000000">
        <w:rPr>
          <w:rFonts w:ascii="Georgia" w:cs="Georgia" w:eastAsia="Georgia" w:hAnsi="Georgia"/>
          <w:b w:val="1"/>
          <w:bCs w:val="1"/>
          <w:i w:val="0"/>
          <w:iCs w:val="0"/>
          <w:sz w:val="22"/>
          <w:szCs w:val="22"/>
          <w:rtl w:val="0"/>
        </w:rPr>
        <w:t xml:space="preserve">Table 4.1</w:t>
      </w:r>
      <w:r w:rsidDel="00000000" w:rsidR="00000000" w:rsidRPr="00000000">
        <w:rPr>
          <w:rtl w:val="0"/>
        </w:rPr>
      </w:r>
    </w:p>
    <w:p w:rsidR="00000000" w:rsidDel="00000000" w:rsidP="00000000" w:rsidRDefault="00000000" w:rsidRPr="00000000" w14:paraId="00000181">
      <w:pPr>
        <w:keepNext w:val="1"/>
        <w:spacing w:after="240" w:before="0" w:line="480" w:lineRule="auto"/>
        <w:ind w:left="0" w:firstLine="0"/>
        <w:jc w:val="left"/>
        <w:rPr/>
      </w:pPr>
      <w:r w:rsidDel="00000000" w:rsidR="00000000" w:rsidRPr="00000000">
        <w:rPr>
          <w:rFonts w:ascii="Georgia" w:cs="Georgia" w:eastAsia="Georgia" w:hAnsi="Georgia"/>
          <w:i w:val="0"/>
          <w:iCs w:val="0"/>
          <w:sz w:val="22"/>
          <w:szCs w:val="22"/>
          <w:rtl w:val="0"/>
        </w:rPr>
        <w:t xml:space="preserve">Illustrative Unhedged Claims</w:t>
      </w:r>
      <w:r w:rsidDel="00000000" w:rsidR="00000000" w:rsidRPr="00000000">
        <w:rPr>
          <w:rtl w:val="0"/>
        </w:rPr>
      </w:r>
    </w:p>
    <w:tbl>
      <w:tblPr>
        <w:tblStyle w:val="Table6"/>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0"/>
        <w:gridCol w:w="1560"/>
        <w:gridCol w:w="1395"/>
        <w:gridCol w:w="2115"/>
        <w:gridCol w:w="2235"/>
        <w:tblGridChange w:id="0">
          <w:tblGrid>
            <w:gridCol w:w="1020"/>
            <w:gridCol w:w="1560"/>
            <w:gridCol w:w="1395"/>
            <w:gridCol w:w="2115"/>
            <w:gridCol w:w="223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Why unhedged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…making them a weak, unsuitable material to use in building walkways.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Ranks eco-bricks as unsuitable for a use beyond the measured drop-test result.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…pure MSG and pure ethanolic leaf extract of Z. talanai caused the lesions / aberrations to the liver and kidney.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States causation more strongly than a single experimental design alone supports.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…T3: NPK+14-14-14 was the most compelling treatment among all treatments…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Generalizes a ranking (“most compelling”) beyond a comparative description of the trial.</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VM16</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…Noni fruit ethanolic extract with 40% concentration has antibacterial property.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States the property as settled from the reported tests without modal or lexical softening.</w:t>
            </w:r>
            <w:r w:rsidDel="00000000" w:rsidR="00000000" w:rsidRPr="00000000">
              <w:rPr>
                <w:rtl w:val="0"/>
              </w:rPr>
            </w:r>
          </w:p>
        </w:tc>
      </w:tr>
    </w:tbl>
    <w:p w:rsidR="00000000" w:rsidDel="00000000" w:rsidP="00000000" w:rsidRDefault="00000000" w:rsidRPr="00000000" w14:paraId="0000019B">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9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In the zero-hedge abstracts, assertive reporting forms recur: showed, revealed, observed, and highest among them. These are reporting verbs and a superlative, not a closed booster checklist. They show how those abstracts often deliver findings in direct, unqualified wording. The same count was not run on abstracts that already contain hedges, so it describes the zero-hedge subset only and supports no comparison with hedged abstracts.</w:t>
      </w:r>
      <w:r w:rsidDel="00000000" w:rsidR="00000000" w:rsidRPr="00000000">
        <w:rPr>
          <w:rtl w:val="0"/>
        </w:rPr>
      </w:r>
    </w:p>
    <w:p w:rsidR="00000000" w:rsidDel="00000000" w:rsidP="00000000" w:rsidRDefault="00000000" w:rsidRPr="00000000" w14:paraId="0000019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Caution is unevenly distributed across individual abstracts, especially in Agriculture. Most Ag texts show little or moderate softening, while Acs2 alone stacks several hedges after a non-significant result. When that one abstract is set aside, Agriculture no longer sits above Biology in how often caution appears. Any simple ranking that treats Agriculture as the most cautious program is therefore partly the effect of one densely hedged text rather than a stable program style.</w:t>
      </w:r>
      <w:r w:rsidDel="00000000" w:rsidR="00000000" w:rsidRPr="00000000">
        <w:rPr>
          <w:rtl w:val="0"/>
        </w:rPr>
      </w:r>
    </w:p>
    <w:p w:rsidR="00000000" w:rsidDel="00000000" w:rsidP="00000000" w:rsidRDefault="00000000" w:rsidRPr="00000000" w14:paraId="0000019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Two further cautions apply. Abstracts within a program may share advisers, so patterns may reflect supervision as much as individual choice, and spread within each program remains large. If potential is set aside, the remaining inventory shrinks and Veterinary Medicine’s share of unsoftened abstracts rises further. Low rates of hedging are widely reported in undergraduate academic writing (Hyland &amp; Milton, 1997; Qiu et al., 2024). In this PSAU sample the sharpest contrast in how English marks caution is between Biology and Veterinary Medicine. That local pattern appears in ratified abstracts, and supervised texts may reflect program tolerance for soft claims as much as individual rhetorical choice.</w:t>
      </w:r>
      <w:r w:rsidDel="00000000" w:rsidR="00000000" w:rsidRPr="00000000">
        <w:rPr>
          <w:rtl w:val="0"/>
        </w:rPr>
      </w:r>
    </w:p>
    <w:p w:rsidR="00000000" w:rsidDel="00000000" w:rsidP="00000000" w:rsidRDefault="00000000" w:rsidRPr="00000000" w14:paraId="0000019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pattern only partly matches prior cross-disciplinary work. Afshar et al. (2014) found agriculture using the fewest hedges among expert research articles. Here Agriculture is level with Biology in the full sample and looks more cautious only because of Acs2. Without that abstract it falls below Biology, which sits closer to Afshar et al.’s direction. Expert research articles and undergraduate abstracts are different genres, so the comparison stays loose. What the present table can support is a local reading of how three programs at one institution word caution, not a general claim about agricultural writing worldwide.</w:t>
      </w:r>
      <w:r w:rsidDel="00000000" w:rsidR="00000000" w:rsidRPr="00000000">
        <w:rPr>
          <w:rtl w:val="0"/>
        </w:rPr>
      </w:r>
    </w:p>
    <w:p w:rsidR="00000000" w:rsidDel="00000000" w:rsidP="00000000" w:rsidRDefault="00000000" w:rsidRPr="00000000" w14:paraId="000001A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False positives also differ by program, and not in the same direction as retained hedges. Biology yields more rejected lookalikes, often potential in aim statements and indicated by as an evidential pointer: forms that resemble hedges in surface shape but do not mark uncertainty about a claim under the coding rules. A higher false-positive count therefore means more hedge-like vocabulary in non-hedging roles, not more hedging. Read with Table 4, Biology both softens claims more often when the token is retained and uses more lookalike wording that the scheme rejects, while Veterinary Medicine is low on both retained softeners and rejected lookalikes.</w:t>
      </w:r>
      <w:r w:rsidDel="00000000" w:rsidR="00000000" w:rsidRPr="00000000">
        <w:rPr>
          <w:rtl w:val="0"/>
        </w:rPr>
      </w:r>
    </w:p>
    <w:p w:rsidR="00000000" w:rsidDel="00000000" w:rsidP="00000000" w:rsidRDefault="00000000" w:rsidRPr="00000000" w14:paraId="000001A1">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A2">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Function Profile of Retained Hedges</w:t>
      </w:r>
      <w:r w:rsidDel="00000000" w:rsidR="00000000" w:rsidRPr="00000000">
        <w:rPr>
          <w:rtl w:val="0"/>
        </w:rPr>
      </w:r>
    </w:p>
    <w:p w:rsidR="00000000" w:rsidDel="00000000" w:rsidP="00000000" w:rsidRDefault="00000000" w:rsidRPr="00000000" w14:paraId="000001A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III asks what retained hedges do when they appear, and how the coding scheme separates them from lookalike forms. Table 5 reports how candidate tokens were classified after the claim condition and the two removal checks. Every retained token was coded as epistemic caution, and none was coded as politeness/deference. An equal number of candidates were logged as false positives because they failed the claim condition or both removal checks. On the retained side, the functional profile is uniform: when a token counts as a hedge in this corpus, it softens commitment to a claim about findings or implications, not interpersonal stance toward the reader.</w:t>
      </w:r>
      <w:r w:rsidDel="00000000" w:rsidR="00000000" w:rsidRPr="00000000">
        <w:rPr>
          <w:rtl w:val="0"/>
        </w:rPr>
      </w:r>
    </w:p>
    <w:p w:rsidR="00000000" w:rsidDel="00000000" w:rsidP="00000000" w:rsidRDefault="00000000" w:rsidRPr="00000000" w14:paraId="000001A4">
      <w:pPr>
        <w:keepNext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5</w:t>
      </w:r>
      <w:r w:rsidDel="00000000" w:rsidR="00000000" w:rsidRPr="00000000">
        <w:rPr>
          <w:rtl w:val="0"/>
        </w:rPr>
      </w:r>
    </w:p>
    <w:p w:rsidR="00000000" w:rsidDel="00000000" w:rsidP="00000000" w:rsidRDefault="00000000" w:rsidRPr="00000000" w14:paraId="000001A5">
      <w:pPr>
        <w:keepNext w:val="1"/>
        <w:spacing w:after="240" w:before="0" w:line="480" w:lineRule="auto"/>
        <w:ind w:left="0" w:right="0" w:firstLine="0"/>
        <w:jc w:val="left"/>
        <w:rPr/>
      </w:pPr>
      <w:r w:rsidDel="00000000" w:rsidR="00000000" w:rsidRPr="00000000">
        <w:rPr>
          <w:rFonts w:ascii="Georgia" w:cs="Georgia" w:eastAsia="Georgia" w:hAnsi="Georgia"/>
          <w:i w:val="0"/>
          <w:iCs w:val="0"/>
          <w:sz w:val="22"/>
          <w:szCs w:val="22"/>
          <w:rtl w:val="0"/>
        </w:rPr>
        <w:t xml:space="preserve">Function Distribution among Candidate Tokens</w:t>
      </w:r>
      <w:r w:rsidDel="00000000" w:rsidR="00000000" w:rsidRPr="00000000">
        <w:rPr>
          <w:rtl w:val="0"/>
        </w:rPr>
      </w:r>
    </w:p>
    <w:tbl>
      <w:tblPr>
        <w:tblStyle w:val="Table7"/>
        <w:tblW w:w="832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80"/>
        <w:gridCol w:w="1710"/>
        <w:gridCol w:w="4035"/>
        <w:tblGridChange w:id="0">
          <w:tblGrid>
            <w:gridCol w:w="2580"/>
            <w:gridCol w:w="1710"/>
            <w:gridCol w:w="403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Function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Frequency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Note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Epistemic caution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Retained; passed Working Test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Politeness / deference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Null in this sample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False 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Not retained (failed claim condition or removal checks)</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2">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3">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130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4">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Logged candidate decisions</w:t>
            </w:r>
            <w:r w:rsidDel="00000000" w:rsidR="00000000" w:rsidRPr="00000000">
              <w:rPr>
                <w:rtl w:val="0"/>
              </w:rPr>
            </w:r>
          </w:p>
        </w:tc>
      </w:tr>
    </w:tbl>
    <w:p w:rsidR="00000000" w:rsidDel="00000000" w:rsidP="00000000" w:rsidRDefault="00000000" w:rsidRPr="00000000" w14:paraId="000001B5">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B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uniformity follows from the claim condition and the two removal checks, not from a claim that abstracts never soften directives in any linguistic sense. Only tokens attached to claims that pass the claim condition and at least one removal check enter the retained set. Recommendations and other non-claims are logged as false positives and never receive a politeness/deference label under this scheme. Fifteen recommendation-framed tokens sit in that false-positive pool. A wider definition of interpersonal softening could treat some of them differently. The all-epistemic-caution result fits how scientific English often uses hedges on knowledge claims (Hyland, 1996, 1998; Salager-Meyer, 1994): the devices manage how far a proposition should be trusted.</w:t>
      </w:r>
      <w:r w:rsidDel="00000000" w:rsidR="00000000" w:rsidRPr="00000000">
        <w:rPr>
          <w:rtl w:val="0"/>
        </w:rPr>
      </w:r>
    </w:p>
    <w:p w:rsidR="00000000" w:rsidDel="00000000" w:rsidP="00000000" w:rsidRDefault="00000000" w:rsidRPr="00000000" w14:paraId="000001B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Gillaerts and Van de Velde (2010) show that research-article abstracts are not miniature full articles. Interactional markers in abstracts can be more limited than in the longer text. In this PSAU sample, retained hedges most often sit in implication and conclusion sentences rather than in bare results lines. Writers more often qualify what the findings mean for application or interpretation (potential, the suggest family) than they soften the reporting of the measured result itself. Results lines more often use factive reporting verbs without qualification. Table 5.1 shows how the same surface forms are kept or rejected once the claim condition and removal checks are applied. Table 5.2 then samples retained wording across the three programs.</w:t>
      </w:r>
      <w:r w:rsidDel="00000000" w:rsidR="00000000" w:rsidRPr="00000000">
        <w:rPr>
          <w:rtl w:val="0"/>
        </w:rPr>
      </w:r>
    </w:p>
    <w:p w:rsidR="00000000" w:rsidDel="00000000" w:rsidP="00000000" w:rsidRDefault="00000000" w:rsidRPr="00000000" w14:paraId="000001B8">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1B9">
      <w:pPr>
        <w:spacing w:after="0" w:before="0" w:line="360" w:lineRule="auto"/>
        <w:ind w:left="0" w:firstLine="0"/>
        <w:jc w:val="both"/>
        <w:rPr/>
      </w:pPr>
      <w:r w:rsidDel="00000000" w:rsidR="00000000" w:rsidRPr="00000000">
        <w:rPr>
          <w:rFonts w:ascii="Georgia" w:cs="Georgia" w:eastAsia="Georgia" w:hAnsi="Georgia"/>
          <w:b w:val="0"/>
          <w:bCs w:val="0"/>
          <w:i w:val="1"/>
          <w:iCs w:val="1"/>
          <w:sz w:val="24"/>
          <w:szCs w:val="24"/>
          <w:rtl w:val="0"/>
        </w:rPr>
        <w:t xml:space="preserve">Hedge versus False Positive in the Wording</w:t>
      </w:r>
      <w:r w:rsidDel="00000000" w:rsidR="00000000" w:rsidRPr="00000000">
        <w:rPr>
          <w:rtl w:val="0"/>
        </w:rPr>
      </w:r>
    </w:p>
    <w:p w:rsidR="00000000" w:rsidDel="00000000" w:rsidP="00000000" w:rsidRDefault="00000000" w:rsidRPr="00000000" w14:paraId="000001BA">
      <w:pPr>
        <w:keepNext w:val="1"/>
        <w:spacing w:after="0" w:before="240" w:line="360" w:lineRule="auto"/>
        <w:ind w:left="0" w:firstLine="0"/>
        <w:jc w:val="left"/>
        <w:rPr/>
      </w:pPr>
      <w:r w:rsidDel="00000000" w:rsidR="00000000" w:rsidRPr="00000000">
        <w:rPr>
          <w:rFonts w:ascii="Georgia" w:cs="Georgia" w:eastAsia="Georgia" w:hAnsi="Georgia"/>
          <w:b w:val="1"/>
          <w:bCs w:val="1"/>
          <w:i w:val="0"/>
          <w:iCs w:val="0"/>
          <w:sz w:val="22"/>
          <w:szCs w:val="22"/>
          <w:rtl w:val="0"/>
        </w:rPr>
        <w:t xml:space="preserve">Table 5.1</w:t>
      </w:r>
      <w:r w:rsidDel="00000000" w:rsidR="00000000" w:rsidRPr="00000000">
        <w:rPr>
          <w:rtl w:val="0"/>
        </w:rPr>
      </w:r>
    </w:p>
    <w:p w:rsidR="00000000" w:rsidDel="00000000" w:rsidP="00000000" w:rsidRDefault="00000000" w:rsidRPr="00000000" w14:paraId="000001BB">
      <w:pPr>
        <w:keepNext w:val="1"/>
        <w:spacing w:after="240" w:before="0" w:line="276" w:lineRule="auto"/>
        <w:ind w:left="0" w:firstLine="0"/>
        <w:jc w:val="left"/>
        <w:rPr/>
      </w:pPr>
      <w:r w:rsidDel="00000000" w:rsidR="00000000" w:rsidRPr="00000000">
        <w:rPr>
          <w:rFonts w:ascii="Georgia" w:cs="Georgia" w:eastAsia="Georgia" w:hAnsi="Georgia"/>
          <w:i w:val="0"/>
          <w:iCs w:val="0"/>
          <w:sz w:val="22"/>
          <w:szCs w:val="22"/>
          <w:rtl w:val="0"/>
        </w:rPr>
        <w:t xml:space="preserve">Retained Hedge versus False Positive: Coding Contrasts</w:t>
      </w:r>
      <w:r w:rsidDel="00000000" w:rsidR="00000000" w:rsidRPr="00000000">
        <w:rPr>
          <w:rtl w:val="0"/>
        </w:rPr>
      </w:r>
    </w:p>
    <w:tbl>
      <w:tblPr>
        <w:tblStyle w:val="Table8"/>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5"/>
        <w:gridCol w:w="1515"/>
        <w:gridCol w:w="1860"/>
        <w:gridCol w:w="1920"/>
        <w:gridCol w:w="1965"/>
        <w:tblGridChange w:id="0">
          <w:tblGrid>
            <w:gridCol w:w="1065"/>
            <w:gridCol w:w="1515"/>
            <w:gridCol w:w="1860"/>
            <w:gridCol w:w="1920"/>
            <w:gridCol w:w="196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C">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D">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E">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Decision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F">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Coding rationale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(lexical)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…insights into the potential of B. subtilis as a sustainable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Qualifies a finding-side claim about what the results support.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(topic-naming)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 this study, the growth promoting potential of Bacillus subtilis… was assessed…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Names the object of study in an aim/methods frame (non-claim).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(modal)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…it can be derived that the application of different alternative rooting hormones…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Possibility reading on an interpretive claim; removing can raises commitment.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Aas3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…rice bran mixed with water spinach… can help minimize…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Marks ability of a treatment, not uncertainty about a finding-claim.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(lexical)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…presence of bacterial coliform and E. coli…, indicating unsafe 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Inference beyond the operational lab result.</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Aas8</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(restatement)</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…lowest feed conversion ratio…, indicating superior feed efficiency…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Restates what the measure already means operationally.</w:t>
            </w:r>
            <w:r w:rsidDel="00000000" w:rsidR="00000000" w:rsidRPr="00000000">
              <w:rPr>
                <w:rtl w:val="0"/>
              </w:rPr>
            </w:r>
          </w:p>
        </w:tc>
      </w:tr>
    </w:tbl>
    <w:p w:rsidR="00000000" w:rsidDel="00000000" w:rsidP="00000000" w:rsidRDefault="00000000" w:rsidRPr="00000000" w14:paraId="000001DF">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E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pairs in Table 5.1 are drawn from the coded corpus. In each case the surface form is similar. What changes is whether the host clause is a claim about findings or implications, and whether removing the token raises epistemic commitment. Topic-naming, capability, and operational restatement stay outside the retained set even when the word looks like a hedge.</w:t>
      </w:r>
      <w:r w:rsidDel="00000000" w:rsidR="00000000" w:rsidRPr="00000000">
        <w:rPr>
          <w:rtl w:val="0"/>
        </w:rPr>
      </w:r>
    </w:p>
    <w:p w:rsidR="00000000" w:rsidDel="00000000" w:rsidP="00000000" w:rsidRDefault="00000000" w:rsidRPr="00000000" w14:paraId="000001E1">
      <w:pPr>
        <w:keepNext w:val="1"/>
        <w:spacing w:after="0" w:before="240" w:line="480" w:lineRule="auto"/>
        <w:ind w:left="0" w:firstLine="0"/>
        <w:jc w:val="left"/>
        <w:rPr/>
      </w:pPr>
      <w:r w:rsidDel="00000000" w:rsidR="00000000" w:rsidRPr="00000000">
        <w:rPr>
          <w:rFonts w:ascii="Georgia" w:cs="Georgia" w:eastAsia="Georgia" w:hAnsi="Georgia"/>
          <w:b w:val="1"/>
          <w:bCs w:val="1"/>
          <w:i w:val="0"/>
          <w:iCs w:val="0"/>
          <w:sz w:val="22"/>
          <w:szCs w:val="22"/>
          <w:rtl w:val="0"/>
        </w:rPr>
        <w:t xml:space="preserve">Table 5.2</w:t>
      </w:r>
      <w:r w:rsidDel="00000000" w:rsidR="00000000" w:rsidRPr="00000000">
        <w:rPr>
          <w:rtl w:val="0"/>
        </w:rPr>
      </w:r>
    </w:p>
    <w:p w:rsidR="00000000" w:rsidDel="00000000" w:rsidP="00000000" w:rsidRDefault="00000000" w:rsidRPr="00000000" w14:paraId="000001E2">
      <w:pPr>
        <w:keepNext w:val="1"/>
        <w:spacing w:after="240" w:before="0" w:line="480" w:lineRule="auto"/>
        <w:ind w:left="0" w:firstLine="0"/>
        <w:jc w:val="left"/>
        <w:rPr/>
      </w:pPr>
      <w:r w:rsidDel="00000000" w:rsidR="00000000" w:rsidRPr="00000000">
        <w:rPr>
          <w:rFonts w:ascii="Georgia" w:cs="Georgia" w:eastAsia="Georgia" w:hAnsi="Georgia"/>
          <w:i w:val="0"/>
          <w:iCs w:val="0"/>
          <w:sz w:val="22"/>
          <w:szCs w:val="22"/>
          <w:rtl w:val="0"/>
        </w:rPr>
        <w:t xml:space="preserve">Illustrative Retained Hedges by Program</w:t>
      </w:r>
      <w:r w:rsidDel="00000000" w:rsidR="00000000" w:rsidRPr="00000000">
        <w:rPr>
          <w:rtl w:val="0"/>
        </w:rPr>
      </w:r>
    </w:p>
    <w:tbl>
      <w:tblPr>
        <w:tblStyle w:val="Table9"/>
        <w:tblW w:w="82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1335"/>
        <w:gridCol w:w="1815"/>
        <w:gridCol w:w="3570"/>
        <w:tblGridChange w:id="0">
          <w:tblGrid>
            <w:gridCol w:w="1560"/>
            <w:gridCol w:w="1335"/>
            <w:gridCol w:w="1815"/>
            <w:gridCol w:w="357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These findings suggest that fermented banana peel…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could /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…the mycorrhiza treatment could still offer potential benefits…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This implies that the use of low concentration of B. subtilis…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…flavonoids and saponins may contribute to its therapeutic effects.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…highlight the potential of M. calabura L. as a source of antifungal agents…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VM12</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 be effective… but it is not conclusive that ASF is not present…</w:t>
            </w:r>
            <w:r w:rsidDel="00000000" w:rsidR="00000000" w:rsidRPr="00000000">
              <w:rPr>
                <w:rtl w:val="0"/>
              </w:rPr>
            </w:r>
          </w:p>
        </w:tc>
      </w:tr>
    </w:tbl>
    <w:p w:rsidR="00000000" w:rsidDel="00000000" w:rsidP="00000000" w:rsidRDefault="00000000" w:rsidRPr="00000000" w14:paraId="000001FF">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0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Taken together, the English of these abstracts adjusts the epistemic weight of findings and implications when hedges are retained. It does not show retained hedges doing interpersonal softening of those claims. The stance repertoire that survives the claim condition and the removal checks is functionally narrow and centered on the proposition.</w:t>
      </w:r>
      <w:r w:rsidDel="00000000" w:rsidR="00000000" w:rsidRPr="00000000">
        <w:rPr>
          <w:rtl w:val="0"/>
        </w:rPr>
      </w:r>
    </w:p>
    <w:p w:rsidR="00000000" w:rsidDel="00000000" w:rsidP="00000000" w:rsidRDefault="00000000" w:rsidRPr="00000000" w14:paraId="00000201">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20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IV asks what the density and function findings mean once outcome type and program wording are read together. The discussion draws on Salager-Meyer’s (1994) claim-responsibility framework and Hyland’s (2005) stance model. Table 6 classifies how each abstract reports its main results. Table 6.1 samples how the programs word caution in concrete excerpts.</w:t>
      </w:r>
      <w:r w:rsidDel="00000000" w:rsidR="00000000" w:rsidRPr="00000000">
        <w:rPr>
          <w:rtl w:val="0"/>
        </w:rPr>
      </w:r>
    </w:p>
    <w:p w:rsidR="00000000" w:rsidDel="00000000" w:rsidP="00000000" w:rsidRDefault="00000000" w:rsidRPr="00000000" w14:paraId="00000203">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Outcome Type and the Limits of a Design Explanation</w:t>
      </w:r>
      <w:r w:rsidDel="00000000" w:rsidR="00000000" w:rsidRPr="00000000">
        <w:rPr>
          <w:rtl w:val="0"/>
        </w:rPr>
      </w:r>
    </w:p>
    <w:p w:rsidR="00000000" w:rsidDel="00000000" w:rsidP="00000000" w:rsidRDefault="00000000" w:rsidRPr="00000000" w14:paraId="0000020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Outcome type classifies how each abstract reports its main results from the abstract’s own results language: binary presence/absence findings, continuous measures, mixed formats, null or non-significant results, and residual forms. Table 6 shows that outcome mix alone does not explain the program contrast. Veterinary Medicine is not simply a binary-only set, and Biology is not simply continuous-only. Many VM abstracts do report clinical findings from animal studies (drug-efficacy trials, disease detection, hematological profiling), and binary or presence-style results are common in that set, but they do not fully explain the wording gap. Biology abstracts with similar result styles still show more epistemic softening of implications. The thinner caution in VM is therefore consistent with departmental or supervisory practice, with outcome mix, or with both. It should not be read as a general rule that binary evidence needs no hedge under Salager-Meyer’s (1994) claim-responsibility account.</w:t>
      </w:r>
      <w:r w:rsidDel="00000000" w:rsidR="00000000" w:rsidRPr="00000000">
        <w:rPr>
          <w:rtl w:val="0"/>
        </w:rPr>
      </w:r>
    </w:p>
    <w:p w:rsidR="00000000" w:rsidDel="00000000" w:rsidP="00000000" w:rsidRDefault="00000000" w:rsidRPr="00000000" w14:paraId="00000205">
      <w:pPr>
        <w:keepNext w:val="1"/>
        <w:spacing w:after="0" w:before="240" w:line="360" w:lineRule="auto"/>
        <w:ind w:left="0" w:right="0" w:firstLine="0"/>
        <w:jc w:val="left"/>
        <w:rPr/>
      </w:pPr>
      <w:r w:rsidDel="00000000" w:rsidR="00000000" w:rsidRPr="00000000">
        <w:rPr>
          <w:rFonts w:ascii="Georgia" w:cs="Georgia" w:eastAsia="Georgia" w:hAnsi="Georgia"/>
          <w:b w:val="1"/>
          <w:bCs w:val="1"/>
          <w:i w:val="0"/>
          <w:iCs w:val="0"/>
          <w:sz w:val="22"/>
          <w:szCs w:val="22"/>
          <w:rtl w:val="0"/>
        </w:rPr>
        <w:t xml:space="preserve">Table 6</w:t>
      </w:r>
      <w:r w:rsidDel="00000000" w:rsidR="00000000" w:rsidRPr="00000000">
        <w:rPr>
          <w:rtl w:val="0"/>
        </w:rPr>
      </w:r>
    </w:p>
    <w:p w:rsidR="00000000" w:rsidDel="00000000" w:rsidP="00000000" w:rsidRDefault="00000000" w:rsidRPr="00000000" w14:paraId="00000206">
      <w:pPr>
        <w:keepNext w:val="1"/>
        <w:spacing w:after="240" w:before="0" w:line="240" w:lineRule="auto"/>
        <w:ind w:left="0" w:right="0" w:firstLine="0"/>
        <w:jc w:val="left"/>
        <w:rPr/>
      </w:pPr>
      <w:r w:rsidDel="00000000" w:rsidR="00000000" w:rsidRPr="00000000">
        <w:rPr>
          <w:rFonts w:ascii="Georgia" w:cs="Georgia" w:eastAsia="Georgia" w:hAnsi="Georgia"/>
          <w:i w:val="0"/>
          <w:iCs w:val="0"/>
          <w:sz w:val="22"/>
          <w:szCs w:val="22"/>
          <w:rtl w:val="0"/>
        </w:rPr>
        <w:t xml:space="preserve">Outcome Type by Discipline</w:t>
      </w:r>
      <w:r w:rsidDel="00000000" w:rsidR="00000000" w:rsidRPr="00000000">
        <w:rPr>
          <w:rtl w:val="0"/>
        </w:rPr>
      </w:r>
    </w:p>
    <w:tbl>
      <w:tblPr>
        <w:tblStyle w:val="Table10"/>
        <w:tblW w:w="830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Outcome 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A">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B">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Binary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Continuous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Mixed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Null/NS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5">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60</w:t>
            </w:r>
            <w:r w:rsidDel="00000000" w:rsidR="00000000" w:rsidRPr="00000000">
              <w:rPr>
                <w:rtl w:val="0"/>
              </w:rPr>
            </w:r>
          </w:p>
        </w:tc>
      </w:tr>
    </w:tbl>
    <w:p w:rsidR="00000000" w:rsidDel="00000000" w:rsidP="00000000" w:rsidRDefault="00000000" w:rsidRPr="00000000" w14:paraId="0000022A">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2B">
      <w:pPr>
        <w:keepNext w:val="1"/>
        <w:keepLines w:val="1"/>
        <w:spacing w:after="0" w:before="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How Programs Word Caution</w:t>
      </w:r>
      <w:r w:rsidDel="00000000" w:rsidR="00000000" w:rsidRPr="00000000">
        <w:rPr>
          <w:rtl w:val="0"/>
        </w:rPr>
      </w:r>
    </w:p>
    <w:p w:rsidR="00000000" w:rsidDel="00000000" w:rsidP="00000000" w:rsidRDefault="00000000" w:rsidRPr="00000000" w14:paraId="0000022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Where hedges do appear, they more often mark the move from result to implication than the bare reporting of a measured value. That tendency is easiest to see in Agriculture, where implication sentences frequently carry suggest, could, or potential. It is hardest to see in Veterinary Medicine. Many VM abstracts report findings in direct English and rarely open the kind of implication sentence where writers elsewhere add those softeners. That shows up in the Table 4 inventory as fewer retained hedges and more abstracts with none at all. Under Salager-Meyer’s (1994) account, hedging an implication takes partial distance from a conclusion that goes beyond the measured finding. Thinner softening in the VM subset is therefore readable as less explicit negotiation of that responsibility in the ratified English of the abstract. It is not readable as more overclaiming: the unhedged-claim inventory is not higher for VM than for Biology (Table 4). Hyland’s (2005) stance model fits the same linguistic picture: fewer hedges mean less explicit softening of authorial commitment in the text that remains. Whether the pattern comes mainly from supervision, from local reporting habits, or from both cannot be settled from the abstracts alone.</w:t>
      </w:r>
      <w:r w:rsidDel="00000000" w:rsidR="00000000" w:rsidRPr="00000000">
        <w:rPr>
          <w:rtl w:val="0"/>
        </w:rPr>
      </w:r>
    </w:p>
    <w:p w:rsidR="00000000" w:rsidDel="00000000" w:rsidP="00000000" w:rsidRDefault="00000000" w:rsidRPr="00000000" w14:paraId="0000022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Reading abstracts with similar result styles side by side makes the contrast concrete. Biology excerpts more often carry an inferential step after the finding (implies, indicating where the inference exceeds the lab result). Veterinary Medicine excerpts more often stop at the finding or use a single cautious modal in a limited frame. Acs2 shows the opposite pole inside Agriculture: after non-significance, residual benefits are still worded with stacked caution (suggests, might, could, potential), which keeps a softened positive reading in play after the statistical claim has failed. Table 6.1 places these wordings next to one another so the difference is visible in the English, not only in the program totals.</w:t>
      </w:r>
      <w:r w:rsidDel="00000000" w:rsidR="00000000" w:rsidRPr="00000000">
        <w:rPr>
          <w:rtl w:val="0"/>
        </w:rPr>
      </w:r>
    </w:p>
    <w:p w:rsidR="00000000" w:rsidDel="00000000" w:rsidP="00000000" w:rsidRDefault="00000000" w:rsidRPr="00000000" w14:paraId="0000022E">
      <w:pPr>
        <w:keepNext w:val="1"/>
        <w:spacing w:after="0" w:before="240" w:line="480" w:lineRule="auto"/>
        <w:ind w:left="0" w:firstLine="0"/>
        <w:jc w:val="left"/>
        <w:rPr/>
      </w:pPr>
      <w:r w:rsidDel="00000000" w:rsidR="00000000" w:rsidRPr="00000000">
        <w:rPr>
          <w:rFonts w:ascii="Georgia" w:cs="Georgia" w:eastAsia="Georgia" w:hAnsi="Georgia"/>
          <w:b w:val="1"/>
          <w:bCs w:val="1"/>
          <w:i w:val="0"/>
          <w:iCs w:val="0"/>
          <w:sz w:val="22"/>
          <w:szCs w:val="22"/>
          <w:rtl w:val="0"/>
        </w:rPr>
        <w:t xml:space="preserve">Table 6.1</w:t>
      </w:r>
      <w:r w:rsidDel="00000000" w:rsidR="00000000" w:rsidRPr="00000000">
        <w:rPr>
          <w:rtl w:val="0"/>
        </w:rPr>
      </w:r>
    </w:p>
    <w:p w:rsidR="00000000" w:rsidDel="00000000" w:rsidP="00000000" w:rsidRDefault="00000000" w:rsidRPr="00000000" w14:paraId="0000022F">
      <w:pPr>
        <w:keepNext w:val="1"/>
        <w:spacing w:after="240" w:before="0" w:line="480" w:lineRule="auto"/>
        <w:ind w:left="0" w:firstLine="0"/>
        <w:jc w:val="left"/>
        <w:rPr/>
      </w:pPr>
      <w:r w:rsidDel="00000000" w:rsidR="00000000" w:rsidRPr="00000000">
        <w:rPr>
          <w:rFonts w:ascii="Georgia" w:cs="Georgia" w:eastAsia="Georgia" w:hAnsi="Georgia"/>
          <w:i w:val="0"/>
          <w:iCs w:val="0"/>
          <w:sz w:val="22"/>
          <w:szCs w:val="22"/>
          <w:rtl w:val="0"/>
        </w:rPr>
        <w:t xml:space="preserve">Program Contrast: Sample Excerpts</w:t>
      </w:r>
      <w:r w:rsidDel="00000000" w:rsidR="00000000" w:rsidRPr="00000000">
        <w:rPr>
          <w:rtl w:val="0"/>
        </w:rPr>
      </w:r>
    </w:p>
    <w:tbl>
      <w:tblPr>
        <w:tblStyle w:val="Table11"/>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5"/>
        <w:gridCol w:w="1035"/>
        <w:gridCol w:w="1770"/>
        <w:gridCol w:w="1515"/>
        <w:gridCol w:w="2640"/>
        <w:tblGridChange w:id="0">
          <w:tblGrid>
            <w:gridCol w:w="1365"/>
            <w:gridCol w:w="1035"/>
            <w:gridCol w:w="1770"/>
            <w:gridCol w:w="1515"/>
            <w:gridCol w:w="264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Role in contrast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…coliform and E. coli…, indicating unsafe conditions…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This implies that the use of low concentration of B. subtilis…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…92% … showed good attitude, indicating a strong sense of empathy…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 be effective… but it is not conclusive…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Zero-hedge 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No retained hedge token in the abstract under the claim condition and the removal checks.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Acs2</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Stacked hedges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suggests / might / could / potential</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…suggests that while statistical significance might not have been observed, the treatment could still offer potential benefits…</w:t>
            </w:r>
            <w:r w:rsidDel="00000000" w:rsidR="00000000" w:rsidRPr="00000000">
              <w:rPr>
                <w:rtl w:val="0"/>
              </w:rPr>
            </w:r>
          </w:p>
        </w:tc>
      </w:tr>
    </w:tbl>
    <w:p w:rsidR="00000000" w:rsidDel="00000000" w:rsidP="00000000" w:rsidRDefault="00000000" w:rsidRPr="00000000" w14:paraId="00000253">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54">
      <w:pPr>
        <w:keepNext w:val="1"/>
        <w:keepLines w:val="1"/>
        <w:spacing w:after="0" w:before="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What the Contrast Can and Cannot Mean</w:t>
      </w:r>
      <w:r w:rsidDel="00000000" w:rsidR="00000000" w:rsidRPr="00000000">
        <w:rPr>
          <w:rtl w:val="0"/>
        </w:rPr>
      </w:r>
    </w:p>
    <w:p w:rsidR="00000000" w:rsidDel="00000000" w:rsidP="00000000" w:rsidRDefault="00000000" w:rsidRPr="00000000" w14:paraId="0000025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Across the three programs, the contrast that stands out is therefore not a raw ranking of counts but a difference in how caution is worded around findings and implications. Biology more often sustains epistemic softening when results turn into meaning. Veterinary Medicine more often leaves that turn thinly marked or absent. Agriculture sits between those poles and occasionally stacks caution after a weak statistical claim. Abstract text alone cannot separate field convention, adviser practice, and individual skill as causes of that pattern.</w:t>
      </w:r>
      <w:r w:rsidDel="00000000" w:rsidR="00000000" w:rsidRPr="00000000">
        <w:rPr>
          <w:rtl w:val="0"/>
        </w:rPr>
      </w:r>
    </w:p>
    <w:p w:rsidR="00000000" w:rsidDel="00000000" w:rsidP="00000000" w:rsidRDefault="00000000" w:rsidRPr="00000000" w14:paraId="00000256">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Open Readings</w:t>
      </w:r>
      <w:r w:rsidDel="00000000" w:rsidR="00000000" w:rsidRPr="00000000">
        <w:rPr>
          <w:rtl w:val="0"/>
        </w:rPr>
      </w:r>
    </w:p>
    <w:p w:rsidR="00000000" w:rsidDel="00000000" w:rsidP="00000000" w:rsidRDefault="00000000" w:rsidRPr="00000000" w14:paraId="00000257">
      <w:pPr>
        <w:spacing w:after="0" w:before="0" w:line="480" w:lineRule="auto"/>
        <w:ind w:left="0" w:firstLine="720"/>
        <w:jc w:val="both"/>
        <w:rPr/>
        <w:sectPr>
          <w:headerReference r:id="rId19" w:type="default"/>
          <w:headerReference r:id="rId20" w:type="first"/>
          <w:footerReference r:id="rId21" w:type="default"/>
          <w:footerReference r:id="rId22" w:type="first"/>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Two readings follow as hypotheses for later work. First, VM abstracts may more often end on results with no implication sentence, which leaves less linguistic room to hedge. A move-structured count of the VM subset would test that. Second, advisers may filter interpersonal softening out of final abstracts, which would help explain why retained hedges in this corpus do only epistemic work. Comparing early drafts with the ratified abstracts would test that second reading.</w:t>
      </w:r>
      <w:r w:rsidDel="00000000" w:rsidR="00000000" w:rsidRPr="00000000">
        <w:rPr>
          <w:rtl w:val="0"/>
        </w:rPr>
      </w:r>
    </w:p>
    <w:p w:rsidR="00000000" w:rsidDel="00000000" w:rsidP="00000000" w:rsidRDefault="00000000" w:rsidRPr="00000000" w14:paraId="00000258">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CONCLUSIONS AND RECOMMENDATIONS</w:t>
      </w:r>
      <w:r w:rsidDel="00000000" w:rsidR="00000000" w:rsidRPr="00000000">
        <w:rPr>
          <w:rtl w:val="0"/>
        </w:rPr>
      </w:r>
    </w:p>
    <w:p w:rsidR="00000000" w:rsidDel="00000000" w:rsidP="00000000" w:rsidRDefault="00000000" w:rsidRPr="00000000" w14:paraId="00000259">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25A">
      <w:pPr>
        <w:spacing w:after="0" w:before="0" w:line="480" w:lineRule="auto"/>
        <w:ind w:left="0" w:firstLine="720"/>
        <w:jc w:val="both"/>
        <w:rPr/>
      </w:pPr>
      <w:r w:rsidDel="00000000" w:rsidR="00000000" w:rsidRPr="00000000">
        <w:rPr>
          <w:rFonts w:ascii="Georgia" w:cs="Georgia" w:eastAsia="Georgia" w:hAnsi="Georgia"/>
          <w:sz w:val="22"/>
          <w:szCs w:val="22"/>
          <w:rtl w:val="0"/>
        </w:rPr>
        <w:t>This study addressed a local gap at PSAU: how developing researchers in Agriculture, Veterinary Medicine, and Biology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r w:rsidDel="00000000" w:rsidR="00000000" w:rsidRPr="00000000">
        <w:rPr>
          <w:rFonts w:ascii="Georgia" w:hAnsi="Georgia" w:cs="Georgia" w:eastAsia="Georgia"/>
          <w:sz w:val="22"/>
          <w:rtl w:val="0"/>
          <w:szCs w:val="22"/>
        </w:rPr>
      </w:r>
    </w:p>
    <w:p w:rsidR="00000000" w:rsidDel="00000000" w:rsidP="00000000" w:rsidRDefault="00000000" w:rsidRPr="00000000" w14:paraId="0000025B">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25C">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Conclusions</w:t>
      </w:r>
      <w:r w:rsidDel="00000000" w:rsidR="00000000" w:rsidRPr="00000000">
        <w:rPr>
          <w:rtl w:val="0"/>
        </w:rPr>
      </w:r>
    </w:p>
    <w:p w:rsidR="00000000" w:rsidDel="00000000" w:rsidP="00000000" w:rsidRDefault="00000000" w:rsidRPr="00000000" w14:paraId="0000025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r w:rsidDel="00000000" w:rsidR="00000000" w:rsidRPr="00000000">
        <w:rPr>
          <w:rtl w:val="0"/>
        </w:rPr>
      </w:r>
    </w:p>
    <w:p w:rsidR="00000000" w:rsidDel="00000000" w:rsidP="00000000" w:rsidRDefault="00000000" w:rsidRPr="00000000" w14:paraId="0000025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Disciplinary difference exists, but it is thinner than a strong “three cultures” story would predict. Veterinary Medicine is the clearest low-caution corner of the sample: its abstracts more often leave findings and implications unsoftened. Agriculture and Biology are less distinct from each other once Acs2 is read as one densely hedged text rather than as proof of a whole-program style. The deeper point is institutional as much as linguistic. These texts are supervised products, so what looks like a writer’s caution profile may also be a program’s tolerance for soft claims in a high-stakes summary.</w:t>
      </w:r>
      <w:r w:rsidDel="00000000" w:rsidR="00000000" w:rsidRPr="00000000">
        <w:rPr>
          <w:rtl w:val="0"/>
        </w:rPr>
      </w:r>
    </w:p>
    <w:p w:rsidR="00000000" w:rsidDel="00000000" w:rsidP="00000000" w:rsidRDefault="00000000" w:rsidRPr="00000000" w14:paraId="0000025F">
      <w:pPr>
        <w:spacing w:after="0" w:before="0" w:line="480" w:lineRule="auto"/>
        <w:ind w:left="0" w:firstLine="720"/>
        <w:jc w:val="both"/>
        <w:rPr/>
      </w:pPr>
      <w:r w:rsidDel="00000000" w:rsidR="00000000" w:rsidRPr="00000000">
        <w:rPr>
          <w:rFonts w:ascii="Georgia" w:cs="Georgia" w:eastAsia="Georgia" w:hAnsi="Georgia"/>
          <w:sz w:val="22"/>
          <w:szCs w:val="22"/>
          <w:rtl w:val="0"/>
        </w:rPr>
        <w:t>The contribution is therefore a baseline, not a verdict on competence or on whole disciplines. It shows what hedging looks like in ratified undergraduate thesis abstracts from Agriculture, Veterinary Medicine, and Biology at this campus: uneven, lexically narrow, and easy to miss if instruction assumes a full academic repertoire. For research, the same baseline makes later comparison possible, against expert abstracts, other programs, higher-degree work, or fuller thesis chapters where other functions of mitigation may have more room.</w:t>
      </w:r>
      <w:r w:rsidDel="00000000" w:rsidR="00000000" w:rsidRPr="00000000">
        <w:rPr>
          <w:rFonts w:ascii="Georgia" w:hAnsi="Georgia" w:cs="Georgia" w:eastAsia="Georgia"/>
          <w:sz w:val="22"/>
          <w:rtl w:val="0"/>
          <w:szCs w:val="22"/>
        </w:rPr>
      </w:r>
    </w:p>
    <w:p w:rsidR="00000000" w:rsidDel="00000000" w:rsidP="00000000" w:rsidRDefault="00000000" w:rsidRPr="00000000" w14:paraId="0000026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Recommendations</w:t>
      </w:r>
      <w:r w:rsidDel="00000000" w:rsidR="00000000" w:rsidRPr="00000000">
        <w:rPr>
          <w:rtl w:val="0"/>
        </w:rPr>
      </w:r>
    </w:p>
    <w:p w:rsidR="00000000" w:rsidDel="00000000" w:rsidP="00000000" w:rsidRDefault="00000000" w:rsidRPr="00000000" w14:paraId="00000261">
      <w:pPr>
        <w:spacing w:after="0" w:before="0" w:line="480" w:lineRule="auto"/>
        <w:ind w:left="0" w:firstLine="720"/>
        <w:jc w:val="both"/>
        <w:rPr/>
      </w:pPr>
      <w:r w:rsidDel="00000000" w:rsidR="00000000" w:rsidRPr="00000000">
        <w:rPr>
          <w:rFonts w:ascii="Georgia" w:cs="Georgia" w:eastAsia="Georgia" w:hAnsi="Georgia"/>
          <w:sz w:val="22"/>
          <w:szCs w:val="22"/>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r w:rsidDel="00000000" w:rsidR="00000000" w:rsidRPr="00000000">
        <w:rPr>
          <w:rFonts w:ascii="Georgia" w:hAnsi="Georgia" w:cs="Georgia" w:eastAsia="Georgia"/>
          <w:sz w:val="22"/>
          <w:rtl w:val="0"/>
          <w:szCs w:val="22"/>
        </w:rPr>
      </w:r>
    </w:p>
    <w:p w:rsidR="00000000" w:rsidDel="00000000" w:rsidP="00000000" w:rsidRDefault="00000000" w:rsidRPr="00000000" w14:paraId="00000262">
      <w:pPr>
        <w:spacing w:after="0" w:before="0" w:line="480" w:lineRule="auto"/>
        <w:ind w:left="0" w:firstLine="720"/>
        <w:jc w:val="both"/>
        <w:rPr/>
      </w:pPr>
      <w:r w:rsidDel="00000000" w:rsidR="00000000" w:rsidRPr="00000000">
        <w:rPr>
          <w:rFonts w:ascii="Georgia" w:cs="Georgia" w:eastAsia="Georgia" w:hAnsi="Georgia"/>
          <w:sz w:val="22"/>
          <w:szCs w:val="22"/>
          <w:rtl w:val="0"/>
        </w:rPr>
        <w:t>Writing instructors and thesis advisers in Agriculture, Veterinary Medicine, and Biology at PSAU may use the local pattern as a teaching resource for those programs. Many abstracts in the sample soften little. When they do, the work is concentrated in a narrow set of forms, mainly lexical items such as potential and suggest, with modal verbs as the other main resource. Instruction that assumes a full academic hedging repertoire will miss what this campus sample shows in applied life science abstracts. Classroom or supervisory tasks may instead train students in these programs to match the strength of a claim to the strength of the evidence in the same sentence.</w:t>
      </w:r>
      <w:r w:rsidDel="00000000" w:rsidR="00000000" w:rsidRPr="00000000">
        <w:rPr>
          <w:rFonts w:ascii="Georgia" w:hAnsi="Georgia" w:cs="Georgia" w:eastAsia="Georgia"/>
          <w:sz w:val="22"/>
          <w:rtl w:val="0"/>
          <w:szCs w:val="22"/>
        </w:rPr>
      </w:r>
    </w:p>
    <w:p w:rsidR="00000000" w:rsidDel="00000000" w:rsidP="00000000" w:rsidRDefault="00000000" w:rsidRPr="00000000" w14:paraId="00000263">
      <w:pPr>
        <w:spacing w:after="0" w:before="0" w:line="480" w:lineRule="auto"/>
        <w:ind w:left="0" w:firstLine="720"/>
        <w:jc w:val="both"/>
        <w:rPr/>
      </w:pPr>
      <w:r w:rsidDel="00000000" w:rsidR="00000000" w:rsidRPr="00000000">
        <w:rPr>
          <w:rFonts w:ascii="Georgia" w:cs="Georgia" w:eastAsia="Georgia" w:hAnsi="Georgia"/>
          <w:sz w:val="22"/>
          <w:szCs w:val="22"/>
          <w:rtl w:val="0"/>
        </w:rPr>
        <w:t>Future researchers may use this study as a local baseline for undergraduate thesis abstracts in Agriculture, Veterinary Medicine, and Biology at PSAU. Vertically, the inventory can anchor comparisons with higher-degree work in the same or related programs, including master's theses and other graduate research writing, so that change across academic levels can be measured against an undergraduate reference point. Horizontally, the same baseline supports discipline-focused comparisons with other fields, such as soft versus hard science, humanities versus science, or applied life sciences versus other science programs, at PSAU or elsewhere. Researchers may also expand the present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r w:rsidDel="00000000" w:rsidR="00000000" w:rsidRPr="00000000">
        <w:rPr>
          <w:rFonts w:ascii="Georgia" w:hAnsi="Georgia" w:cs="Georgia" w:eastAsia="Georgia"/>
          <w:sz w:val="22"/>
          <w:rtl w:val="0"/>
          <w:szCs w:val="22"/>
        </w:rPr>
      </w:r>
    </w:p>
    <w:p w:rsidR="00000000" w:rsidDel="00000000" w:rsidP="00000000" w:rsidRDefault="00000000" w:rsidRPr="00000000" w14:paraId="00000264">
      <w:pPr>
        <w:spacing w:after="0" w:before="0" w:line="480" w:lineRule="auto"/>
        <w:ind w:left="0" w:firstLine="720"/>
        <w:jc w:val="both"/>
        <w:rPr/>
        <w:sectPr>
          <w:headerReference r:id="rId23" w:type="default"/>
          <w:headerReference r:id="rId24" w:type="first"/>
          <w:footerReference r:id="rId25" w:type="default"/>
          <w:footerReference r:id="rId26" w:type="first"/>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Researchers may also apply the coding rules and false-positive log from this thesis to longer genres, such as discussion chapters, where interpersonal softening of claims may have more room than the abstract form allows.</w:t>
      </w:r>
      <w:r w:rsidDel="00000000" w:rsidR="00000000" w:rsidRPr="00000000">
        <w:rPr>
          <w:rtl w:val="0"/>
        </w:rPr>
      </w:r>
    </w:p>
    <w:p w:rsidR="00000000" w:rsidDel="00000000" w:rsidP="00000000" w:rsidRDefault="00000000" w:rsidRPr="00000000" w14:paraId="00000265">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REFERENCES</w:t>
      </w:r>
      <w:r w:rsidDel="00000000" w:rsidR="00000000" w:rsidRPr="00000000">
        <w:rPr>
          <w:rtl w:val="0"/>
        </w:rPr>
      </w:r>
    </w:p>
    <w:p w:rsidR="00000000" w:rsidDel="00000000" w:rsidP="00000000" w:rsidRDefault="00000000" w:rsidRPr="00000000" w14:paraId="0000026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Procedia - Social and Behavioral Sciences, 136, 70-74. </w:t>
      </w:r>
      <w:hyperlink r:id="rId27">
        <w:r w:rsidDel="00000000" w:rsidR="00000000" w:rsidRPr="00000000">
          <w:rPr>
            <w:color w:val="1155cc"/>
            <w:u w:val="single"/>
            <w:rtl w:val="0"/>
          </w:rPr>
          <w:t xml:space="preserve">https://doi.org/10.1016/j.sbspro.2014.05.290</w:t>
        </w:r>
      </w:hyperlink>
      <w:r w:rsidDel="00000000" w:rsidR="00000000" w:rsidRPr="00000000">
        <w:rPr>
          <w:rtl w:val="0"/>
        </w:rPr>
      </w:r>
    </w:p>
    <w:p w:rsidR="00000000" w:rsidDel="00000000" w:rsidP="00000000" w:rsidRDefault="00000000" w:rsidRPr="00000000" w14:paraId="0000026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Al-Zarieni, M. M., &amp; Alkhresheh, M. M. (2024). Hedges and boosters in the abstract sections of master thesis at Yarmouk University. International Journal of Linguistics, Literature and Translation, 7(1), 199–207. https://doi.org/10.32996/ijllt.2024.7.1.18</w:t>
      </w:r>
      <w:r w:rsidDel="00000000" w:rsidR="00000000" w:rsidRPr="00000000">
        <w:rPr>
          <w:rtl w:val="0"/>
        </w:rPr>
      </w:r>
    </w:p>
    <w:p w:rsidR="00000000" w:rsidDel="00000000" w:rsidP="00000000" w:rsidRDefault="00000000" w:rsidRPr="00000000" w14:paraId="0000026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Bayraktar-Çepni, S., &amp; Kulaksız, E. (2022). A comparative study on the use of hedging devices across ELT MA and PhD theses. Futuristic Implementations of Research in Education (FIRE), 3(1), 58–66.</w:t>
      </w:r>
      <w:r w:rsidDel="00000000" w:rsidR="00000000" w:rsidRPr="00000000">
        <w:rPr>
          <w:rtl w:val="0"/>
        </w:rPr>
      </w:r>
    </w:p>
    <w:p w:rsidR="00000000" w:rsidDel="00000000" w:rsidP="00000000" w:rsidRDefault="00000000" w:rsidRPr="00000000" w14:paraId="0000026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Biber, D., Conrad, S., &amp; Reppen, R. (1998). </w:t>
      </w:r>
      <w:r w:rsidDel="00000000" w:rsidR="00000000" w:rsidRPr="00000000">
        <w:rPr>
          <w:rFonts w:ascii="Georgia" w:cs="Georgia" w:eastAsia="Georgia" w:hAnsi="Georgia"/>
          <w:b w:val="0"/>
          <w:bCs w:val="0"/>
          <w:i w:val="1"/>
          <w:iCs w:val="1"/>
          <w:sz w:val="22"/>
          <w:szCs w:val="22"/>
          <w:rtl w:val="0"/>
        </w:rPr>
        <w:t xml:space="preserve">Corpus linguistics: Investigating language structure and use</w:t>
      </w:r>
      <w:r w:rsidDel="00000000" w:rsidR="00000000" w:rsidRPr="00000000">
        <w:rPr>
          <w:rFonts w:ascii="Georgia" w:cs="Georgia" w:eastAsia="Georgia" w:hAnsi="Georgia"/>
          <w:b w:val="0"/>
          <w:bCs w:val="0"/>
          <w:i w:val="0"/>
          <w:iCs w:val="0"/>
          <w:sz w:val="22"/>
          <w:szCs w:val="22"/>
          <w:rtl w:val="0"/>
        </w:rPr>
        <w:t xml:space="preserve">. Cambridge University Press.</w:t>
      </w:r>
      <w:r w:rsidDel="00000000" w:rsidR="00000000" w:rsidRPr="00000000">
        <w:rPr>
          <w:rtl w:val="0"/>
        </w:rPr>
      </w:r>
    </w:p>
    <w:p w:rsidR="00000000" w:rsidDel="00000000" w:rsidP="00000000" w:rsidRDefault="00000000" w:rsidRPr="00000000" w14:paraId="0000026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Chafidha, L. N., &amp; Mujiyanto, J. (2021). The comparative study of hedges in theses' abstracts written by English and Indonesian graduate programs of Universitas Negeri Semarang. The Journal of Educational Development, 9(2), 91–100.</w:t>
      </w:r>
      <w:r w:rsidDel="00000000" w:rsidR="00000000" w:rsidRPr="00000000">
        <w:rPr>
          <w:rtl w:val="0"/>
        </w:rPr>
      </w:r>
    </w:p>
    <w:p w:rsidR="00000000" w:rsidDel="00000000" w:rsidP="00000000" w:rsidRDefault="00000000" w:rsidRPr="00000000" w14:paraId="0000026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Crompton, P. (1997). Hedging in academic writing: Some theoretical problems. English for Specific Purposes, 16(4), 271-287. </w:t>
      </w:r>
      <w:hyperlink r:id="rId28">
        <w:r w:rsidDel="00000000" w:rsidR="00000000" w:rsidRPr="00000000">
          <w:rPr>
            <w:color w:val="1155cc"/>
            <w:u w:val="single"/>
            <w:rtl w:val="0"/>
          </w:rPr>
          <w:t xml:space="preserve">https://doi.org/10.1016/S0889-4906(97)00007-0</w:t>
        </w:r>
      </w:hyperlink>
      <w:r w:rsidDel="00000000" w:rsidR="00000000" w:rsidRPr="00000000">
        <w:rPr>
          <w:rtl w:val="0"/>
        </w:rPr>
      </w:r>
    </w:p>
    <w:p w:rsidR="00000000" w:rsidDel="00000000" w:rsidP="00000000" w:rsidRDefault="00000000" w:rsidRPr="00000000" w14:paraId="0000026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Demanou, G., &amp; Tabe, C. A. (2022). Disciplinary and move analyses of hedging in abstracts of DIPES II dissertations of the Higher Teachers' Training College of Maroua. International Journal of Applied Linguistics and English Literature, 11(4), 76–86. https://doi.org/10.7575/aiac.ijalel.v.11n.4p.76</w:t>
      </w:r>
      <w:r w:rsidDel="00000000" w:rsidR="00000000" w:rsidRPr="00000000">
        <w:rPr>
          <w:rtl w:val="0"/>
        </w:rPr>
      </w:r>
    </w:p>
    <w:p w:rsidR="00000000" w:rsidDel="00000000" w:rsidP="00000000" w:rsidRDefault="00000000" w:rsidRPr="00000000" w14:paraId="0000026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Demir, C. (2018). Hedging and academic writing: An analysis of lexical hedges. Journal of Language and Linguistic Studies, 14(4), 74-92. </w:t>
      </w:r>
      <w:hyperlink r:id="rId29">
        <w:r w:rsidDel="00000000" w:rsidR="00000000" w:rsidRPr="00000000">
          <w:rPr>
            <w:color w:val="1155cc"/>
            <w:u w:val="single"/>
            <w:rtl w:val="0"/>
          </w:rPr>
          <w:t xml:space="preserve">https://files.eric.ed.gov/fulltext/EJ1201945.pdf</w:t>
        </w:r>
      </w:hyperlink>
      <w:r w:rsidDel="00000000" w:rsidR="00000000" w:rsidRPr="00000000">
        <w:rPr>
          <w:rtl w:val="0"/>
        </w:rPr>
      </w:r>
    </w:p>
    <w:p w:rsidR="00000000" w:rsidDel="00000000" w:rsidP="00000000" w:rsidRDefault="00000000" w:rsidRPr="00000000" w14:paraId="0000026E">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Doğan, Z. N., &amp; Akbaş, E. (2021). An exploratory study of epistemic stance in results and discussion sections of medical research articles. Atatürk Üniversitesi Sosyal Bilimler Enstitüsü Dergisi, 25(3), 1132–1150. https://doi.org/10.53487/ataunisosbil.951126</w:t>
      </w:r>
      <w:r w:rsidDel="00000000" w:rsidR="00000000" w:rsidRPr="00000000">
        <w:rPr>
          <w:rtl w:val="0"/>
        </w:rPr>
      </w:r>
    </w:p>
    <w:p w:rsidR="00000000" w:rsidDel="00000000" w:rsidP="00000000" w:rsidRDefault="00000000" w:rsidRPr="00000000" w14:paraId="0000026F">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Escalona, S. L. (2025). Hedges and boosters in college essays: A study of linguistic modulation in student writing. International Journal of English Literature and Social Sciences, 10(1), 7-17. </w:t>
      </w:r>
      <w:hyperlink r:id="rId30">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270">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Ghia, E., Petrocelli, E., &amp; Pizziconi, S. (2022). Data possibly suggest… Hedging in second language writing: A study on advanced Italian EFL learners. Belgrade English Language and Literature Studies, 14, 47-72. </w:t>
      </w:r>
      <w:hyperlink r:id="rId31">
        <w:r w:rsidDel="00000000" w:rsidR="00000000" w:rsidRPr="00000000">
          <w:rPr>
            <w:color w:val="1155cc"/>
            <w:u w:val="single"/>
            <w:rtl w:val="0"/>
          </w:rPr>
          <w:t xml:space="preserve">https://doi.org/10.18485/bells.2022.14.2</w:t>
        </w:r>
      </w:hyperlink>
      <w:r w:rsidDel="00000000" w:rsidR="00000000" w:rsidRPr="00000000">
        <w:rPr>
          <w:rtl w:val="0"/>
        </w:rPr>
      </w:r>
    </w:p>
    <w:p w:rsidR="00000000" w:rsidDel="00000000" w:rsidP="00000000" w:rsidRDefault="00000000" w:rsidRPr="00000000" w14:paraId="00000271">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Gillaerts, P., &amp; Van de Velde, F. (2010). Interactional metadiscourse in research article abstracts. Journal of English for Academic Purposes, 9(2), 128-139. https://doi.org/10.1016/j.jeap.2010.02.004</w:t>
      </w:r>
      <w:r w:rsidDel="00000000" w:rsidR="00000000" w:rsidRPr="00000000">
        <w:rPr>
          <w:rtl w:val="0"/>
        </w:rPr>
      </w:r>
    </w:p>
    <w:p w:rsidR="00000000" w:rsidDel="00000000" w:rsidP="00000000" w:rsidRDefault="00000000" w:rsidRPr="00000000" w14:paraId="00000272">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Halabisaz, B., Pazhakh, A., &amp; Shakibafar, M. (2014). Hedging in thesis abstracts on applied linguistics across Persian and English. International Review of Social Sciences and Humanities, 7(1), 211–218. https://www.irssh.com/yahoo_site_admin/assets/docs/20_IRSSH-841-V7N1.131231112.pdf</w:t>
      </w:r>
      <w:r w:rsidDel="00000000" w:rsidR="00000000" w:rsidRPr="00000000">
        <w:rPr>
          <w:rtl w:val="0"/>
        </w:rPr>
      </w:r>
    </w:p>
    <w:p w:rsidR="00000000" w:rsidDel="00000000" w:rsidP="00000000" w:rsidRDefault="00000000" w:rsidRPr="00000000" w14:paraId="00000273">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sidDel="00000000" w:rsidR="00000000" w:rsidRPr="00000000">
        <w:rPr>
          <w:rFonts w:ascii="Georgia" w:cs="Georgia" w:eastAsia="Georgia" w:hAnsi="Georgia"/>
          <w:b w:val="0"/>
          <w:bCs w:val="0"/>
          <w:i w:val="1"/>
          <w:iCs w:val="1"/>
          <w:sz w:val="22"/>
          <w:szCs w:val="22"/>
          <w:rtl w:val="0"/>
        </w:rPr>
        <w:t xml:space="preserve">Medical Journal of the Islamic Republic of Iran, 39</w:t>
      </w:r>
      <w:r w:rsidDel="00000000" w:rsidR="00000000" w:rsidRPr="00000000">
        <w:rPr>
          <w:rFonts w:ascii="Georgia" w:cs="Georgia" w:eastAsia="Georgia" w:hAnsi="Georgia"/>
          <w:b w:val="0"/>
          <w:bCs w:val="0"/>
          <w:i w:val="0"/>
          <w:iCs w:val="0"/>
          <w:sz w:val="22"/>
          <w:szCs w:val="22"/>
          <w:rtl w:val="0"/>
        </w:rPr>
        <w:t xml:space="preserve">, Article 125. </w:t>
      </w:r>
      <w:hyperlink r:id="rId32">
        <w:r w:rsidDel="00000000" w:rsidR="00000000" w:rsidRPr="00000000">
          <w:rPr>
            <w:color w:val="1155cc"/>
            <w:u w:val="single"/>
            <w:rtl w:val="0"/>
          </w:rPr>
          <w:t xml:space="preserve">https://pmc.ncbi.nlm.nih.gov/articles/PMC12584097/</w:t>
        </w:r>
      </w:hyperlink>
      <w:r w:rsidDel="00000000" w:rsidR="00000000" w:rsidRPr="00000000">
        <w:rPr>
          <w:rtl w:val="0"/>
        </w:rPr>
      </w:r>
    </w:p>
    <w:p w:rsidR="00000000" w:rsidDel="00000000" w:rsidP="00000000" w:rsidRDefault="00000000" w:rsidRPr="00000000" w14:paraId="00000274">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Hinkel, E. (2005). Hedging, inflating, and persuading in L2 academic writing. Applied Language Learning, 15(1–2), 29–53.</w:t>
      </w:r>
      <w:r w:rsidDel="00000000" w:rsidR="00000000" w:rsidRPr="00000000">
        <w:rPr>
          <w:rtl w:val="0"/>
        </w:rPr>
      </w:r>
    </w:p>
    <w:p w:rsidR="00000000" w:rsidDel="00000000" w:rsidP="00000000" w:rsidRDefault="00000000" w:rsidRPr="00000000" w14:paraId="00000275">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Hu, G., &amp; Cao, F. (2011). Hedging and boosting in abstracts of applied linguistics articles: A comparative study of English- and Chinese-medium journals. Journal of Pragmatics, 43(11), 2795-2809. </w:t>
      </w:r>
      <w:hyperlink r:id="rId33">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27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(1996a). Talking to the Academy: Forms of hedging in science research articles. Written Communication, 13(2), 251-281. https://doi.org/10.1177/0741088396013002004</w:t>
      </w:r>
      <w:r w:rsidDel="00000000" w:rsidR="00000000" w:rsidRPr="00000000">
        <w:rPr>
          <w:rtl w:val="0"/>
        </w:rPr>
      </w:r>
    </w:p>
    <w:p w:rsidR="00000000" w:rsidDel="00000000" w:rsidP="00000000" w:rsidRDefault="00000000" w:rsidRPr="00000000" w14:paraId="0000027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(1996b). Writing without conviction? Hedging in science research articles. Applied Linguistics, 17(4), 433-454. https://doi.org/10.1093/applin/17.4.433</w:t>
      </w:r>
      <w:r w:rsidDel="00000000" w:rsidR="00000000" w:rsidRPr="00000000">
        <w:rPr>
          <w:rtl w:val="0"/>
        </w:rPr>
      </w:r>
    </w:p>
    <w:p w:rsidR="00000000" w:rsidDel="00000000" w:rsidP="00000000" w:rsidRDefault="00000000" w:rsidRPr="00000000" w14:paraId="0000027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&amp; Milton, J. (1997). Qualification and certainty in L1 and L2 students’ writing. Journal of Second Language Writing, 6(2), 183-205. </w:t>
      </w:r>
      <w:hyperlink r:id="rId34">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27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(1998). </w:t>
      </w:r>
      <w:r w:rsidDel="00000000" w:rsidR="00000000" w:rsidRPr="00000000">
        <w:rPr>
          <w:rFonts w:ascii="Georgia" w:cs="Georgia" w:eastAsia="Georgia" w:hAnsi="Georgia"/>
          <w:b w:val="0"/>
          <w:bCs w:val="0"/>
          <w:i w:val="1"/>
          <w:iCs w:val="1"/>
          <w:sz w:val="22"/>
          <w:szCs w:val="22"/>
          <w:rtl w:val="0"/>
        </w:rPr>
        <w:t xml:space="preserve">Hedging in scientific research articles</w:t>
      </w:r>
      <w:r w:rsidDel="00000000" w:rsidR="00000000" w:rsidRPr="00000000">
        <w:rPr>
          <w:rFonts w:ascii="Georgia" w:cs="Georgia" w:eastAsia="Georgia" w:hAnsi="Georgia"/>
          <w:b w:val="0"/>
          <w:bCs w:val="0"/>
          <w:i w:val="0"/>
          <w:iCs w:val="0"/>
          <w:sz w:val="22"/>
          <w:szCs w:val="22"/>
          <w:rtl w:val="0"/>
        </w:rPr>
        <w:t xml:space="preserve">. John Benjamins Publishing.</w:t>
      </w:r>
      <w:r w:rsidDel="00000000" w:rsidR="00000000" w:rsidRPr="00000000">
        <w:rPr>
          <w:rtl w:val="0"/>
        </w:rPr>
      </w:r>
    </w:p>
    <w:p w:rsidR="00000000" w:rsidDel="00000000" w:rsidP="00000000" w:rsidRDefault="00000000" w:rsidRPr="00000000" w14:paraId="0000027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(2005). Stance and engagement: A model of interaction in academic discourse. Discourse Studies, 7(2), 173-192. </w:t>
      </w:r>
      <w:hyperlink r:id="rId35">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27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Linguistics and Literature Studies, 12(3), 19-28. </w:t>
      </w:r>
      <w:hyperlink r:id="rId36">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27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rEFLections, 32(2), 951-973. </w:t>
      </w:r>
      <w:hyperlink r:id="rId37">
        <w:r w:rsidDel="00000000" w:rsidR="00000000" w:rsidRPr="00000000">
          <w:rPr>
            <w:color w:val="1155cc"/>
            <w:u w:val="single"/>
            <w:rtl w:val="0"/>
          </w:rPr>
          <w:t xml:space="preserve">https://doi.org/10.61508/refl.v32i2.282512</w:t>
        </w:r>
      </w:hyperlink>
      <w:r w:rsidDel="00000000" w:rsidR="00000000" w:rsidRPr="00000000">
        <w:rPr>
          <w:rtl w:val="0"/>
        </w:rPr>
      </w:r>
    </w:p>
    <w:p w:rsidR="00000000" w:rsidDel="00000000" w:rsidP="00000000" w:rsidRDefault="00000000" w:rsidRPr="00000000" w14:paraId="0000027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Lingard, L. (2026). Rhetorical candour: When and how to say it straight in your academic manuscript. Perspectives on Medical Education, 15(1), 251–256. https://doi.org/10.5334/pme.2269</w:t>
      </w:r>
      <w:r w:rsidDel="00000000" w:rsidR="00000000" w:rsidRPr="00000000">
        <w:rPr>
          <w:rtl w:val="0"/>
        </w:rPr>
      </w:r>
    </w:p>
    <w:p w:rsidR="00000000" w:rsidDel="00000000" w:rsidP="00000000" w:rsidRDefault="00000000" w:rsidRPr="00000000" w14:paraId="0000027E">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38">
        <w:r w:rsidDel="00000000" w:rsidR="00000000" w:rsidRPr="00000000">
          <w:rPr>
            <w:color w:val="1155cc"/>
            <w:u w:val="single"/>
            <w:rtl w:val="0"/>
          </w:rPr>
          <w:t xml:space="preserve">https://doi.org/10.47772/IJRISS.2025.91100485</w:t>
        </w:r>
      </w:hyperlink>
      <w:r w:rsidDel="00000000" w:rsidR="00000000" w:rsidRPr="00000000">
        <w:rPr>
          <w:rtl w:val="0"/>
        </w:rPr>
      </w:r>
    </w:p>
    <w:p w:rsidR="00000000" w:rsidDel="00000000" w:rsidP="00000000" w:rsidRDefault="00000000" w:rsidRPr="00000000" w14:paraId="0000027F">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Luo, S. (2021). A systematic review of undergraduate English language learners’ use of hedging in English academic writing [Capstone paper, Vanderbilt University].</w:t>
      </w:r>
      <w:r w:rsidDel="00000000" w:rsidR="00000000" w:rsidRPr="00000000">
        <w:rPr>
          <w:rtl w:val="0"/>
        </w:rPr>
      </w:r>
    </w:p>
    <w:p w:rsidR="00000000" w:rsidDel="00000000" w:rsidP="00000000" w:rsidRDefault="00000000" w:rsidRPr="00000000" w14:paraId="00000280">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Mazidah, E. N., Cahyani, W. I., &amp; Masruroh, L. (2022). Hedges and boosters in undergraduate thesis abstracts of Qomaruddin University students. Journal of Education, Humaniora and Social Sciences (JEHSS), 4(3), 1657-1663. </w:t>
      </w:r>
      <w:hyperlink r:id="rId39">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281">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Mohammed, S. J. (2011). </w:t>
      </w:r>
      <w:r w:rsidDel="00000000" w:rsidR="00000000" w:rsidRPr="00000000">
        <w:rPr>
          <w:rFonts w:ascii="Georgia" w:cs="Georgia" w:eastAsia="Georgia" w:hAnsi="Georgia"/>
          <w:b w:val="0"/>
          <w:bCs w:val="0"/>
          <w:i w:val="1"/>
          <w:iCs w:val="1"/>
          <w:sz w:val="22"/>
          <w:szCs w:val="22"/>
          <w:rtl w:val="0"/>
        </w:rPr>
        <w:t xml:space="preserve">Lexical hedges: A study of cultural and disciplinary variation in academic research articles</w:t>
      </w:r>
      <w:r w:rsidDel="00000000" w:rsidR="00000000" w:rsidRPr="00000000">
        <w:rPr>
          <w:rFonts w:ascii="Georgia" w:cs="Georgia" w:eastAsia="Georgia" w:hAnsi="Georgia"/>
          <w:b w:val="0"/>
          <w:bCs w:val="0"/>
          <w:i w:val="0"/>
          <w:iCs w:val="0"/>
          <w:sz w:val="22"/>
          <w:szCs w:val="22"/>
          <w:rtl w:val="0"/>
        </w:rPr>
        <w:t xml:space="preserve"> [Master’s thesis, Universiti Teknologi MARA]. CORE. </w:t>
      </w:r>
      <w:hyperlink r:id="rId40">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282">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Ningrum, S., Puspita, H., &amp; Mulyadi, A. I. (2024). Hedges and boosters in academic writing of ASEAN EFL learners. Journal of English Education and Teaching, 8(1), 202-218. </w:t>
      </w:r>
      <w:hyperlink r:id="rId41">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283">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Petchkij, W. (2019). Explicit teaching of hedges: Bringing hedging in academic writing into the Thai EFL classroom. Electronic Journal of Foreign Language Teaching, 16(1), 95-113. </w:t>
      </w:r>
      <w:hyperlink r:id="rId42">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284">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Qiu, X., Wang, Y. (A.), Dartey, E. A., &amp; Kim, M. (2024). Interactional metadiscourse in expert and student disciplinary writing: Exploring intrageneric and functional variation. English for Specific Purposes, 73, 124-140. https://doi.org/10.1016/j.esp.2023.10.007</w:t>
      </w:r>
      <w:r w:rsidDel="00000000" w:rsidR="00000000" w:rsidRPr="00000000">
        <w:rPr>
          <w:rtl w:val="0"/>
        </w:rPr>
      </w:r>
    </w:p>
    <w:p w:rsidR="00000000" w:rsidDel="00000000" w:rsidP="00000000" w:rsidRDefault="00000000" w:rsidRPr="00000000" w14:paraId="00000285">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Saengsuwan, C., &amp; Suwannatrai, L. (2026). Interactional metadiscourse in Thai EFL student essays: A corpus-based study. Rajapark Journal, 20(68), 138-154.</w:t>
      </w:r>
      <w:r w:rsidDel="00000000" w:rsidR="00000000" w:rsidRPr="00000000">
        <w:rPr>
          <w:rtl w:val="0"/>
        </w:rPr>
      </w:r>
    </w:p>
    <w:p w:rsidR="00000000" w:rsidDel="00000000" w:rsidP="00000000" w:rsidRDefault="00000000" w:rsidRPr="00000000" w14:paraId="0000028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Salager-Meyer, F. (1994). Hedges and textual communicative function in medical English written discourse. English for Specific Purposes, 13(2), 149-170. </w:t>
      </w:r>
      <w:hyperlink r:id="rId43">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28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Sepehri, M., Hajijalili, M., &amp; Namaziandost, E. (2019). Hedges and boosters in medical and engineering research articles: A comparative corpus-based study. Global Journal of Foreign Language Teaching, 9(4), 203–213. https://doi.org/10.18844/gjflt.v9i4.4342</w:t>
      </w:r>
      <w:r w:rsidDel="00000000" w:rsidR="00000000" w:rsidRPr="00000000">
        <w:rPr>
          <w:rtl w:val="0"/>
        </w:rPr>
      </w:r>
    </w:p>
    <w:p w:rsidR="00000000" w:rsidDel="00000000" w:rsidP="00000000" w:rsidRDefault="00000000" w:rsidRPr="00000000" w14:paraId="0000028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Souici, F., &amp; Slougui, D. (2022). Hedges in biology research articles: What types and frequency do Algerian authors use? Journal of Human Sciences, 33(4), 49-59. </w:t>
      </w:r>
      <w:hyperlink r:id="rId44">
        <w:r w:rsidDel="00000000" w:rsidR="00000000" w:rsidRPr="00000000">
          <w:rPr>
            <w:color w:val="1155cc"/>
            <w:u w:val="single"/>
            <w:rtl w:val="0"/>
          </w:rPr>
          <w:t xml:space="preserve">https://revue.umc.edu.dz/h/article/view/4015</w:t>
        </w:r>
      </w:hyperlink>
      <w:r w:rsidDel="00000000" w:rsidR="00000000" w:rsidRPr="00000000">
        <w:rPr>
          <w:rtl w:val="0"/>
        </w:rPr>
      </w:r>
    </w:p>
    <w:p w:rsidR="00000000" w:rsidDel="00000000" w:rsidP="00000000" w:rsidRDefault="00000000" w:rsidRPr="00000000" w14:paraId="0000028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ETERNAL (English Teaching Journal), 16(1), 37-52. </w:t>
      </w:r>
      <w:hyperlink r:id="rId45">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28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Takimoto, M. (2015). Assertions and lexical invisibility in EFL learners’ academic essays. Journal of Pragmatics, 89, 85–99. https://doi.org/10.1016/j.pragma.2015.09.009</w:t>
      </w:r>
      <w:r w:rsidDel="00000000" w:rsidR="00000000" w:rsidRPr="00000000">
        <w:rPr>
          <w:rtl w:val="0"/>
        </w:rPr>
      </w:r>
    </w:p>
    <w:p w:rsidR="00000000" w:rsidDel="00000000" w:rsidP="00000000" w:rsidRDefault="00000000" w:rsidRPr="00000000" w14:paraId="0000028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Villanueva, V. S. (2014). Hedging devices in Philippine newspaper editorials. Asian Journal of English Language Studies, 2, 103-117. </w:t>
      </w:r>
      <w:hyperlink r:id="rId46">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28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Wahyuningsih, S., &amp; Sofwan, A. (2014). Hedges in thesis abstracts of graduate students of Semarang State University. English Education Journal, 4(2), 75–81.</w:t>
      </w:r>
      <w:r w:rsidDel="00000000" w:rsidR="00000000" w:rsidRPr="00000000">
        <w:rPr>
          <w:rtl w:val="0"/>
        </w:rPr>
      </w:r>
    </w:p>
    <w:p w:rsidR="00000000" w:rsidDel="00000000" w:rsidP="00000000" w:rsidRDefault="00000000" w:rsidRPr="00000000" w14:paraId="0000028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Wang, X. (2022). </w:t>
      </w:r>
      <w:r w:rsidDel="00000000" w:rsidR="00000000" w:rsidRPr="00000000">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sidDel="00000000" w:rsidR="00000000" w:rsidRPr="00000000">
        <w:rPr>
          <w:rFonts w:ascii="Georgia" w:cs="Georgia" w:eastAsia="Georgia" w:hAnsi="Georgia"/>
          <w:b w:val="0"/>
          <w:bCs w:val="0"/>
          <w:i w:val="0"/>
          <w:iCs w:val="0"/>
          <w:sz w:val="22"/>
          <w:szCs w:val="22"/>
          <w:rtl w:val="0"/>
        </w:rPr>
        <w:t xml:space="preserve"> [Preprint]. OSF Preprints. </w:t>
      </w:r>
      <w:hyperlink r:id="rId47">
        <w:r w:rsidDel="00000000" w:rsidR="00000000" w:rsidRPr="00000000">
          <w:rPr>
            <w:color w:val="1155cc"/>
            <w:u w:val="single"/>
            <w:rtl w:val="0"/>
          </w:rPr>
          <w:t xml:space="preserve">https://osf.io/preprints/edarxiv/5xj27</w:t>
        </w:r>
      </w:hyperlink>
      <w:r w:rsidDel="00000000" w:rsidR="00000000" w:rsidRPr="00000000">
        <w:rPr>
          <w:rtl w:val="0"/>
        </w:rPr>
      </w:r>
    </w:p>
    <w:p w:rsidR="00000000" w:rsidDel="00000000" w:rsidP="00000000" w:rsidRDefault="00000000" w:rsidRPr="00000000" w14:paraId="0000028E">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Xie, S., &amp; Mi, C. (2023). Promotion and caution in research article abstracts: The use of positive, negative and hedge words across disciplines and rankings. Learned Publishing, 36(2), 249-265. https://doi.org/10.1002/leap.1515</w:t>
      </w:r>
      <w:r w:rsidDel="00000000" w:rsidR="00000000" w:rsidRPr="00000000">
        <w:rPr>
          <w:rtl w:val="0"/>
        </w:rPr>
      </w:r>
    </w:p>
    <w:p w:rsidR="00000000" w:rsidDel="00000000" w:rsidP="00000000" w:rsidRDefault="00000000" w:rsidRPr="00000000" w14:paraId="0000028F">
      <w:pPr>
        <w:spacing w:after="0" w:before="0" w:line="480" w:lineRule="auto"/>
        <w:ind w:left="0" w:right="0" w:firstLine="0"/>
        <w:jc w:val="both"/>
        <w:rPr/>
      </w:pPr>
      <w:r w:rsidDel="00000000" w:rsidR="00000000" w:rsidRPr="00000000">
        <w:rPr>
          <w:rtl w:val="0"/>
        </w:rPr>
      </w:r>
    </w:p>
    <w:sectPr>
      <w:headerReference r:id="rId48" w:type="default"/>
      <w:headerReference r:id="rId49" w:type="first"/>
      <w:footerReference r:id="rId50" w:type="default"/>
      <w:footerReference r:id="rId51"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widowControl w:val="1"/>
      <w:spacing w:after="200" w:before="0" w:line="480" w:lineRule="auto"/>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re.ac.uk/download/78277430.pdf" TargetMode="External"/><Relationship Id="rId42" Type="http://schemas.openxmlformats.org/officeDocument/2006/relationships/hyperlink" Target="https://e-flt.nus.edu.sg/wp-content/uploads/2020/09/petchkij.pdf" TargetMode="External"/><Relationship Id="rId41" Type="http://schemas.openxmlformats.org/officeDocument/2006/relationships/hyperlink" Target="https://doi.org/10.33369/jeet.8.1.202-218" TargetMode="External"/><Relationship Id="rId44" Type="http://schemas.openxmlformats.org/officeDocument/2006/relationships/hyperlink" Target="https://revue.umc.edu.dz/h/article/view/4015" TargetMode="External"/><Relationship Id="rId43" Type="http://schemas.openxmlformats.org/officeDocument/2006/relationships/hyperlink" Target="https://doi.org/10.1016/0889-4906(94)90013-2" TargetMode="External"/><Relationship Id="rId46" Type="http://schemas.openxmlformats.org/officeDocument/2006/relationships/hyperlink" Target="https://doi.org/10.59960/2.a5" TargetMode="External"/><Relationship Id="rId45" Type="http://schemas.openxmlformats.org/officeDocument/2006/relationships/hyperlink" Target="https://journal2.upgris.ac.id/index.php/eternal/article/view/10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eader" Target="header11.xml"/><Relationship Id="rId47" Type="http://schemas.openxmlformats.org/officeDocument/2006/relationships/hyperlink" Target="https://osf.io/preprints/edarxiv/5xj27" TargetMode="External"/><Relationship Id="rId49" Type="http://schemas.openxmlformats.org/officeDocument/2006/relationships/header" Target="header1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yperlink" Target="https://doi.org/10.18485/bells.2022.14.2" TargetMode="External"/><Relationship Id="rId30" Type="http://schemas.openxmlformats.org/officeDocument/2006/relationships/hyperlink" Target="https://doi.org/10.22161/ijels.101.2" TargetMode="External"/><Relationship Id="rId33" Type="http://schemas.openxmlformats.org/officeDocument/2006/relationships/hyperlink" Target="https://doi.org/10.1016/j.pragma.2011.04.007" TargetMode="External"/><Relationship Id="rId32" Type="http://schemas.openxmlformats.org/officeDocument/2006/relationships/hyperlink" Target="https://pmc.ncbi.nlm.nih.gov/articles/PMC12584097/" TargetMode="External"/><Relationship Id="rId35" Type="http://schemas.openxmlformats.org/officeDocument/2006/relationships/hyperlink" Target="https://doi.org/10.1177/1461445605050365" TargetMode="External"/><Relationship Id="rId34" Type="http://schemas.openxmlformats.org/officeDocument/2006/relationships/hyperlink" Target="https://doi.org/10.1016/S1060-3743(97)90033-3" TargetMode="External"/><Relationship Id="rId37" Type="http://schemas.openxmlformats.org/officeDocument/2006/relationships/hyperlink" Target="https://doi.org/10.61508/refl.v32i2.282512" TargetMode="External"/><Relationship Id="rId36" Type="http://schemas.openxmlformats.org/officeDocument/2006/relationships/hyperlink" Target="https://doi.org/10.13189/lls.2024.120301" TargetMode="External"/><Relationship Id="rId39" Type="http://schemas.openxmlformats.org/officeDocument/2006/relationships/hyperlink" Target="https://doi.org/10.34007/jehss.v4i3.925" TargetMode="External"/><Relationship Id="rId38" Type="http://schemas.openxmlformats.org/officeDocument/2006/relationships/hyperlink" Target="https://doi.org/10.47772/IJRISS.2025.91100485" TargetMode="External"/><Relationship Id="rId20" Type="http://schemas.openxmlformats.org/officeDocument/2006/relationships/header" Target="header8.xml"/><Relationship Id="rId22" Type="http://schemas.openxmlformats.org/officeDocument/2006/relationships/footer" Target="footer8.xml"/><Relationship Id="rId21" Type="http://schemas.openxmlformats.org/officeDocument/2006/relationships/footer" Target="footer7.xml"/><Relationship Id="rId24" Type="http://schemas.openxmlformats.org/officeDocument/2006/relationships/header" Target="header10.xml"/><Relationship Id="rId23" Type="http://schemas.openxmlformats.org/officeDocument/2006/relationships/header" Target="header9.xml"/><Relationship Id="rId26" Type="http://schemas.openxmlformats.org/officeDocument/2006/relationships/footer" Target="footer10.xml"/><Relationship Id="rId25" Type="http://schemas.openxmlformats.org/officeDocument/2006/relationships/footer" Target="footer9.xml"/><Relationship Id="rId28" Type="http://schemas.openxmlformats.org/officeDocument/2006/relationships/hyperlink" Target="https://doi.org/10.1016/S0889-4906(97)00007-0" TargetMode="External"/><Relationship Id="rId27" Type="http://schemas.openxmlformats.org/officeDocument/2006/relationships/hyperlink" Target="https://doi.org/10.1016/j.sbspro.2014.05.290" TargetMode="External"/><Relationship Id="rId29" Type="http://schemas.openxmlformats.org/officeDocument/2006/relationships/hyperlink" Target="https://files.eric.ed.gov/fulltext/EJ1201945.pdf" TargetMode="External"/><Relationship Id="rId51" Type="http://schemas.openxmlformats.org/officeDocument/2006/relationships/footer" Target="footer12.xml"/><Relationship Id="rId50" Type="http://schemas.openxmlformats.org/officeDocument/2006/relationships/footer" Target="footer11.xml"/><Relationship Id="rId11" Type="http://schemas.openxmlformats.org/officeDocument/2006/relationships/header" Target="header3.xml"/><Relationship Id="rId10" Type="http://schemas.openxmlformats.org/officeDocument/2006/relationships/image" Target="media/image1.png"/><Relationship Id="rId13" Type="http://schemas.openxmlformats.org/officeDocument/2006/relationships/footer" Target="footer3.xml"/><Relationship Id="rId12" Type="http://schemas.openxmlformats.org/officeDocument/2006/relationships/header" Target="header4.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6.xml"/><Relationship Id="rId19" Type="http://schemas.openxmlformats.org/officeDocument/2006/relationships/header" Target="header7.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