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jc w:val="center"/>
        <w:rPr>
          <w:sz w:val="28"/>
          <w:szCs w:val="28"/>
        </w:rPr>
      </w:pPr>
      <w:r w:rsidDel="00000000" w:rsidR="00000000" w:rsidRPr="00000000">
        <w:rPr>
          <w:b w:val="1"/>
          <w:bCs w:val="1"/>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480" w:lineRule="auto"/>
        <w:jc w:val="center"/>
        <w:rPr>
          <w:sz w:val="28"/>
          <w:szCs w:val="28"/>
        </w:rPr>
      </w:pPr>
      <w:r w:rsidDel="00000000" w:rsidR="00000000" w:rsidRPr="00000000">
        <w:rPr>
          <w:b w:val="1"/>
          <w:bCs w:val="1"/>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480" w:lineRule="auto"/>
        <w:jc w:val="center"/>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tl w:val="0"/>
        </w:rPr>
        <w:t xml:space="preserve">A Thesis</w:t>
      </w:r>
    </w:p>
    <w:p w:rsidR="00000000" w:rsidDel="00000000" w:rsidP="00000000" w:rsidRDefault="00000000" w:rsidRPr="00000000" w14:paraId="00000008">
      <w:pPr>
        <w:spacing w:after="0" w:before="0" w:line="480" w:lineRule="auto"/>
        <w:jc w:val="center"/>
        <w:rPr/>
      </w:pPr>
      <w:r w:rsidDel="00000000" w:rsidR="00000000" w:rsidRPr="00000000">
        <w:rPr>
          <w:rtl w:val="0"/>
        </w:rPr>
        <w:t xml:space="preserve">Presented to the Faculty of</w:t>
      </w:r>
    </w:p>
    <w:p w:rsidR="00000000" w:rsidDel="00000000" w:rsidP="00000000" w:rsidRDefault="00000000" w:rsidRPr="00000000" w14:paraId="00000009">
      <w:pPr>
        <w:spacing w:after="0" w:before="0" w:line="480" w:lineRule="auto"/>
        <w:jc w:val="center"/>
        <w:rPr/>
      </w:pPr>
      <w:r w:rsidDel="00000000" w:rsidR="00000000" w:rsidRPr="00000000">
        <w:rPr>
          <w:rtl w:val="0"/>
        </w:rPr>
        <w:t xml:space="preserve">Department of English</w:t>
      </w:r>
    </w:p>
    <w:p w:rsidR="00000000" w:rsidDel="00000000" w:rsidP="00000000" w:rsidRDefault="00000000" w:rsidRPr="00000000" w14:paraId="0000000A">
      <w:pPr>
        <w:spacing w:after="0" w:before="0" w:line="480" w:lineRule="auto"/>
        <w:jc w:val="center"/>
        <w:rPr/>
      </w:pPr>
      <w:r w:rsidDel="00000000" w:rsidR="00000000" w:rsidRPr="00000000">
        <w:rPr>
          <w:rtl w:val="0"/>
        </w:rPr>
        <w:t xml:space="preserve">College of Arts and Sciences</w:t>
      </w:r>
    </w:p>
    <w:p w:rsidR="00000000" w:rsidDel="00000000" w:rsidP="00000000" w:rsidRDefault="00000000" w:rsidRPr="00000000" w14:paraId="0000000B">
      <w:pPr>
        <w:spacing w:after="0" w:before="0" w:line="480" w:lineRule="auto"/>
        <w:jc w:val="center"/>
        <w:rPr/>
      </w:pPr>
      <w:r w:rsidDel="00000000" w:rsidR="00000000" w:rsidRPr="00000000">
        <w:rPr>
          <w:rtl w:val="0"/>
        </w:rPr>
        <w:t xml:space="preserve">Pampanga State Agricultural University</w:t>
      </w:r>
    </w:p>
    <w:p w:rsidR="00000000" w:rsidDel="00000000" w:rsidP="00000000" w:rsidRDefault="00000000" w:rsidRPr="00000000" w14:paraId="0000000C">
      <w:pPr>
        <w:spacing w:after="0" w:before="0" w:line="480" w:lineRule="auto"/>
        <w:jc w:val="center"/>
        <w:rPr/>
      </w:pPr>
      <w:r w:rsidDel="00000000" w:rsidR="00000000" w:rsidRPr="00000000">
        <w:rPr>
          <w:rtl w:val="0"/>
        </w:rPr>
        <w:t xml:space="preserve">Magalang, Pampanga</w:t>
      </w:r>
    </w:p>
    <w:p w:rsidR="00000000" w:rsidDel="00000000" w:rsidP="00000000" w:rsidRDefault="00000000" w:rsidRPr="00000000" w14:paraId="0000000D">
      <w:pPr>
        <w:spacing w:after="0" w:before="0" w:line="480" w:lineRule="auto"/>
        <w:jc w:val="center"/>
        <w:rPr/>
      </w:pPr>
      <w:r w:rsidDel="00000000" w:rsidR="00000000" w:rsidRPr="00000000">
        <w:rPr>
          <w:rtl w:val="0"/>
        </w:rPr>
      </w:r>
    </w:p>
    <w:p w:rsidR="00000000" w:rsidDel="00000000" w:rsidP="00000000" w:rsidRDefault="00000000" w:rsidRPr="00000000" w14:paraId="0000000E">
      <w:pPr>
        <w:spacing w:after="0" w:before="0" w:line="480" w:lineRule="auto"/>
        <w:jc w:val="center"/>
        <w:rPr/>
      </w:pPr>
      <w:r w:rsidDel="00000000" w:rsidR="00000000" w:rsidRPr="00000000">
        <w:rPr>
          <w:rtl w:val="0"/>
        </w:rPr>
      </w:r>
    </w:p>
    <w:p w:rsidR="00000000" w:rsidDel="00000000" w:rsidP="00000000" w:rsidRDefault="00000000" w:rsidRPr="00000000" w14:paraId="0000000F">
      <w:pPr>
        <w:spacing w:after="0" w:before="0" w:line="480" w:lineRule="auto"/>
        <w:jc w:val="center"/>
        <w:rPr/>
      </w:pPr>
      <w:r w:rsidDel="00000000" w:rsidR="00000000" w:rsidRPr="00000000">
        <w:rPr>
          <w:rtl w:val="0"/>
        </w:rPr>
        <w:t xml:space="preserve">In Partial Fulfillment</w:t>
      </w:r>
    </w:p>
    <w:p w:rsidR="00000000" w:rsidDel="00000000" w:rsidP="00000000" w:rsidRDefault="00000000" w:rsidRPr="00000000" w14:paraId="00000010">
      <w:pPr>
        <w:spacing w:after="0" w:before="0" w:line="48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11">
      <w:pPr>
        <w:spacing w:after="0" w:before="0" w:line="480" w:lineRule="auto"/>
        <w:jc w:val="center"/>
        <w:rPr/>
      </w:pPr>
      <w:r w:rsidDel="00000000" w:rsidR="00000000" w:rsidRPr="00000000">
        <w:rPr>
          <w:rtl w:val="0"/>
        </w:rPr>
        <w:t xml:space="preserve">BACHELOR OF ARTS IN ENGLISH LANGUAGE STUDIES</w:t>
      </w:r>
    </w:p>
    <w:p w:rsidR="00000000" w:rsidDel="00000000" w:rsidP="00000000" w:rsidRDefault="00000000" w:rsidRPr="00000000" w14:paraId="00000012">
      <w:pPr>
        <w:spacing w:after="0" w:before="0" w:line="480" w:lineRule="auto"/>
        <w:jc w:val="center"/>
        <w:rPr/>
      </w:pPr>
      <w:r w:rsidDel="00000000" w:rsidR="00000000" w:rsidRPr="00000000">
        <w:rPr>
          <w:rtl w:val="0"/>
        </w:rPr>
      </w:r>
    </w:p>
    <w:p w:rsidR="00000000" w:rsidDel="00000000" w:rsidP="00000000" w:rsidRDefault="00000000" w:rsidRPr="00000000" w14:paraId="00000013">
      <w:pPr>
        <w:spacing w:after="0" w:before="0" w:line="480" w:lineRule="auto"/>
        <w:jc w:val="center"/>
        <w:rPr/>
      </w:pPr>
      <w:r w:rsidDel="00000000" w:rsidR="00000000" w:rsidRPr="00000000">
        <w:rPr>
          <w:rtl w:val="0"/>
        </w:rPr>
      </w:r>
    </w:p>
    <w:p w:rsidR="00000000" w:rsidDel="00000000" w:rsidP="00000000" w:rsidRDefault="00000000" w:rsidRPr="00000000" w14:paraId="00000014">
      <w:pPr>
        <w:keepNext w:val="1"/>
        <w:spacing w:after="0" w:before="0" w:line="480" w:lineRule="auto"/>
        <w:jc w:val="center"/>
        <w:rPr/>
      </w:pPr>
      <w:r w:rsidDel="00000000" w:rsidR="00000000" w:rsidRPr="00000000">
        <w:rPr>
          <w:rtl w:val="0"/>
        </w:rPr>
        <w:t xml:space="preserve">By</w:t>
      </w:r>
    </w:p>
    <w:p w:rsidR="00000000" w:rsidDel="00000000" w:rsidP="00000000" w:rsidRDefault="00000000" w:rsidRPr="00000000" w14:paraId="00000015">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6">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7">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8">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9">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A">
      <w:pPr>
        <w:keepNext w:val="1"/>
        <w:spacing w:after="0" w:before="0" w:line="480" w:lineRule="auto"/>
        <w:jc w:val="center"/>
        <w:rPr/>
      </w:pPr>
      <w:r w:rsidDel="00000000" w:rsidR="00000000" w:rsidRPr="00000000">
        <w:rPr>
          <w:b w:val="1"/>
          <w:bCs w:val="1"/>
          <w:rtl w:val="0"/>
        </w:rPr>
        <w:t xml:space="preserve">CHRYZ KEAN F. MANUEL</w:t>
      </w:r>
      <w:r w:rsidDel="00000000" w:rsidR="00000000" w:rsidRPr="00000000">
        <w:rPr>
          <w:rtl w:val="0"/>
        </w:rPr>
      </w:r>
    </w:p>
    <w:p w:rsidR="00000000" w:rsidDel="00000000" w:rsidP="00000000" w:rsidRDefault="00000000" w:rsidRPr="00000000" w14:paraId="0000001B">
      <w:pPr>
        <w:keepLines w:val="1"/>
        <w:spacing w:after="0" w:before="0" w:line="480" w:lineRule="auto"/>
        <w:jc w:val="center"/>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2160" w:right="1440" w:header="720" w:footer="720"/>
          <w:pgNumType w:start="1"/>
        </w:sectPr>
      </w:pPr>
      <w:r w:rsidDel="00000000" w:rsidR="00000000" w:rsidRPr="00000000">
        <w:rPr>
          <w:rtl w:val="0"/>
        </w:rPr>
        <w:t xml:space="preserve">October 2026</w:t>
      </w:r>
    </w:p>
    <w:p w:rsidR="00000000" w:rsidDel="00000000" w:rsidP="00000000" w:rsidRDefault="00000000" w:rsidRPr="00000000" w14:paraId="0000001C">
      <w:pPr>
        <w:spacing w:after="240" w:before="720" w:line="480" w:lineRule="auto"/>
        <w:ind w:firstLine="0"/>
        <w:jc w:val="center"/>
        <w:rPr>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D">
      <w:pPr>
        <w:keepNext w:val="1"/>
        <w:spacing w:after="120" w:before="240" w:line="480" w:lineRule="auto"/>
        <w:ind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spacing w:after="120" w:before="240" w:line="480" w:lineRule="auto"/>
        <w:ind w:firstLine="0"/>
        <w:rPr>
          <w:sz w:val="24"/>
          <w:szCs w:val="24"/>
        </w:rPr>
      </w:pPr>
      <w:r w:rsidDel="00000000" w:rsidR="00000000" w:rsidRPr="00000000">
        <w:rPr>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firstLine="720"/>
        <w:jc w:val="both"/>
        <w:rPr/>
      </w:pPr>
      <w:r w:rsidDel="00000000" w:rsidR="00000000" w:rsidRPr="00000000">
        <w:rPr>
          <w:rtl w:val="0"/>
        </w:rPr>
        <w:t xml:space="preserve">Certainty, it seems, is one thing academic writers are certain they should avoid. Writing guides urge developing researchers to “</w:t>
      </w:r>
      <w:r w:rsidDel="00000000" w:rsidR="00000000" w:rsidRPr="00000000">
        <w:rPr>
          <w:i w:val="1"/>
          <w:iCs w:val="1"/>
          <w:rtl w:val="0"/>
        </w:rPr>
        <w:t xml:space="preserve">qualify your claims</w:t>
      </w:r>
      <w:r w:rsidDel="00000000" w:rsidR="00000000" w:rsidRPr="00000000">
        <w:rPr>
          <w:rtl w:val="0"/>
        </w:rPr>
        <w:t xml:space="preserve">,” as if hedging were a single transferable skill. Yet the actual language of uncertainty shifts with the nature of the evidence and the demands of each field.</w:t>
      </w:r>
    </w:p>
    <w:p w:rsidR="00000000" w:rsidDel="00000000" w:rsidP="00000000" w:rsidRDefault="00000000" w:rsidRPr="00000000" w14:paraId="00000020">
      <w:pPr>
        <w:spacing w:after="0" w:before="0" w:line="480" w:lineRule="auto"/>
        <w:ind w:firstLine="720"/>
        <w:jc w:val="both"/>
        <w:rPr/>
      </w:pPr>
      <w:r w:rsidDel="00000000" w:rsidR="00000000" w:rsidRPr="00000000">
        <w:rPr>
          <w:rtl w:val="0"/>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1">
      <w:pPr>
        <w:spacing w:after="0" w:before="0" w:line="480" w:lineRule="auto"/>
        <w:ind w:firstLine="720"/>
        <w:jc w:val="both"/>
        <w:rPr/>
      </w:pPr>
      <w:r w:rsidDel="00000000" w:rsidR="00000000" w:rsidRPr="00000000">
        <w:rPr>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rsidR="00000000" w:rsidDel="00000000" w:rsidP="00000000" w:rsidRDefault="00000000" w:rsidRPr="00000000" w14:paraId="00000022">
      <w:pPr>
        <w:spacing w:after="0" w:before="0" w:line="480" w:lineRule="auto"/>
        <w:ind w:firstLine="720"/>
        <w:jc w:val="both"/>
        <w:rPr/>
      </w:pPr>
      <w:r w:rsidDel="00000000" w:rsidR="00000000" w:rsidRPr="00000000">
        <w:rPr>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p>
    <w:p w:rsidR="00000000" w:rsidDel="00000000" w:rsidP="00000000" w:rsidRDefault="00000000" w:rsidRPr="00000000" w14:paraId="00000023">
      <w:pPr>
        <w:keepNext w:val="1"/>
        <w:spacing w:after="120" w:before="240" w:line="480" w:lineRule="auto"/>
        <w:ind w:firstLine="0"/>
        <w:rPr>
          <w:sz w:val="24"/>
          <w:szCs w:val="24"/>
        </w:rPr>
      </w:pPr>
      <w:r w:rsidDel="00000000" w:rsidR="00000000" w:rsidRPr="00000000">
        <w:rPr>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pPr>
      <w:r w:rsidDel="00000000" w:rsidR="00000000" w:rsidRPr="00000000">
        <w:rPr>
          <w:rtl w:val="0"/>
        </w:rPr>
        <w:t xml:space="preserve">Developing researchers tend to underuse hedges and rely on a narrow set of devices, most often modal verbs (Khunasathitchai et al., 2025; Suratno &amp; Aydawati, 2025; Ghia et al., 2022; Mazidah et al., 2022). Across undergraduate and upper-level student writing, the same core pattern recurs: low hedge density, limited formal variety, and a default to modals such as may or local equivalents such as </w:t>
      </w:r>
      <w:r w:rsidDel="00000000" w:rsidR="00000000" w:rsidRPr="00000000">
        <w:rPr>
          <w:i w:val="1"/>
          <w:iCs w:val="1"/>
          <w:rtl w:val="0"/>
        </w:rPr>
        <w:t xml:space="preserve">dapat</w:t>
      </w:r>
      <w:r w:rsidDel="00000000" w:rsidR="00000000" w:rsidRPr="00000000">
        <w:rPr>
          <w:rtl w:val="0"/>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25">
      <w:pPr>
        <w:spacing w:after="0" w:before="0" w:line="480" w:lineRule="auto"/>
        <w:ind w:firstLine="720"/>
        <w:jc w:val="both"/>
        <w:rPr/>
      </w:pPr>
      <w:r w:rsidDel="00000000" w:rsidR="00000000" w:rsidRPr="00000000">
        <w:rPr>
          <w:rtl w:val="0"/>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26">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Scientific and Medical Writing</w:t>
      </w:r>
      <w:r w:rsidDel="00000000" w:rsidR="00000000" w:rsidRPr="00000000">
        <w:rPr>
          <w:rtl w:val="0"/>
        </w:rPr>
      </w:r>
    </w:p>
    <w:p w:rsidR="00000000" w:rsidDel="00000000" w:rsidP="00000000" w:rsidRDefault="00000000" w:rsidRPr="00000000" w14:paraId="00000027">
      <w:pPr>
        <w:spacing w:after="0" w:before="0" w:line="480" w:lineRule="auto"/>
        <w:ind w:firstLine="720"/>
        <w:jc w:val="both"/>
        <w:rPr/>
      </w:pPr>
      <w:r w:rsidDel="00000000" w:rsidR="00000000" w:rsidRPr="00000000">
        <w:rPr>
          <w:rtl w:val="0"/>
        </w:rPr>
        <w:t xml:space="preserve">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w:t>
      </w:r>
    </w:p>
    <w:p w:rsidR="00000000" w:rsidDel="00000000" w:rsidP="00000000" w:rsidRDefault="00000000" w:rsidRPr="00000000" w14:paraId="00000028">
      <w:pPr>
        <w:spacing w:after="0" w:before="0" w:line="480" w:lineRule="auto"/>
        <w:ind w:firstLine="720"/>
        <w:jc w:val="both"/>
        <w:rPr/>
      </w:pPr>
      <w:r w:rsidDel="00000000" w:rsidR="00000000" w:rsidRPr="00000000">
        <w:rPr>
          <w:rtl w:val="0"/>
        </w:rPr>
        <w:t xml:space="preserve">These findings are not necessarily contradictory. Afshar et al. and Mohammed compare different disciplinary pairings and use different hedge taxonomies (Afshar used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p>
    <w:p w:rsidR="00000000" w:rsidDel="00000000" w:rsidP="00000000" w:rsidRDefault="00000000" w:rsidRPr="00000000" w14:paraId="00000029">
      <w:pPr>
        <w:keepNext w:val="1"/>
        <w:spacing w:after="120" w:before="240" w:line="480" w:lineRule="auto"/>
        <w:ind w:firstLine="0"/>
        <w:rPr>
          <w:sz w:val="24"/>
          <w:szCs w:val="24"/>
        </w:rPr>
      </w:pPr>
      <w:r w:rsidDel="00000000" w:rsidR="00000000" w:rsidRPr="00000000">
        <w:rPr>
          <w:i w:val="1"/>
          <w:iCs w:val="1"/>
          <w:sz w:val="24"/>
          <w:szCs w:val="24"/>
          <w:rtl w:val="0"/>
        </w:rPr>
        <w:t xml:space="preserve">Hedging in L2 and EFL Contexts</w:t>
      </w:r>
      <w:r w:rsidDel="00000000" w:rsidR="00000000" w:rsidRPr="00000000">
        <w:rPr>
          <w:rtl w:val="0"/>
        </w:rPr>
      </w:r>
    </w:p>
    <w:p w:rsidR="00000000" w:rsidDel="00000000" w:rsidP="00000000" w:rsidRDefault="00000000" w:rsidRPr="00000000" w14:paraId="0000002A">
      <w:pPr>
        <w:spacing w:after="0" w:before="0" w:line="480" w:lineRule="auto"/>
        <w:ind w:firstLine="720"/>
        <w:jc w:val="both"/>
        <w:rPr/>
      </w:pPr>
      <w:r w:rsidDel="00000000" w:rsidR="00000000" w:rsidRPr="00000000">
        <w:rPr>
          <w:rtl w:val="0"/>
        </w:rPr>
        <w:t xml:space="preserve">English is the medium of academic writing at PSAU, but not the home language for most students. L2 writers typically use fewer hedges and less formal variety than L1 peers (Demir, 2018;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2B">
      <w:pPr>
        <w:spacing w:after="0" w:before="0" w:line="480" w:lineRule="auto"/>
        <w:ind w:firstLine="720"/>
        <w:jc w:val="both"/>
        <w:rPr/>
      </w:pPr>
      <w:r w:rsidDel="00000000" w:rsidR="00000000" w:rsidRPr="00000000">
        <w:rPr>
          <w:rtl w:val="0"/>
        </w:rPr>
        <w:t xml:space="preserve">Since this study does not measure English proficiency independently, observed patterns may reflect L2 constraints, disciplinary socialization, or both. The aim is a descriptive baseline.</w:t>
      </w:r>
    </w:p>
    <w:p w:rsidR="00000000" w:rsidDel="00000000" w:rsidP="00000000" w:rsidRDefault="00000000" w:rsidRPr="00000000" w14:paraId="0000002C">
      <w:pPr>
        <w:keepNext w:val="1"/>
        <w:spacing w:after="120" w:before="240" w:line="480" w:lineRule="auto"/>
        <w:ind w:firstLine="0"/>
        <w:rPr>
          <w:sz w:val="24"/>
          <w:szCs w:val="24"/>
        </w:rPr>
      </w:pPr>
      <w:r w:rsidDel="00000000" w:rsidR="00000000" w:rsidRPr="00000000">
        <w:rPr>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2D">
      <w:pPr>
        <w:spacing w:after="0" w:before="0" w:line="480" w:lineRule="auto"/>
        <w:ind w:firstLine="720"/>
        <w:jc w:val="both"/>
        <w:rPr/>
      </w:pPr>
      <w:r w:rsidDel="00000000" w:rsidR="00000000" w:rsidRPr="00000000">
        <w:rPr>
          <w:rtl w:val="0"/>
        </w:rPr>
        <w:t xml:space="preserve">Philippine and regional findings align with this picture. ASEAN learner data, including Philippine samples, show a preference for boosters over hedges and overuse of intensifiers such as </w:t>
      </w:r>
      <w:r w:rsidDel="00000000" w:rsidR="00000000" w:rsidRPr="00000000">
        <w:rPr>
          <w:i w:val="1"/>
          <w:iCs w:val="1"/>
          <w:rtl w:val="0"/>
        </w:rPr>
        <w:t xml:space="preserve">completely, really, and always</w:t>
      </w:r>
      <w:r w:rsidDel="00000000" w:rsidR="00000000" w:rsidRPr="00000000">
        <w:rPr>
          <w:rtl w:val="0"/>
        </w:rPr>
        <w:t xml:space="preserve"> (Ningrum et al., 2024). Local college essay studies report developing-stage proficiency with epistemic modals dominant and only modest, often non-significant differences by major field (Escalona, 2025;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2E">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2F">
      <w:pPr>
        <w:spacing w:after="0" w:before="0" w:line="480" w:lineRule="auto"/>
        <w:ind w:firstLine="720"/>
        <w:jc w:val="both"/>
        <w:rPr/>
      </w:pPr>
      <w:r w:rsidDel="00000000" w:rsidR="00000000" w:rsidRPr="00000000">
        <w:rPr>
          <w:rtl w:val="0"/>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but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30">
      <w:pPr>
        <w:spacing w:after="0" w:before="0" w:line="480" w:lineRule="auto"/>
        <w:ind w:firstLine="720"/>
        <w:jc w:val="both"/>
        <w:rPr/>
      </w:pPr>
      <w:r w:rsidDel="00000000" w:rsidR="00000000" w:rsidRPr="00000000">
        <w:rPr>
          <w:rtl w:val="0"/>
        </w:rPr>
        <w:t xml:space="preserve">Across the literature, expert writers show measurable disciplinary differentiation in hedging shaped by epistemic demands rather than a simple hard/soft divide (Salager-Meyer, 1994; Afshar et al., 2014; Wang, 2022; Xie &amp; Mi, 2023). Developing researchers across contexts show limited hedge variety and tend to default to modal verbs (Khunasathitchai et al., 2025; Wang, 2022; Ghia et al., 2022; Mazidah et al., 2022). L2 writers face additional constraints from linguistic factors, publication context, and limited explicit instruction (Demir, 2018; Hu &amp; Cao, 2011; Petchkij, 2019). Philippine and ASEAN studies confirm reliance on modals and, in some contexts, a preference for boosters (Ningrum et al., 2024; Escalona, 2025; Lopez et al., 2025). Abstract-focused work further shows that caution and promotion vary by discipline and ranking (Xie &amp; Mi, 2023), but undergraduate applied-science abstracts remain underdescribed.</w:t>
      </w:r>
    </w:p>
    <w:p>
      <w:r>
        <w:t>Definitions of hedging in academic writing are not uniform. Hyland (1998) treats hedges as linguistic means that signal either reduced commitment to the truth of a proposition or a preference not to express that commitment categorically, and his polypragmatic model distinguishes content-oriented hedges (accuracy and reliability of the claim) from reader-oriented hedges (interpersonal effects on the audience). Salager-Meyer (1994) frames the same devices as tools for claim-responsibility management. Writers distribute responsibility for a statement’s accuracy among themselves, their data, and external conditions. Crompton (1997) argues that the term is most useful when reserved for epistemic modality attached to knowledge claims, and that extending hedge to every politeness-related feature of academic prose weakens the concept. Those positions leave open whether directives and recommendations, which manage action rather than the truth of a claim, should count as hedges. The present study takes a claim-centered stance. A hedge is coded only when a device changes the writer’s stance toward a proposition that evidence could show to be wrong. Epistemic Caution captures reduced commitment to that claim’s truth. Politeness/Deference captures interpersonal softening of the same claim. Softened recommendations are logged as false positives under this scope, not as evidence that politeness is absent from the writers’ repertoire.</w:t>
      </w:r>
    </w:p>
    <w:p w:rsidR="00000000" w:rsidDel="00000000" w:rsidP="00000000" w:rsidRDefault="00000000" w:rsidRPr="00000000" w14:paraId="00000031">
      <w:pPr>
        <w:spacing w:after="0" w:before="0" w:line="480" w:lineRule="auto"/>
        <w:ind w:firstLine="720"/>
        <w:jc w:val="both"/>
        <w:rPr/>
      </w:pPr>
      <w:r w:rsidDel="00000000" w:rsidR="00000000" w:rsidRPr="00000000">
        <w:rPr>
          <w:rtl w:val="0"/>
        </w:rPr>
        <w:t>The empirical gap was checked through searches of Google Scholar, ERIC, and ScienceDirect (2010–2025) using combinations of hedging, hedges, epistemic stance, undergraduate, thesis abstract, research abstract, Agriculture, Veterinary Medicine, Biology, Philippines, and L2, with follow-up citation chaining from key reviews and regional studies cited above. No published study identified in that search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p>
    <w:p w:rsidR="00000000" w:rsidDel="00000000" w:rsidP="00000000" w:rsidRDefault="00000000" w:rsidRPr="00000000" w14:paraId="00000032">
      <w:pPr>
        <w:keepNext w:val="1"/>
        <w:spacing w:after="120" w:before="240" w:line="480" w:lineRule="auto"/>
        <w:ind w:firstLine="0"/>
        <w:rPr>
          <w:sz w:val="24"/>
          <w:szCs w:val="24"/>
        </w:rPr>
      </w:pPr>
      <w:r w:rsidDel="00000000" w:rsidR="00000000" w:rsidRPr="00000000">
        <w:rPr>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rtl w:val="0"/>
        </w:rPr>
        <w:t xml:space="preserve">Academic writing in the applied life sciences requires discipline-sensitive management of uncertainty in English. For English Language Studies, that problem is about how L2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p>
    <w:p w:rsidR="00000000" w:rsidDel="00000000" w:rsidP="00000000" w:rsidRDefault="00000000" w:rsidRPr="00000000" w14:paraId="00000034">
      <w:pPr>
        <w:spacing w:after="0" w:before="0" w:line="480" w:lineRule="auto"/>
        <w:ind w:firstLine="720"/>
        <w:jc w:val="both"/>
        <w:rPr/>
      </w:pPr>
      <w:r w:rsidDel="00000000" w:rsidR="00000000" w:rsidRPr="00000000">
        <w:rPr>
          <w:rtl w:val="0"/>
        </w:rPr>
        <w:t xml:space="preserve">This study mapped hedging patterns in undergraduate thesis abstracts from Agriculture, Veterinary Medicine, and Biology at PSAU. Specifically, it asked the following questions:</w:t>
      </w:r>
    </w:p>
    <w:p w:rsidR="00000000" w:rsidDel="00000000" w:rsidP="00000000" w:rsidRDefault="00000000" w:rsidRPr="00000000" w14:paraId="00000035">
      <w:pPr>
        <w:spacing w:after="0" w:before="0" w:line="480" w:lineRule="auto"/>
        <w:ind w:firstLine="720"/>
        <w:jc w:val="both"/>
        <w:rPr/>
      </w:pPr>
      <w:r w:rsidDel="00000000" w:rsidR="00000000" w:rsidRPr="00000000">
        <w:rPr>
          <w:rtl w:val="0"/>
        </w:rPr>
        <w:t xml:space="preserve">1. What types of hedging devices appear in the undergraduate thesis abstracts across the three disciplines?</w:t>
      </w:r>
    </w:p>
    <w:p w:rsidR="00000000" w:rsidDel="00000000" w:rsidP="00000000" w:rsidRDefault="00000000" w:rsidRPr="00000000" w14:paraId="00000036">
      <w:pPr>
        <w:spacing w:after="0" w:before="0" w:line="480" w:lineRule="auto"/>
        <w:ind w:firstLine="720"/>
        <w:jc w:val="both"/>
        <w:rPr/>
      </w:pPr>
      <w:r w:rsidDel="00000000" w:rsidR="00000000" w:rsidRPr="00000000">
        <w:rPr>
          <w:rtl w:val="0"/>
        </w:rPr>
        <w:t xml:space="preserve">2. How does the frequency of hedging devices vary across Agriculture, Veterinary Medicine, and Biology programs?</w:t>
      </w:r>
    </w:p>
    <w:p w:rsidR="00000000" w:rsidDel="00000000" w:rsidP="00000000" w:rsidRDefault="00000000" w:rsidRPr="00000000" w14:paraId="00000037">
      <w:pPr>
        <w:spacing w:after="0" w:before="0" w:line="480" w:lineRule="auto"/>
        <w:ind w:firstLine="720"/>
        <w:jc w:val="both"/>
        <w:rPr/>
      </w:pPr>
      <w:r w:rsidDel="00000000" w:rsidR="00000000" w:rsidRPr="00000000">
        <w:rPr>
          <w:rtl w:val="0"/>
        </w:rPr>
        <w:t xml:space="preserve">3. Among the hedging devices identified, what rhetorical functions do they serve?</w:t>
      </w:r>
    </w:p>
    <w:p w:rsidR="00000000" w:rsidDel="00000000" w:rsidP="00000000" w:rsidRDefault="00000000" w:rsidRPr="00000000" w14:paraId="00000038">
      <w:pPr>
        <w:spacing w:after="0" w:before="0" w:line="480" w:lineRule="auto"/>
        <w:ind w:firstLine="720"/>
        <w:jc w:val="both"/>
        <w:rPr/>
      </w:pPr>
      <w:r w:rsidDel="00000000" w:rsidR="00000000" w:rsidRPr="00000000">
        <w:rPr>
          <w:rtl w:val="0"/>
        </w:rPr>
        <w:t xml:space="preserve">4. What do the frequency and functional patterns suggest about the construction of epistemic stance through hedging in the ratified abstracts of developing researchers at PSAU?</w:t>
      </w:r>
    </w:p>
    <w:p w:rsidR="00000000" w:rsidDel="00000000" w:rsidP="00000000" w:rsidRDefault="00000000" w:rsidRPr="00000000" w14:paraId="00000039">
      <w:pPr>
        <w:keepNext w:val="1"/>
        <w:spacing w:after="120" w:before="240" w:line="480" w:lineRule="auto"/>
        <w:ind w:firstLine="0"/>
        <w:rPr>
          <w:sz w:val="24"/>
          <w:szCs w:val="24"/>
        </w:rPr>
      </w:pPr>
      <w:r w:rsidDel="00000000" w:rsidR="00000000" w:rsidRPr="00000000">
        <w:rPr>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rtl w:val="0"/>
        </w:rPr>
        <w:t xml:space="preserve">This study is grounded in a coding scheme adapted from Hyland’s (1998) classification of hedging forms. The scheme is used here as an English Language Studies instrument for describing how stance is worded in L2 academic English, not only as a tally of tokens by program. Following the definition adopted in this study, a hedge is a device that changes the writer’s stance toward a proposition. Two forms of that change are coded. Epistemic Caution (EC) is reduced commitment to the truth of a knowledge claim. Politeness/Deference (P) is a change in the writer’s relationship to readers or prior work with respect to the same claim. Hyland (1998) supplies the grammatical types coded in the corpus (lexical hedges, modal verbs, adverbial hedges, and clause-level hedges) and the starting point for reading retained hedges in those two forms. False positives are a residual record of candidates that fail the claim condition or both removal checks. They are not a function label. The scheme is adapted for this corpus rather than treated as a fixed published taxonomy.</w:t>
      </w:r>
    </w:p>
    <w:p w:rsidR="00000000" w:rsidDel="00000000" w:rsidP="00000000" w:rsidRDefault="00000000" w:rsidRPr="00000000" w14:paraId="0000003B">
      <w:pPr>
        <w:spacing w:after="0" w:before="0" w:line="480" w:lineRule="auto"/>
        <w:ind w:firstLine="720"/>
        <w:jc w:val="both"/>
        <w:rPr/>
      </w:pPr>
      <w:r w:rsidDel="00000000" w:rsidR="00000000" w:rsidRPr="00000000">
        <w:rPr>
          <w:rtl w:val="0"/>
        </w:rPr>
        <w:t xml:space="preserve">Hyland (1998) is the type instrument and the broad start for EC and P. Crompton (1997) supplies the boundary rule for Epistemic Caution alone: his restatement test operationalizes the Working Test for EC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p>
    <w:p w:rsidR="00000000" w:rsidDel="00000000" w:rsidP="00000000" w:rsidRDefault="00000000" w:rsidRPr="00000000" w14:paraId="0000003C">
      <w:pPr>
        <w:spacing w:after="0" w:before="0" w:line="480" w:lineRule="auto"/>
        <w:ind w:firstLine="720"/>
        <w:jc w:val="both"/>
        <w:rPr/>
      </w:pPr>
      <w:r w:rsidDel="00000000" w:rsidR="00000000" w:rsidRPr="00000000">
        <w:rPr>
          <w:rFonts w:ascii="Cardo" w:cs="Cardo" w:eastAsia="Cardo" w:hAnsi="Cardo"/>
          <w:rtl w:val="0"/>
        </w:rPr>
        <w:t>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Working Test: remove the device. If the claim’s epistemic weight (the writer’s commitment to its truth) rises → EC. Reader Test: remove the device. If epistemic weight stays the same but the claim reaches the reader more bluntly or the writer takes sole ownership against prior work → P. Neither check met → FP. Retention and function assignment are the same operation by design. A token qualifies as a hedge by passing at least one test, and which test it passes is its function. EC and P may be assigned together when a token both reduces commitment to the claim’s truth and softens how the claim meets the reader or prior work. In that case the Working Test still holds, and P is recorded as a concurrent interpersonal reading rather than as a second independent pass of the Reader Test. The Reader Test alone is reserved for pure P, where commitment does not rise. Step 3 assigned grammatical type only to retained EC and P tokens. Reason codes (FP-Rec, FP-Cap, FP-Proc, FP-Gen) label residual rejects. Among retained hedges, the research questions on function ask how tokens split across EC and P under this scope, not what functions hedges might serve outside it.</w:t>
      </w:r>
    </w:p>
    <w:p w:rsidR="00000000" w:rsidDel="00000000" w:rsidP="00000000" w:rsidRDefault="00000000" w:rsidRPr="00000000" w14:paraId="0000003D">
      <w:pPr>
        <w:spacing w:after="0" w:before="0" w:line="480" w:lineRule="auto"/>
        <w:ind w:firstLine="720"/>
        <w:jc w:val="both"/>
        <w:rPr/>
      </w:pPr>
      <w:r w:rsidDel="00000000" w:rsidR="00000000" w:rsidRPr="00000000">
        <w:rPr>
          <w:rtl w:val="0"/>
        </w:rPr>
        <w:t xml:space="preserve">The conceptual framework is presented in Figure 1. The grouping variable is discipline (Agriculture, Veterinary Medicine, and Biology). The outcome measures are hedge type frequency, distribution, and function. The analytical path moves from Steps 1-3 through frequency analysis and cross-disciplinary comparison to functional and interpretive reading. Two boundary conditions limit generalization. The texts are produced by developing researchers whose work may not yet reflect discipline-specific norms. The institutional context at PSAU includes L2 English use, but language proficiency is not measured as a variable in this design.</w:t>
      </w:r>
    </w:p>
    <w:p w:rsidR="00000000" w:rsidDel="00000000" w:rsidP="00000000" w:rsidRDefault="00000000" w:rsidRPr="00000000" w14:paraId="0000003E">
      <w:pPr>
        <w:keepNext w:val="1"/>
        <w:spacing w:after="0" w:before="360" w:line="480" w:lineRule="auto"/>
        <w:jc w:val="center"/>
        <w:rPr/>
      </w:pPr>
      <w:r w:rsidDel="00000000" w:rsidR="00000000" w:rsidRPr="00000000">
        <w:rPr>
          <w:b w:val="1"/>
          <w:bCs w:val="1"/>
          <w:rtl w:val="0"/>
        </w:rPr>
        <w:t xml:space="preserve">Figure 1</w:t>
      </w:r>
      <w:r w:rsidDel="00000000" w:rsidR="00000000" w:rsidRPr="00000000">
        <w:rPr>
          <w:rtl w:val="0"/>
        </w:rPr>
      </w:r>
    </w:p>
    <w:p w:rsidR="00000000" w:rsidDel="00000000" w:rsidP="00000000" w:rsidRDefault="00000000" w:rsidRPr="00000000" w14:paraId="0000003F">
      <w:pPr>
        <w:spacing w:after="240" w:before="120" w:line="480" w:lineRule="auto"/>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01720" cy="28517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480" w:lineRule="auto"/>
        <w:jc w:val="center"/>
        <w:rPr/>
      </w:pPr>
      <w:r w:rsidDel="00000000" w:rsidR="00000000" w:rsidRPr="00000000">
        <w:rPr>
          <w:i w:val="1"/>
          <w:iCs w:val="1"/>
          <w:rtl w:val="0"/>
        </w:rPr>
        <w:t xml:space="preserve">Conceptual Framework of the Study</w:t>
      </w:r>
      <w:r w:rsidDel="00000000" w:rsidR="00000000" w:rsidRPr="00000000">
        <w:rPr>
          <w:rtl w:val="0"/>
        </w:rPr>
      </w:r>
    </w:p>
    <w:p w:rsidR="00000000" w:rsidDel="00000000" w:rsidP="00000000" w:rsidRDefault="00000000" w:rsidRPr="00000000" w14:paraId="00000041">
      <w:pPr>
        <w:keepNext w:val="1"/>
        <w:spacing w:after="120" w:before="240" w:line="480" w:lineRule="auto"/>
        <w:ind w:firstLine="0"/>
        <w:rPr>
          <w:sz w:val="24"/>
          <w:szCs w:val="24"/>
        </w:rPr>
      </w:pPr>
      <w:r w:rsidDel="00000000" w:rsidR="00000000" w:rsidRPr="00000000">
        <w:rPr>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sidDel="00000000" w:rsidR="00000000" w:rsidRPr="00000000">
        <w:rPr>
          <w:b w:val="1"/>
          <w:bCs w:val="1"/>
          <w:rtl w:val="0"/>
        </w:rPr>
        <w:t xml:space="preserve">For writing instructors and thesis advisers at PSAU, </w:t>
      </w:r>
      <w:r w:rsidDel="00000000" w:rsidR="00000000" w:rsidRPr="00000000">
        <w:rPr>
          <w:rtl w:val="0"/>
        </w:rPr>
        <w:t xml:space="preserve">the study provides an empirical baseline of how uncertainty is managed in the ratified abstracts of three applied life sciences programs. That baseline can support more targeted feedback than generic advice to “</w:t>
      </w:r>
      <w:r w:rsidDel="00000000" w:rsidR="00000000" w:rsidRPr="00000000">
        <w:rPr>
          <w:i w:val="1"/>
          <w:iCs w:val="1"/>
          <w:rtl w:val="0"/>
        </w:rPr>
        <w:t xml:space="preserve">be cautious</w:t>
      </w:r>
      <w:r w:rsidDel="00000000" w:rsidR="00000000" w:rsidRPr="00000000">
        <w:rPr>
          <w:rtl w:val="0"/>
        </w:rPr>
        <w:t xml:space="preserve">.”</w:t>
      </w:r>
    </w:p>
    <w:p w:rsidR="00000000" w:rsidDel="00000000" w:rsidP="00000000" w:rsidRDefault="00000000" w:rsidRPr="00000000" w14:paraId="00000043">
      <w:pPr>
        <w:spacing w:after="0" w:before="0" w:line="480" w:lineRule="auto"/>
        <w:ind w:firstLine="720"/>
        <w:jc w:val="both"/>
        <w:rPr/>
      </w:pPr>
      <w:r w:rsidDel="00000000" w:rsidR="00000000" w:rsidRPr="00000000">
        <w:rPr>
          <w:b w:val="1"/>
          <w:bCs w:val="1"/>
          <w:rtl w:val="0"/>
        </w:rPr>
        <w:t xml:space="preserve">For academic writing researchers, </w:t>
      </w:r>
      <w:r w:rsidDel="00000000" w:rsidR="00000000" w:rsidRPr="00000000">
        <w:rPr>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44">
      <w:pPr>
        <w:spacing w:after="0" w:before="0" w:line="480" w:lineRule="auto"/>
        <w:ind w:firstLine="720"/>
        <w:jc w:val="both"/>
        <w:rPr/>
      </w:pPr>
      <w:r w:rsidDel="00000000" w:rsidR="00000000" w:rsidRPr="00000000">
        <w:rPr>
          <w:b w:val="1"/>
          <w:bCs w:val="1"/>
          <w:rtl w:val="0"/>
        </w:rPr>
        <w:t xml:space="preserve">For the BAELS program, </w:t>
      </w:r>
      <w:r w:rsidDel="00000000" w:rsidR="00000000" w:rsidRPr="00000000">
        <w:rPr>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45">
      <w:pPr>
        <w:spacing w:after="0" w:before="0" w:line="480" w:lineRule="auto"/>
        <w:ind w:firstLine="720"/>
        <w:jc w:val="both"/>
        <w:rPr/>
      </w:pPr>
      <w:r w:rsidDel="00000000" w:rsidR="00000000" w:rsidRPr="00000000">
        <w:rPr>
          <w:b w:val="1"/>
          <w:bCs w:val="1"/>
          <w:rtl w:val="0"/>
        </w:rPr>
        <w:t xml:space="preserve">For future researchers, </w:t>
      </w:r>
      <w:r w:rsidDel="00000000" w:rsidR="00000000" w:rsidRPr="00000000">
        <w:rPr>
          <w:rtl w:val="0"/>
        </w:rPr>
        <w:t xml:space="preserve">the sampling design, coding decision rules, and false-positive log offer a replicable protocol for similar corpus studies.</w:t>
      </w:r>
    </w:p>
    <w:p w:rsidR="00000000" w:rsidDel="00000000" w:rsidP="00000000" w:rsidRDefault="00000000" w:rsidRPr="00000000" w14:paraId="00000046">
      <w:pPr>
        <w:keepNext w:val="1"/>
        <w:spacing w:after="120" w:before="240" w:line="480" w:lineRule="auto"/>
        <w:ind w:firstLine="0"/>
        <w:rPr>
          <w:sz w:val="24"/>
          <w:szCs w:val="24"/>
        </w:rPr>
      </w:pPr>
      <w:r w:rsidDel="00000000" w:rsidR="00000000" w:rsidRPr="00000000">
        <w:rPr>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7">
      <w:pPr>
        <w:spacing w:after="0" w:before="0" w:line="480" w:lineRule="auto"/>
        <w:ind w:firstLine="720"/>
        <w:jc w:val="both"/>
        <w:rPr/>
      </w:pPr>
      <w:r w:rsidDel="00000000" w:rsidR="00000000" w:rsidRPr="00000000">
        <w:rPr>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p>
    <w:p w:rsidR="00000000" w:rsidDel="00000000" w:rsidP="00000000" w:rsidRDefault="00000000" w:rsidRPr="00000000" w14:paraId="00000048">
      <w:pPr>
        <w:spacing w:after="0" w:before="0" w:line="480" w:lineRule="auto"/>
        <w:ind w:firstLine="720"/>
        <w:jc w:val="both"/>
        <w:rPr/>
      </w:pPr>
      <w:r w:rsidDel="00000000" w:rsidR="00000000" w:rsidRPr="00000000">
        <w:rPr>
          <w:rtl w:val="0"/>
        </w:rPr>
        <w:t xml:space="preserve">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The pilot comparison appears in Appendix B.</w:t>
      </w:r>
    </w:p>
    <w:p w:rsidR="00000000" w:rsidDel="00000000" w:rsidP="00000000" w:rsidRDefault="00000000" w:rsidRPr="00000000" w14:paraId="00000049">
      <w:pPr>
        <w:spacing w:after="0" w:before="0" w:line="480" w:lineRule="auto"/>
        <w:ind w:firstLine="720"/>
        <w:jc w:val="both"/>
        <w:rPr/>
      </w:pPr>
      <w:r w:rsidDel="00000000" w:rsidR="00000000" w:rsidRPr="00000000">
        <w:rPr>
          <w:rtl w:val="0"/>
        </w:rPr>
        <w:t xml:space="preserve">The study is delimited to complete English-language abstracts. Abstracts with significant Filipino code-switching are excluded to maintain linguistic consistency. L2 proficiency is not measured, so the study makes no claims about learner English as such. Future work with proficiency controls could separate proficiency effects from disciplinary ones.</w:t>
      </w:r>
    </w:p>
    <w:p w:rsidR="00000000" w:rsidDel="00000000" w:rsidP="00000000" w:rsidRDefault="00000000" w:rsidRPr="00000000" w14:paraId="0000004A">
      <w:pPr>
        <w:spacing w:after="0" w:before="0" w:line="480" w:lineRule="auto"/>
        <w:ind w:firstLine="720"/>
        <w:jc w:val="both"/>
        <w:rPr/>
      </w:pPr>
      <w:r w:rsidDel="00000000" w:rsidR="00000000" w:rsidRPr="00000000">
        <w:rPr>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p>
    <w:p w:rsidR="00000000" w:rsidDel="00000000" w:rsidP="00000000" w:rsidRDefault="00000000" w:rsidRPr="00000000" w14:paraId="0000004B">
      <w:pPr>
        <w:spacing w:after="0" w:before="0" w:line="480" w:lineRule="auto"/>
        <w:ind w:firstLine="720"/>
        <w:jc w:val="both"/>
        <w:rPr/>
      </w:pPr>
      <w:r w:rsidDel="00000000" w:rsidR="00000000" w:rsidRPr="00000000">
        <w:rPr>
          <w:strike w:val="0"/>
          <w:rtl w:val="0"/>
        </w:rPr>
        <w:t xml:space="preserve">Reliability rests on intra-rater agreement on six abstracts and adviser review of the coded data.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w:t>
      </w:r>
      <w:r w:rsidDel="00000000" w:rsidR="00000000" w:rsidRPr="00000000">
        <w:rPr>
          <w:rtl w:val="0"/>
        </w:rPr>
      </w:r>
    </w:p>
    <w:p w:rsidR="00000000" w:rsidDel="00000000" w:rsidP="00000000" w:rsidRDefault="00000000" w:rsidRPr="00000000" w14:paraId="0000004C">
      <w:pPr>
        <w:spacing w:after="0" w:before="0" w:line="480" w:lineRule="auto"/>
        <w:ind w:firstLine="720"/>
        <w:jc w:val="both"/>
        <w:rPr/>
      </w:pPr>
      <w:r w:rsidDel="00000000" w:rsidR="00000000" w:rsidRPr="00000000">
        <w:rPr>
          <w:rtl w:val="0"/>
        </w:rPr>
        <w:t xml:space="preserve">The study also lacks a comparable expert-abstract corpus against which to compare the functional findings. Among retained hedges, no tokens were independently labeled Politeness (P = 0). Softened recommendations were logged as FP-Rec (n = 15), so the null applies to claim-attached softening only. P = 0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p>
    <w:p w:rsidR="00000000" w:rsidDel="00000000" w:rsidP="00000000" w:rsidRDefault="00000000" w:rsidRPr="00000000" w14:paraId="0000004D">
      <w:pPr>
        <w:spacing w:after="0" w:before="0" w:line="480" w:lineRule="auto"/>
        <w:ind w:firstLine="720"/>
        <w:jc w:val="both"/>
        <w:rPr/>
      </w:pPr>
      <w:r w:rsidDel="00000000" w:rsidR="00000000" w:rsidRPr="00000000">
        <w:rPr>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p>
    <w:p w:rsidR="00000000" w:rsidDel="00000000" w:rsidP="00000000" w:rsidRDefault="00000000" w:rsidRPr="00000000" w14:paraId="0000004E">
      <w:pPr>
        <w:keepNext w:val="1"/>
        <w:spacing w:after="120" w:before="240" w:line="480" w:lineRule="auto"/>
        <w:ind w:firstLine="0"/>
        <w:rPr>
          <w:sz w:val="24"/>
          <w:szCs w:val="24"/>
        </w:rPr>
      </w:pPr>
      <w:r w:rsidDel="00000000" w:rsidR="00000000" w:rsidRPr="00000000">
        <w:rPr>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tl w:val="0"/>
        </w:rPr>
        <w:t xml:space="preserve">The following terms are defined conceptually and operationally to ensure consistency throughout the study:</w:t>
      </w:r>
    </w:p>
    <w:p w:rsidR="00000000" w:rsidDel="00000000" w:rsidP="00000000" w:rsidRDefault="00000000" w:rsidRPr="00000000" w14:paraId="00000050">
      <w:pPr>
        <w:spacing w:after="0" w:before="0" w:line="480" w:lineRule="auto"/>
        <w:ind w:firstLine="720"/>
        <w:jc w:val="both"/>
        <w:rPr/>
      </w:pPr>
      <w:r w:rsidDel="00000000" w:rsidR="00000000" w:rsidRPr="00000000">
        <w:rPr>
          <w:b w:val="1"/>
          <w:bCs w:val="1"/>
          <w:rtl w:val="0"/>
        </w:rPr>
        <w:t xml:space="preserve">Abstract</w:t>
      </w:r>
      <w:r w:rsidDel="00000000" w:rsidR="00000000" w:rsidRPr="00000000">
        <w:rPr>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51">
      <w:pPr>
        <w:spacing w:after="0" w:before="0" w:line="480" w:lineRule="auto"/>
        <w:ind w:firstLine="720"/>
        <w:jc w:val="both"/>
        <w:rPr/>
      </w:pPr>
      <w:r w:rsidDel="00000000" w:rsidR="00000000" w:rsidRPr="00000000">
        <w:rPr>
          <w:b w:val="1"/>
          <w:bCs w:val="1"/>
          <w:rtl w:val="0"/>
        </w:rPr>
        <w:t xml:space="preserve">Adverbial Hedges</w:t>
      </w:r>
      <w:r w:rsidDel="00000000" w:rsidR="00000000" w:rsidRPr="00000000">
        <w:rPr>
          <w:rtl w:val="0"/>
        </w:rPr>
        <w:t xml:space="preserve">, conceptually, are adverbs or adverbial expressions that qualify the scope, frequency, or certainty of a proposition. Operationally, these include </w:t>
      </w:r>
      <w:r w:rsidDel="00000000" w:rsidR="00000000" w:rsidRPr="00000000">
        <w:rPr>
          <w:i w:val="1"/>
          <w:iCs w:val="1"/>
          <w:rtl w:val="0"/>
        </w:rPr>
        <w:t xml:space="preserve">generally, typically, possibly, probably, relatively, and essentially</w:t>
      </w:r>
      <w:r w:rsidDel="00000000" w:rsidR="00000000" w:rsidRPr="00000000">
        <w:rPr>
          <w:rtl w:val="0"/>
        </w:rPr>
        <w:t xml:space="preserve">. These are coded in this study when they restrict the generalizability of a claim rather than describe a procedural norm.</w:t>
      </w:r>
    </w:p>
    <w:p w:rsidR="00000000" w:rsidDel="00000000" w:rsidP="00000000" w:rsidRDefault="00000000" w:rsidRPr="00000000" w14:paraId="00000052">
      <w:pPr>
        <w:spacing w:after="0" w:before="0" w:line="480" w:lineRule="auto"/>
        <w:ind w:firstLine="720"/>
        <w:jc w:val="both"/>
        <w:rPr/>
      </w:pPr>
      <w:r w:rsidDel="00000000" w:rsidR="00000000" w:rsidRPr="00000000">
        <w:rPr>
          <w:b w:val="1"/>
          <w:bCs w:val="1"/>
          <w:rtl w:val="0"/>
        </w:rPr>
        <w:t xml:space="preserve">Applied Life Sciences</w:t>
      </w:r>
      <w:r w:rsidDel="00000000" w:rsidR="00000000" w:rsidRPr="00000000">
        <w:rPr>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53">
      <w:pPr>
        <w:spacing w:after="0" w:before="0" w:line="480" w:lineRule="auto"/>
        <w:ind w:firstLine="720"/>
        <w:jc w:val="both"/>
        <w:rPr/>
      </w:pPr>
      <w:r w:rsidDel="00000000" w:rsidR="00000000" w:rsidRPr="00000000">
        <w:rPr>
          <w:b w:val="1"/>
          <w:bCs w:val="1"/>
          <w:rtl w:val="0"/>
        </w:rPr>
        <w:t xml:space="preserve">Claim Responsibility</w:t>
      </w:r>
      <w:r w:rsidDel="00000000" w:rsidR="00000000" w:rsidRPr="00000000">
        <w:rPr>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54">
      <w:pPr>
        <w:spacing w:after="0" w:before="0" w:line="480" w:lineRule="auto"/>
        <w:ind w:firstLine="720"/>
        <w:jc w:val="both"/>
        <w:rPr/>
      </w:pPr>
      <w:r w:rsidDel="00000000" w:rsidR="00000000" w:rsidRPr="00000000">
        <w:rPr>
          <w:b w:val="1"/>
          <w:bCs w:val="1"/>
          <w:rtl w:val="0"/>
        </w:rPr>
        <w:t xml:space="preserve">Chi-Square Test of Independence</w:t>
      </w:r>
      <w:r w:rsidDel="00000000" w:rsidR="00000000" w:rsidRPr="00000000">
        <w:rPr>
          <w:rFonts w:ascii="Cardo" w:cs="Cardo" w:eastAsia="Cardo" w:hAnsi="Cardo"/>
          <w:rtl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Reported values appear in the Results chapter.</w:t>
      </w:r>
    </w:p>
    <w:p w:rsidR="00000000" w:rsidDel="00000000" w:rsidP="00000000" w:rsidRDefault="00000000" w:rsidRPr="00000000" w14:paraId="00000055">
      <w:pPr>
        <w:spacing w:after="0" w:before="0" w:line="480" w:lineRule="auto"/>
        <w:ind w:firstLine="720"/>
        <w:jc w:val="both"/>
        <w:rPr/>
      </w:pPr>
      <w:r w:rsidDel="00000000" w:rsidR="00000000" w:rsidRPr="00000000">
        <w:rPr>
          <w:b w:val="1"/>
          <w:bCs w:val="1"/>
          <w:rtl w:val="0"/>
        </w:rPr>
        <w:t xml:space="preserve">Clause-Level Hedges</w:t>
      </w:r>
      <w:r w:rsidDel="00000000" w:rsidR="00000000" w:rsidRPr="00000000">
        <w:rPr>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56">
      <w:pPr>
        <w:spacing w:after="0" w:before="0" w:line="480" w:lineRule="auto"/>
        <w:ind w:firstLine="720"/>
        <w:jc w:val="both"/>
        <w:rPr/>
      </w:pPr>
      <w:r w:rsidDel="00000000" w:rsidR="00000000" w:rsidRPr="00000000">
        <w:rPr>
          <w:b w:val="1"/>
          <w:bCs w:val="1"/>
          <w:rtl w:val="0"/>
        </w:rPr>
        <w:t xml:space="preserve">Cohen’s Kappa (κ)</w:t>
      </w:r>
      <w:r w:rsidDel="00000000" w:rsidR="00000000" w:rsidRPr="00000000">
        <w:rPr>
          <w:rFonts w:ascii="Cardo" w:cs="Cardo" w:eastAsia="Cardo" w:hAnsi="Cardo"/>
          <w:rtl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rsidR="00000000" w:rsidDel="00000000" w:rsidP="00000000" w:rsidRDefault="00000000" w:rsidRPr="00000000" w14:paraId="00000057">
      <w:pPr>
        <w:spacing w:after="0" w:before="0" w:line="480" w:lineRule="auto"/>
        <w:ind w:firstLine="720"/>
        <w:jc w:val="both"/>
        <w:rPr/>
      </w:pPr>
      <w:r w:rsidDel="00000000" w:rsidR="00000000" w:rsidRPr="00000000">
        <w:rPr>
          <w:b w:val="1"/>
          <w:bCs w:val="1"/>
          <w:rtl w:val="0"/>
        </w:rPr>
        <w:t xml:space="preserve">Corpus-Assisted Discourse Analysis</w:t>
      </w:r>
      <w:r w:rsidDel="00000000" w:rsidR="00000000" w:rsidRPr="00000000">
        <w:rPr>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58">
      <w:pPr>
        <w:spacing w:after="0" w:before="0" w:line="480" w:lineRule="auto"/>
        <w:ind w:firstLine="720"/>
        <w:jc w:val="both"/>
        <w:rPr/>
      </w:pPr>
      <w:r w:rsidDel="00000000" w:rsidR="00000000" w:rsidRPr="00000000">
        <w:rPr>
          <w:b w:val="1"/>
          <w:bCs w:val="1"/>
          <w:rtl w:val="0"/>
        </w:rPr>
        <w:t xml:space="preserve">Disciplinary Variation</w:t>
      </w:r>
      <w:r w:rsidDel="00000000" w:rsidR="00000000" w:rsidRPr="00000000">
        <w:rPr>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59">
      <w:pPr>
        <w:spacing w:after="0" w:before="0" w:line="480" w:lineRule="auto"/>
        <w:ind w:firstLine="720"/>
        <w:jc w:val="both"/>
        <w:rPr/>
      </w:pPr>
      <w:r w:rsidDel="00000000" w:rsidR="00000000" w:rsidRPr="00000000">
        <w:rPr>
          <w:b w:val="1"/>
          <w:bCs w:val="1"/>
          <w:rtl w:val="0"/>
        </w:rPr>
        <w:t xml:space="preserve">Epistemic Stance</w:t>
      </w:r>
      <w:r w:rsidDel="00000000" w:rsidR="00000000" w:rsidRPr="00000000">
        <w:rPr>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5A">
      <w:pPr>
        <w:spacing w:after="0" w:before="0" w:line="480" w:lineRule="auto"/>
        <w:ind w:firstLine="720"/>
        <w:jc w:val="both"/>
        <w:rPr/>
      </w:pPr>
      <w:r w:rsidDel="00000000" w:rsidR="00000000" w:rsidRPr="00000000">
        <w:rPr>
          <w:b w:val="1"/>
          <w:bCs w:val="1"/>
          <w:rtl w:val="0"/>
        </w:rPr>
        <w:t>Epistemic Weight,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(EC). The Reader Test asks whether epistemic weight stays the same but the claim reaches the reader more bluntly or the writer takes sole ownership against prior work (P). When a token both reduces commitment and softens interpersonal force, it is coded EC with a concurrent P reading under the Working Test path, not as two independent test passes. Non-claims and tokens that meet neither check are logged as FP.</w:t>
      </w:r>
      <w:r w:rsidDel="00000000" w:rsidR="00000000" w:rsidRPr="00000000">
        <w:rPr>
          <w:rtl w:val="0"/>
        </w:rPr>
      </w:r>
    </w:p>
    <w:p w:rsidR="00000000" w:rsidDel="00000000" w:rsidP="00000000" w:rsidRDefault="00000000" w:rsidRPr="00000000" w14:paraId="0000005B">
      <w:pPr>
        <w:spacing w:after="0" w:before="0" w:line="480" w:lineRule="auto"/>
        <w:ind w:firstLine="720"/>
        <w:jc w:val="both"/>
        <w:rPr/>
      </w:pPr>
      <w:r w:rsidDel="00000000" w:rsidR="00000000" w:rsidRPr="00000000">
        <w:rPr>
          <w:b w:val="1"/>
          <w:bCs w:val="1"/>
          <w:rtl w:val="0"/>
        </w:rPr>
        <w:t xml:space="preserve">Hedge Function</w:t>
      </w:r>
      <w:r w:rsidDel="00000000" w:rsidR="00000000" w:rsidRPr="00000000">
        <w:rPr>
          <w:rtl w:val="0"/>
        </w:rPr>
        <w:t xml:space="preserve">, conceptually, refers to the rhetorical purpose a hedging device serves in its discourse context. Operationally, this study uses two function labels, adapted from Hyland’s (1998) discussion of hedging functions (not a fixed published taxonomy): Epistemic Caution (EC), which expresses reduced commitment to a claim’s truth or accuracy, and Politeness/Deference (P), which shows interpersonal softening toward readers or prior research. False positives are residual rejects recorded with reason codes.</w:t>
      </w:r>
    </w:p>
    <w:p w:rsidR="00000000" w:rsidDel="00000000" w:rsidP="00000000" w:rsidRDefault="00000000" w:rsidRPr="00000000" w14:paraId="0000005C">
      <w:pPr>
        <w:spacing w:after="0" w:before="0" w:line="480" w:lineRule="auto"/>
        <w:ind w:firstLine="720"/>
        <w:jc w:val="both"/>
        <w:rPr/>
      </w:pPr>
      <w:r w:rsidDel="00000000" w:rsidR="00000000" w:rsidRPr="00000000">
        <w:rPr>
          <w:b w:val="1"/>
          <w:bCs w:val="1"/>
          <w:rtl w:val="0"/>
        </w:rPr>
        <w:t xml:space="preserve">Hedging</w:t>
      </w:r>
      <w:r w:rsidDel="00000000" w:rsidR="00000000" w:rsidRPr="00000000">
        <w:rPr>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(1998)—lexical hedges, modal verbs, adverbial hedges, and clause-level hedges—and retains a token only when Step 2 shows such a stance change on a claim.</w:t>
      </w:r>
    </w:p>
    <w:p w:rsidR="00000000" w:rsidDel="00000000" w:rsidP="00000000" w:rsidRDefault="00000000" w:rsidRPr="00000000" w14:paraId="0000005D">
      <w:pPr>
        <w:spacing w:after="0" w:before="0" w:line="480" w:lineRule="auto"/>
        <w:ind w:firstLine="720"/>
        <w:jc w:val="both"/>
        <w:rPr/>
      </w:pPr>
      <w:r w:rsidDel="00000000" w:rsidR="00000000" w:rsidRPr="00000000">
        <w:rPr>
          <w:b w:val="1"/>
          <w:bCs w:val="1"/>
          <w:rtl w:val="0"/>
        </w:rPr>
        <w:t xml:space="preserve">Kruskal-Wallis Test</w:t>
      </w:r>
      <w:r w:rsidDel="00000000" w:rsidR="00000000" w:rsidRPr="00000000">
        <w:rPr>
          <w:rtl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Reported values appear in the Results chapter.</w:t>
      </w:r>
    </w:p>
    <w:p w:rsidR="00000000" w:rsidDel="00000000" w:rsidP="00000000" w:rsidRDefault="00000000" w:rsidRPr="00000000" w14:paraId="0000005E">
      <w:pPr>
        <w:spacing w:after="0" w:before="0" w:line="480" w:lineRule="auto"/>
        <w:ind w:firstLine="720"/>
        <w:jc w:val="both"/>
        <w:rPr/>
      </w:pPr>
      <w:r w:rsidDel="00000000" w:rsidR="00000000" w:rsidRPr="00000000">
        <w:rPr>
          <w:b w:val="1"/>
          <w:bCs w:val="1"/>
          <w:rtl w:val="0"/>
        </w:rPr>
        <w:t xml:space="preserve">Lexical Hedges</w:t>
      </w:r>
      <w:r w:rsidDel="00000000" w:rsidR="00000000" w:rsidRPr="00000000">
        <w:rPr>
          <w:rtl w:val="0"/>
        </w:rPr>
        <w:t xml:space="preserve">, conceptually, are verbs, adjectives, or nouns that introduce uncertainty or tentativeness at the propositional level. Operationally, these include verbs such as </w:t>
      </w:r>
      <w:r w:rsidDel="00000000" w:rsidR="00000000" w:rsidRPr="00000000">
        <w:rPr>
          <w:i w:val="1"/>
          <w:iCs w:val="1"/>
          <w:rtl w:val="0"/>
        </w:rPr>
        <w:t xml:space="preserve">suggest, indicate, appear</w:t>
      </w:r>
      <w:r w:rsidDel="00000000" w:rsidR="00000000" w:rsidRPr="00000000">
        <w:rPr>
          <w:rtl w:val="0"/>
        </w:rPr>
        <w:t xml:space="preserve">, and </w:t>
      </w:r>
      <w:r w:rsidDel="00000000" w:rsidR="00000000" w:rsidRPr="00000000">
        <w:rPr>
          <w:i w:val="1"/>
          <w:iCs w:val="1"/>
          <w:rtl w:val="0"/>
        </w:rPr>
        <w:t xml:space="preserve">seem</w:t>
      </w:r>
      <w:r w:rsidDel="00000000" w:rsidR="00000000" w:rsidRPr="00000000">
        <w:rPr>
          <w:rtl w:val="0"/>
        </w:rPr>
        <w:t xml:space="preserve">. They also include adjectives such as possible, probable, and likely, and nouns such as </w:t>
      </w:r>
      <w:r w:rsidDel="00000000" w:rsidR="00000000" w:rsidRPr="00000000">
        <w:rPr>
          <w:i w:val="1"/>
          <w:iCs w:val="1"/>
          <w:rtl w:val="0"/>
        </w:rPr>
        <w:t xml:space="preserve">possibility</w:t>
      </w:r>
      <w:r w:rsidDel="00000000" w:rsidR="00000000" w:rsidRPr="00000000">
        <w:rPr>
          <w:rtl w:val="0"/>
        </w:rPr>
        <w:t xml:space="preserve"> and </w:t>
      </w:r>
      <w:r w:rsidDel="00000000" w:rsidR="00000000" w:rsidRPr="00000000">
        <w:rPr>
          <w:i w:val="1"/>
          <w:iCs w:val="1"/>
          <w:rtl w:val="0"/>
        </w:rPr>
        <w:t xml:space="preserve">assumption</w:t>
      </w:r>
      <w:r w:rsidDel="00000000" w:rsidR="00000000" w:rsidRPr="00000000">
        <w:rPr>
          <w:rtl w:val="0"/>
        </w:rPr>
        <w:t xml:space="preserve">. These are coded in this study when they express epistemic qualification of a claim rather than description or recommendation.</w:t>
      </w:r>
    </w:p>
    <w:p w:rsidR="00000000" w:rsidDel="00000000" w:rsidP="00000000" w:rsidRDefault="00000000" w:rsidRPr="00000000" w14:paraId="0000005F">
      <w:pPr>
        <w:spacing w:after="0" w:before="0" w:line="480" w:lineRule="auto"/>
        <w:ind w:firstLine="720"/>
        <w:jc w:val="both"/>
        <w:rPr/>
      </w:pPr>
      <w:r w:rsidDel="00000000" w:rsidR="00000000" w:rsidRPr="00000000">
        <w:rPr>
          <w:b w:val="1"/>
          <w:bCs w:val="1"/>
          <w:rtl w:val="0"/>
        </w:rPr>
        <w:t xml:space="preserve">Mann-Whitney U Test</w:t>
      </w:r>
      <w:r w:rsidDel="00000000" w:rsidR="00000000" w:rsidRPr="00000000">
        <w:rPr>
          <w:rFonts w:ascii="Caudex" w:cs="Caudex" w:eastAsia="Caudex" w:hAnsi="Caudex"/>
          <w:rtl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=.017. Reported pairwise results appear in the Results chapter.</w:t>
      </w:r>
    </w:p>
    <w:p w:rsidR="00000000" w:rsidDel="00000000" w:rsidP="00000000" w:rsidRDefault="00000000" w:rsidRPr="00000000" w14:paraId="00000060">
      <w:pPr>
        <w:spacing w:after="0" w:before="0" w:line="480" w:lineRule="auto"/>
        <w:ind w:firstLine="720"/>
        <w:jc w:val="both"/>
        <w:rPr/>
      </w:pPr>
      <w:r w:rsidDel="00000000" w:rsidR="00000000" w:rsidRPr="00000000">
        <w:rPr>
          <w:b w:val="1"/>
          <w:bCs w:val="1"/>
          <w:rtl w:val="0"/>
        </w:rPr>
        <w:t xml:space="preserve">Modal Verbs</w:t>
      </w:r>
      <w:r w:rsidDel="00000000" w:rsidR="00000000" w:rsidRPr="00000000">
        <w:rPr>
          <w:rtl w:val="0"/>
        </w:rPr>
        <w:t xml:space="preserve">, conceptually, are auxiliary verbs that express degrees of possibility, probability, or conditionality. Operationally, these include </w:t>
      </w:r>
      <w:r w:rsidDel="00000000" w:rsidR="00000000" w:rsidRPr="00000000">
        <w:rPr>
          <w:i w:val="1"/>
          <w:iCs w:val="1"/>
          <w:rtl w:val="0"/>
        </w:rPr>
        <w:t xml:space="preserve">may, might, could, would, should</w:t>
      </w:r>
      <w:r w:rsidDel="00000000" w:rsidR="00000000" w:rsidRPr="00000000">
        <w:rPr>
          <w:rtl w:val="0"/>
        </w:rPr>
        <w:t xml:space="preserve">, and </w:t>
      </w:r>
      <w:r w:rsidDel="00000000" w:rsidR="00000000" w:rsidRPr="00000000">
        <w:rPr>
          <w:i w:val="1"/>
          <w:iCs w:val="1"/>
          <w:rtl w:val="0"/>
        </w:rPr>
        <w:t xml:space="preserve">can</w:t>
      </w:r>
      <w:r w:rsidDel="00000000" w:rsidR="00000000" w:rsidRPr="00000000">
        <w:rPr>
          <w:rtl w:val="0"/>
        </w:rPr>
        <w:t xml:space="preserve">. These are coded in this study when they signal epistemic uncertainty about a claim rather than capability, obligation, or future procedure.</w:t>
      </w:r>
    </w:p>
    <w:p w:rsidR="00000000" w:rsidDel="00000000" w:rsidP="00000000" w:rsidRDefault="00000000" w:rsidRPr="00000000" w14:paraId="00000061">
      <w:pPr>
        <w:spacing w:after="0" w:before="0" w:line="480" w:lineRule="auto"/>
        <w:ind w:firstLine="720"/>
        <w:jc w:val="both"/>
        <w:rPr/>
      </w:pPr>
      <w:r w:rsidDel="00000000" w:rsidR="00000000" w:rsidRPr="00000000">
        <w:rPr>
          <w:b w:val="1"/>
          <w:bCs w:val="1"/>
          <w:rtl w:val="0"/>
        </w:rPr>
        <w:t xml:space="preserve">Normalized Frequency</w:t>
      </w:r>
      <w:r w:rsidDel="00000000" w:rsidR="00000000" w:rsidRPr="00000000">
        <w:rPr>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rsidR="00000000" w:rsidDel="00000000" w:rsidP="00000000" w:rsidRDefault="00000000" w:rsidRPr="00000000" w14:paraId="00000062">
      <w:pPr>
        <w:spacing w:after="0" w:before="0" w:line="480" w:lineRule="auto"/>
        <w:ind w:firstLine="720"/>
        <w:jc w:val="both"/>
        <w:rPr/>
      </w:pPr>
      <w:r w:rsidDel="00000000" w:rsidR="00000000" w:rsidRPr="00000000">
        <w:rPr>
          <w:b w:val="1"/>
          <w:bCs w:val="1"/>
          <w:rtl w:val="0"/>
        </w:rPr>
        <w:t xml:space="preserve">Operational Restatement (Threshold Restatement)</w:t>
      </w:r>
      <w:r w:rsidDel="00000000" w:rsidR="00000000" w:rsidRPr="00000000">
        <w:rPr>
          <w:rtl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the Coding Decision Rules this rule is also called the “</w:t>
      </w:r>
      <w:r w:rsidDel="00000000" w:rsidR="00000000" w:rsidRPr="00000000">
        <w:rPr>
          <w:i w:val="1"/>
          <w:iCs w:val="1"/>
          <w:rtl w:val="0"/>
        </w:rPr>
        <w:t xml:space="preserve">indicating</w:t>
      </w:r>
      <w:r w:rsidDel="00000000" w:rsidR="00000000" w:rsidRPr="00000000">
        <w:rPr>
          <w:rtl w:val="0"/>
        </w:rPr>
        <w:t xml:space="preserve">” tautology test.</w:t>
      </w:r>
    </w:p>
    <w:p w:rsidR="00000000" w:rsidDel="00000000" w:rsidP="00000000" w:rsidRDefault="00000000" w:rsidRPr="00000000" w14:paraId="00000063">
      <w:pPr>
        <w:spacing w:after="0" w:before="0" w:line="480" w:lineRule="auto"/>
        <w:ind w:firstLine="720"/>
        <w:jc w:val="both"/>
        <w:rPr/>
      </w:pPr>
      <w:r w:rsidDel="00000000" w:rsidR="00000000" w:rsidRPr="00000000">
        <w:rPr>
          <w:b w:val="1"/>
          <w:bCs w:val="1"/>
          <w:rtl w:val="0"/>
        </w:rPr>
        <w:t xml:space="preserve">Rescue-Hedging (Rescue Framing)</w:t>
      </w:r>
      <w:r w:rsidDel="00000000" w:rsidR="00000000" w:rsidRPr="00000000">
        <w:rPr>
          <w:rtl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4">
      <w:pPr>
        <w:spacing w:after="0" w:before="0" w:line="480" w:lineRule="auto"/>
        <w:ind w:firstLine="720"/>
        <w:jc w:val="both"/>
        <w:rPr/>
        <w:sectPr>
          <w:headerReference r:id="rId13" w:type="default"/>
          <w:headerReference r:id="rId14" w:type="first"/>
          <w:footerReference r:id="rId15" w:type="default"/>
          <w:footerReference r:id="rId16" w:type="first"/>
          <w:type w:val="nextPage"/>
          <w:pgSz w:h="16838" w:w="11906" w:orient="portrait"/>
          <w:pgMar w:bottom="1440" w:top="1440" w:left="2160" w:right="1440" w:header="720" w:footer="720"/>
          <w:titlePg w:val="1"/>
        </w:sectPr>
      </w:pPr>
      <w:r w:rsidDel="00000000" w:rsidR="00000000" w:rsidRPr="00000000">
        <w:rPr>
          <w:b w:val="1"/>
          <w:bCs w:val="1"/>
          <w:rtl w:val="0"/>
        </w:rPr>
        <w:t xml:space="preserve">Softening</w:t>
      </w:r>
      <w:r w:rsidDel="00000000" w:rsidR="00000000" w:rsidRPr="00000000">
        <w:rPr>
          <w:rtl w:val="0"/>
        </w:rPr>
        <w:t xml:space="preserve">, conceptually, is the reduction of force, directness, imposition, or interpersonal impact in a statement. Operationally, Step 2 tracks softening only on claims (statements about data, the world, or prior work that evidence could show to be wrong). Retained hedges are labeled EC and/or P only, by the Working Test and Reader Test after the claim condition. FP is Aims, directives, and routine procedure fail the claim condition by kind and are logged FP. P = 0 in this study refers to reader-oriented softening of claims, not to softened directives.</w:t>
      </w:r>
    </w:p>
    <w:p w:rsidR="00000000" w:rsidDel="00000000" w:rsidP="00000000" w:rsidRDefault="00000000" w:rsidRPr="00000000" w14:paraId="00000065">
      <w:pPr>
        <w:spacing w:after="240" w:before="720" w:line="480" w:lineRule="auto"/>
        <w:ind w:firstLine="0"/>
        <w:jc w:val="center"/>
        <w:rPr>
          <w:sz w:val="28"/>
          <w:szCs w:val="28"/>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p>
    <w:p w:rsidR="00000000" w:rsidDel="00000000" w:rsidP="00000000" w:rsidRDefault="00000000" w:rsidRPr="00000000" w14:paraId="00000068">
      <w:pPr>
        <w:keepNext w:val="1"/>
        <w:spacing w:after="120" w:before="240" w:line="480" w:lineRule="auto"/>
        <w:ind w:firstLine="0"/>
        <w:rPr>
          <w:sz w:val="24"/>
          <w:szCs w:val="24"/>
        </w:rPr>
      </w:pPr>
      <w:r w:rsidDel="00000000" w:rsidR="00000000" w:rsidRPr="00000000">
        <w:rPr>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p>
    <w:p w:rsidR="00000000" w:rsidDel="00000000" w:rsidP="00000000" w:rsidRDefault="00000000" w:rsidRPr="00000000" w14:paraId="0000006A">
      <w:pPr>
        <w:spacing w:after="0" w:before="0" w:line="480" w:lineRule="auto"/>
        <w:ind w:firstLine="720"/>
        <w:jc w:val="both"/>
        <w:rPr/>
      </w:pPr>
      <w:r w:rsidDel="00000000" w:rsidR="00000000" w:rsidRPr="00000000">
        <w:rPr>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p>
    <w:p w:rsidR="00000000" w:rsidDel="00000000" w:rsidP="00000000" w:rsidRDefault="00000000" w:rsidRPr="00000000" w14:paraId="0000006B">
      <w:pPr>
        <w:spacing w:after="0" w:before="0" w:line="480" w:lineRule="auto"/>
        <w:ind w:firstLine="720"/>
        <w:jc w:val="both"/>
        <w:rPr/>
      </w:pPr>
      <w:r w:rsidDel="00000000" w:rsidR="00000000" w:rsidRPr="00000000">
        <w:rPr>
          <w:rtl w:val="0"/>
        </w:rPr>
        <w:t xml:space="preserve">The PSAU thesis guidelines available for this study prescribed standard formatting but did not set a rigid rhetorical template for abstracts.</w:t>
      </w:r>
    </w:p>
    <w:p w:rsidR="00000000" w:rsidDel="00000000" w:rsidP="00000000" w:rsidRDefault="00000000" w:rsidRPr="00000000" w14:paraId="0000006C">
      <w:pPr>
        <w:keepNext w:val="1"/>
        <w:spacing w:after="120" w:before="240" w:line="480" w:lineRule="auto"/>
        <w:ind w:firstLine="0"/>
        <w:rPr>
          <w:sz w:val="24"/>
          <w:szCs w:val="24"/>
        </w:rPr>
      </w:pP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rsidR="00000000" w:rsidDel="00000000" w:rsidP="00000000" w:rsidRDefault="00000000" w:rsidRPr="00000000" w14:paraId="0000006E">
      <w:pPr>
        <w:keepNext w:val="1"/>
        <w:spacing w:after="120" w:before="240" w:line="480" w:lineRule="auto"/>
        <w:ind w:firstLine="0"/>
        <w:rPr>
          <w:sz w:val="24"/>
          <w:szCs w:val="24"/>
        </w:rPr>
      </w:pPr>
      <w:r w:rsidDel="00000000" w:rsidR="00000000" w:rsidRPr="00000000">
        <w:rPr>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tl w:val="0"/>
        </w:rPr>
        <w:t xml:space="preserve">The study proceeded through the following steps:</w:t>
      </w:r>
    </w:p>
    <w:p w:rsidR="00000000" w:rsidDel="00000000" w:rsidP="00000000" w:rsidRDefault="00000000" w:rsidRPr="00000000" w14:paraId="00000070">
      <w:pPr>
        <w:spacing w:after="0" w:before="0" w:line="480" w:lineRule="auto"/>
        <w:ind w:firstLine="720"/>
        <w:jc w:val="both"/>
        <w:rPr/>
      </w:pPr>
      <w:r w:rsidDel="00000000" w:rsidR="00000000" w:rsidRPr="00000000">
        <w:rPr>
          <w:b w:val="1"/>
          <w:bCs w:val="1"/>
          <w:rtl w:val="0"/>
        </w:rPr>
        <w:t xml:space="preserve">a. Requesting Permission. </w:t>
      </w:r>
      <w:r w:rsidDel="00000000" w:rsidR="00000000" w:rsidRPr="00000000">
        <w:rPr>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71">
      <w:pPr>
        <w:spacing w:after="0" w:before="0" w:line="480" w:lineRule="auto"/>
        <w:ind w:firstLine="720"/>
        <w:jc w:val="both"/>
        <w:rPr/>
      </w:pPr>
      <w:r w:rsidDel="00000000" w:rsidR="00000000" w:rsidRPr="00000000">
        <w:rPr>
          <w:b w:val="1"/>
          <w:bCs w:val="1"/>
          <w:rtl w:val="0"/>
        </w:rPr>
        <w:t xml:space="preserve">b. Corpus Construction.</w:t>
      </w:r>
      <w:r w:rsidDel="00000000" w:rsidR="00000000" w:rsidRPr="00000000">
        <w:rPr>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72">
      <w:pPr>
        <w:spacing w:after="0" w:before="0" w:line="480" w:lineRule="auto"/>
        <w:ind w:firstLine="720"/>
        <w:jc w:val="both"/>
        <w:rPr/>
      </w:pPr>
      <w:r w:rsidDel="00000000" w:rsidR="00000000" w:rsidRPr="00000000">
        <w:rPr>
          <w:b w:val="1"/>
          <w:bCs w:val="1"/>
          <w:rtl w:val="0"/>
        </w:rPr>
        <w:t xml:space="preserve">c. Text Extraction.</w:t>
      </w:r>
      <w:r w:rsidDel="00000000" w:rsidR="00000000" w:rsidRPr="00000000">
        <w:rPr>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73">
      <w:pPr>
        <w:spacing w:after="0" w:before="0" w:line="480" w:lineRule="auto"/>
        <w:ind w:firstLine="720"/>
        <w:jc w:val="both"/>
        <w:rPr/>
      </w:pPr>
      <w:r w:rsidDel="00000000" w:rsidR="00000000" w:rsidRPr="00000000">
        <w:rPr>
          <w:b w:val="1"/>
          <w:bCs w:val="1"/>
          <w:rtl w:val="0"/>
        </w:rPr>
        <w:t xml:space="preserve">d. Pilot Testing and Reliability Checking. </w:t>
      </w:r>
      <w:r w:rsidDel="00000000" w:rsidR="00000000" w:rsidRPr="00000000">
        <w:rPr>
          <w:rtl w:val="0"/>
        </w:rPr>
        <w:t xml:space="preserve">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is common in single-researcher undergraduate projects. Discrepancies were resolved through discussion and consensus.</w:t>
      </w:r>
    </w:p>
    <w:p w:rsidR="00000000" w:rsidDel="00000000" w:rsidP="00000000" w:rsidRDefault="00000000" w:rsidRPr="00000000" w14:paraId="00000074">
      <w:pPr>
        <w:spacing w:after="0" w:before="0" w:line="480" w:lineRule="auto"/>
        <w:ind w:firstLine="720"/>
        <w:jc w:val="both"/>
        <w:rPr/>
      </w:pPr>
      <w:r w:rsidDel="00000000" w:rsidR="00000000" w:rsidRPr="00000000">
        <w:rPr>
          <w:b w:val="1"/>
          <w:bCs w:val="1"/>
          <w:rtl w:val="0"/>
        </w:rPr>
        <w:t xml:space="preserve">e. Data Analysis. </w:t>
      </w:r>
      <w:r w:rsidDel="00000000" w:rsidR="00000000" w:rsidRPr="00000000">
        <w:rPr>
          <w:rtl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tests (chi-square, Kruskal-Wallis).</w:t>
      </w:r>
    </w:p>
    <w:p w:rsidR="00000000" w:rsidDel="00000000" w:rsidP="00000000" w:rsidRDefault="00000000" w:rsidRPr="00000000" w14:paraId="00000075">
      <w:pPr>
        <w:spacing w:after="0" w:before="0" w:line="480" w:lineRule="auto"/>
        <w:ind w:firstLine="720"/>
        <w:jc w:val="both"/>
        <w:rPr/>
      </w:pPr>
      <w:r w:rsidDel="00000000" w:rsidR="00000000" w:rsidRPr="00000000">
        <w:rPr>
          <w:b w:val="1"/>
          <w:bCs w:val="1"/>
          <w:rtl w:val="0"/>
        </w:rPr>
        <w:t xml:space="preserve">f. Timeline. </w:t>
      </w:r>
      <w:r w:rsidDel="00000000" w:rsidR="00000000" w:rsidRPr="00000000">
        <w:rPr>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76">
      <w:pPr>
        <w:keepNext w:val="1"/>
        <w:spacing w:after="120" w:before="240" w:line="480" w:lineRule="auto"/>
        <w:ind w:firstLine="0"/>
        <w:rPr>
          <w:sz w:val="24"/>
          <w:szCs w:val="24"/>
        </w:rPr>
      </w:pPr>
      <w:r w:rsidDel="00000000" w:rsidR="00000000" w:rsidRPr="00000000">
        <w:rPr>
          <w:b w:val="1"/>
          <w:b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sidDel="00000000" w:rsidR="00000000" w:rsidRPr="00000000">
        <w:rPr>
          <w:strike w:val="0"/>
          <w:rtl w:val="0"/>
        </w:rPr>
        <w:t xml:space="preserve">Ambiguous forms such as can, potential, indicating, and possibility may function either as epistemic hedges or as non-epistemic lexical items depending on context. The following decision rules show how the claim condition and removal checks apply. First, “can” combined with an active content verb describing a treatment effect (enhance, promote, reduce, help) fails as a claim-mitigator when it only marks capability (FP-Cap), because removing “can” does not raise the claim’s epistemic weight when the host is ability rather than a finding under doubt.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structural position is how the claim condition applies. Aim and methods clauses are non-claims (what the study set out to do), so “potential” there fails the claim condition and is coded FP-Gen, as when an abstract “explores the potential antifungal properties” of a plant or names “potential pharmaceutical applications” as the object of further study. Results and conclusion frames that qualify a finding-claim remain claims, so “potential” can pass the claim condition and, if the Working Test holds, is coded Lexical EC. When removing the token clearly changes the epistemic weight of a proposition, for example when “presence of potential mycobacterial infections” becomes an asserted presence claim without the modifier, the token is coded Lexical EC. The same claim-condition treatment applies to “possibility + noun” in aim and method sentences. Fourth, when a sentence contains multiple hedge-like tokens, each is tested on its own host clause under the claim condition and the two removal checks. A preceding hedge such as “suggest” is coded separately and does not determine the function of “can.”</w:t>
      </w:r>
      <w:r w:rsidDel="00000000" w:rsidR="00000000" w:rsidRPr="00000000">
        <w:rPr>
          <w:rtl w:val="0"/>
        </w:rPr>
      </w:r>
    </w:p>
    <w:p w:rsidR="00000000" w:rsidDel="00000000" w:rsidP="00000000" w:rsidRDefault="00000000" w:rsidRPr="00000000" w14:paraId="00000078">
      <w:pPr>
        <w:keepNext w:val="1"/>
        <w:spacing w:after="120" w:before="240" w:line="480" w:lineRule="auto"/>
        <w:ind w:firstLine="0"/>
        <w:rPr>
          <w:sz w:val="24"/>
          <w:szCs w:val="24"/>
        </w:rPr>
      </w:pPr>
      <w:r w:rsidDel="00000000" w:rsidR="00000000" w:rsidRPr="00000000">
        <w:rPr>
          <w:b w:val="1"/>
          <w:bCs w:val="1"/>
          <w:sz w:val="24"/>
          <w:szCs w:val="24"/>
          <w:rtl w:val="0"/>
        </w:rPr>
        <w:t xml:space="preserve">Research Corpus</w:t>
      </w:r>
      <w:r w:rsidDel="00000000" w:rsidR="00000000" w:rsidRPr="00000000">
        <w:rPr>
          <w:rtl w:val="0"/>
        </w:rPr>
      </w:r>
    </w:p>
    <w:p w:rsidR="00000000" w:rsidDel="00000000" w:rsidP="00000000" w:rsidRDefault="00000000" w:rsidRPr="00000000" w14:paraId="00000079">
      <w:pPr>
        <w:spacing w:after="0" w:before="0" w:line="480" w:lineRule="auto"/>
        <w:ind w:firstLine="720"/>
        <w:jc w:val="both"/>
        <w:rPr/>
      </w:pPr>
      <w:r w:rsidDel="00000000" w:rsidR="00000000" w:rsidRPr="00000000">
        <w:rPr>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br w:type="page"/>
      </w:r>
      <w:r w:rsidDel="00000000" w:rsidR="00000000" w:rsidRPr="00000000">
        <w:rPr>
          <w:rtl w:val="0"/>
        </w:rPr>
      </w:r>
    </w:p>
    <w:p w:rsidR="00000000" w:rsidDel="00000000" w:rsidP="00000000" w:rsidRDefault="00000000" w:rsidRPr="00000000" w14:paraId="0000007A">
      <w:pPr>
        <w:keepNext w:val="1"/>
        <w:spacing w:after="0" w:before="240" w:line="480" w:lineRule="auto"/>
        <w:jc w:val="center"/>
        <w:rPr/>
      </w:pPr>
      <w:r w:rsidDel="00000000" w:rsidR="00000000" w:rsidRPr="00000000">
        <w:rPr>
          <w:b w:val="1"/>
          <w:bCs w:val="1"/>
          <w:rtl w:val="0"/>
        </w:rPr>
        <w:t xml:space="preserve">Table 1</w:t>
      </w:r>
      <w:r w:rsidDel="00000000" w:rsidR="00000000" w:rsidRPr="00000000">
        <w:rPr>
          <w:rtl w:val="0"/>
        </w:rPr>
      </w:r>
    </w:p>
    <w:p w:rsidR="00000000" w:rsidDel="00000000" w:rsidP="00000000" w:rsidRDefault="00000000" w:rsidRPr="00000000" w14:paraId="0000007B">
      <w:pPr>
        <w:keepNext w:val="1"/>
        <w:spacing w:after="60" w:before="0" w:line="480" w:lineRule="auto"/>
        <w:jc w:val="center"/>
        <w:rPr/>
      </w:pPr>
      <w:r w:rsidDel="00000000" w:rsidR="00000000" w:rsidRPr="00000000">
        <w:rPr>
          <w:rtl w:val="0"/>
        </w:rPr>
        <w:t xml:space="preserve">PSAU Thesis Repository: Population and Sampling Summary</w:t>
      </w:r>
    </w:p>
    <w:tbl>
      <w:tblPr>
        <w:tblStyle w:val="Table1"/>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7C">
            <w:pPr>
              <w:spacing w:after="0" w:before="0" w:line="480" w:lineRule="auto"/>
              <w:rPr>
                <w:sz w:val="18"/>
                <w:szCs w:val="18"/>
              </w:rPr>
            </w:pPr>
            <w:r w:rsidDel="00000000" w:rsidR="00000000" w:rsidRPr="00000000">
              <w:rPr>
                <w:b w:val="1"/>
                <w:bCs w:val="1"/>
                <w:i w:val="0"/>
                <w:iCs w:val="0"/>
                <w:sz w:val="18"/>
                <w:szCs w:val="18"/>
                <w:rtl w:val="0"/>
              </w:rPr>
              <w:t xml:space="preserve">Category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D">
            <w:pPr>
              <w:spacing w:after="0" w:before="0" w:line="480" w:lineRule="auto"/>
              <w:rPr>
                <w:sz w:val="18"/>
                <w:szCs w:val="18"/>
              </w:rPr>
            </w:pPr>
            <w:r w:rsidDel="00000000" w:rsidR="00000000" w:rsidRPr="00000000">
              <w:rPr>
                <w:b w:val="1"/>
                <w:bCs w:val="1"/>
                <w:i w:val="0"/>
                <w:iCs w:val="0"/>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E">
            <w:pPr>
              <w:spacing w:after="0" w:before="0" w:line="480" w:lineRule="auto"/>
              <w:rPr>
                <w:sz w:val="18"/>
                <w:szCs w:val="18"/>
              </w:rPr>
            </w:pPr>
            <w:r w:rsidDel="00000000" w:rsidR="00000000" w:rsidRPr="00000000">
              <w:rPr>
                <w:b w:val="1"/>
                <w:bCs w:val="1"/>
                <w:i w:val="0"/>
                <w:iCs w:val="0"/>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F">
            <w:pPr>
              <w:spacing w:after="0" w:before="0" w:line="480" w:lineRule="auto"/>
              <w:rPr>
                <w:sz w:val="18"/>
                <w:szCs w:val="18"/>
              </w:rPr>
            </w:pPr>
            <w:r w:rsidDel="00000000" w:rsidR="00000000" w:rsidRPr="00000000">
              <w:rPr>
                <w:b w:val="1"/>
                <w:bCs w:val="1"/>
                <w:i w:val="0"/>
                <w:iCs w:val="0"/>
                <w:sz w:val="18"/>
                <w:szCs w:val="18"/>
                <w:rtl w:val="0"/>
              </w:rPr>
              <w:t xml:space="preserve">Animal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0">
            <w:pPr>
              <w:spacing w:after="0" w:before="0" w:line="480" w:lineRule="auto"/>
              <w:rPr>
                <w:sz w:val="18"/>
                <w:szCs w:val="18"/>
              </w:rPr>
            </w:pPr>
            <w:r w:rsidDel="00000000" w:rsidR="00000000" w:rsidRPr="00000000">
              <w:rPr>
                <w:b w:val="1"/>
                <w:bCs w:val="1"/>
                <w:i w:val="0"/>
                <w:iCs w:val="0"/>
                <w:sz w:val="18"/>
                <w:szCs w:val="18"/>
                <w:rtl w:val="0"/>
              </w:rPr>
              <w:t xml:space="preserve">Crop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1">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0" w:before="0" w:line="480" w:lineRule="auto"/>
              <w:rPr>
                <w:sz w:val="18"/>
                <w:szCs w:val="18"/>
              </w:rPr>
            </w:pPr>
            <w:r w:rsidDel="00000000" w:rsidR="00000000" w:rsidRPr="00000000">
              <w:rPr>
                <w:i w:val="0"/>
                <w:iCs w:val="0"/>
                <w:sz w:val="18"/>
                <w:szCs w:val="18"/>
                <w:rtl w:val="0"/>
              </w:rPr>
              <w:t xml:space="preserve">Total repository</w:t>
            </w:r>
            <w:r w:rsidDel="00000000" w:rsidR="00000000" w:rsidRPr="00000000">
              <w:rPr>
                <w:rtl w:val="0"/>
              </w:rPr>
            </w:r>
          </w:p>
        </w:tc>
        <w:tc>
          <w:tcPr/>
          <w:p w:rsidR="00000000" w:rsidDel="00000000" w:rsidP="00000000" w:rsidRDefault="00000000" w:rsidRPr="00000000" w14:paraId="00000083">
            <w:pPr>
              <w:spacing w:after="0" w:before="0" w:line="480" w:lineRule="auto"/>
              <w:rPr>
                <w:sz w:val="18"/>
                <w:szCs w:val="18"/>
              </w:rPr>
            </w:pPr>
            <w:r w:rsidDel="00000000" w:rsidR="00000000" w:rsidRPr="00000000">
              <w:rPr>
                <w:i w:val="0"/>
                <w:iCs w:val="0"/>
                <w:sz w:val="18"/>
                <w:szCs w:val="18"/>
                <w:rtl w:val="0"/>
              </w:rPr>
              <w:t xml:space="preserve">275</w:t>
            </w:r>
            <w:r w:rsidDel="00000000" w:rsidR="00000000" w:rsidRPr="00000000">
              <w:rPr>
                <w:rtl w:val="0"/>
              </w:rPr>
            </w:r>
          </w:p>
        </w:tc>
        <w:tc>
          <w:tcPr/>
          <w:p w:rsidR="00000000" w:rsidDel="00000000" w:rsidP="00000000" w:rsidRDefault="00000000" w:rsidRPr="00000000" w14:paraId="00000084">
            <w:pPr>
              <w:spacing w:after="0" w:before="0" w:line="480" w:lineRule="auto"/>
              <w:rPr>
                <w:sz w:val="18"/>
                <w:szCs w:val="18"/>
              </w:rPr>
            </w:pPr>
            <w:r w:rsidDel="00000000" w:rsidR="00000000" w:rsidRPr="00000000">
              <w:rPr>
                <w:i w:val="0"/>
                <w:iCs w:val="0"/>
                <w:sz w:val="18"/>
                <w:szCs w:val="18"/>
                <w:rtl w:val="0"/>
              </w:rPr>
              <w:t xml:space="preserve">206</w:t>
            </w:r>
            <w:r w:rsidDel="00000000" w:rsidR="00000000" w:rsidRPr="00000000">
              <w:rPr>
                <w:rtl w:val="0"/>
              </w:rPr>
            </w:r>
          </w:p>
        </w:tc>
        <w:tc>
          <w:tcPr/>
          <w:p w:rsidR="00000000" w:rsidDel="00000000" w:rsidP="00000000" w:rsidRDefault="00000000" w:rsidRPr="00000000" w14:paraId="00000085">
            <w:pPr>
              <w:spacing w:after="0" w:before="0" w:line="480" w:lineRule="auto"/>
              <w:rPr>
                <w:sz w:val="18"/>
                <w:szCs w:val="18"/>
              </w:rPr>
            </w:pPr>
            <w:r w:rsidDel="00000000" w:rsidR="00000000" w:rsidRPr="00000000">
              <w:rPr>
                <w:i w:val="0"/>
                <w:iCs w:val="0"/>
                <w:sz w:val="18"/>
                <w:szCs w:val="18"/>
                <w:rtl w:val="0"/>
              </w:rPr>
              <w:t xml:space="preserve">131</w:t>
            </w:r>
            <w:r w:rsidDel="00000000" w:rsidR="00000000" w:rsidRPr="00000000">
              <w:rPr>
                <w:rtl w:val="0"/>
              </w:rPr>
            </w:r>
          </w:p>
        </w:tc>
        <w:tc>
          <w:tcPr/>
          <w:p w:rsidR="00000000" w:rsidDel="00000000" w:rsidP="00000000" w:rsidRDefault="00000000" w:rsidRPr="00000000" w14:paraId="00000086">
            <w:pPr>
              <w:spacing w:after="0" w:before="0" w:line="480" w:lineRule="auto"/>
              <w:rPr>
                <w:sz w:val="18"/>
                <w:szCs w:val="18"/>
              </w:rPr>
            </w:pPr>
            <w:r w:rsidDel="00000000" w:rsidR="00000000" w:rsidRPr="00000000">
              <w:rPr>
                <w:i w:val="0"/>
                <w:iCs w:val="0"/>
                <w:sz w:val="18"/>
                <w:szCs w:val="18"/>
                <w:rtl w:val="0"/>
              </w:rPr>
              <w:t xml:space="preserve">216</w:t>
            </w:r>
            <w:r w:rsidDel="00000000" w:rsidR="00000000" w:rsidRPr="00000000">
              <w:rPr>
                <w:rtl w:val="0"/>
              </w:rPr>
            </w:r>
          </w:p>
        </w:tc>
        <w:tc>
          <w:tcPr/>
          <w:p w:rsidR="00000000" w:rsidDel="00000000" w:rsidP="00000000" w:rsidRDefault="00000000" w:rsidRPr="00000000" w14:paraId="00000087">
            <w:pPr>
              <w:spacing w:after="0" w:before="0" w:line="480" w:lineRule="auto"/>
              <w:rPr>
                <w:sz w:val="18"/>
                <w:szCs w:val="18"/>
              </w:rPr>
            </w:pPr>
            <w:r w:rsidDel="00000000" w:rsidR="00000000" w:rsidRPr="00000000">
              <w:rPr>
                <w:i w:val="0"/>
                <w:iCs w:val="0"/>
                <w:sz w:val="18"/>
                <w:szCs w:val="18"/>
                <w:rtl w:val="0"/>
              </w:rPr>
              <w:t xml:space="preserve">828</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0" w:before="0" w:line="480" w:lineRule="auto"/>
              <w:rPr>
                <w:sz w:val="18"/>
                <w:szCs w:val="18"/>
              </w:rPr>
            </w:pPr>
            <w:r w:rsidDel="00000000" w:rsidR="00000000" w:rsidRPr="00000000">
              <w:rPr>
                <w:sz w:val="18"/>
                <w:szCs w:val="18"/>
                <w:rtl w:val="0"/>
              </w:rPr>
              <w:t xml:space="preserve">2023-2025 (target pool)</w:t>
            </w:r>
          </w:p>
        </w:tc>
        <w:tc>
          <w:tcPr/>
          <w:p w:rsidR="00000000" w:rsidDel="00000000" w:rsidP="00000000" w:rsidRDefault="00000000" w:rsidRPr="00000000" w14:paraId="00000089">
            <w:pPr>
              <w:spacing w:after="0" w:before="0" w:line="480" w:lineRule="auto"/>
              <w:rPr>
                <w:sz w:val="18"/>
                <w:szCs w:val="18"/>
              </w:rPr>
            </w:pPr>
            <w:r w:rsidDel="00000000" w:rsidR="00000000" w:rsidRPr="00000000">
              <w:rPr>
                <w:i w:val="0"/>
                <w:iCs w:val="0"/>
                <w:sz w:val="18"/>
                <w:szCs w:val="18"/>
                <w:rtl w:val="0"/>
              </w:rPr>
              <w:t xml:space="preserve">145</w:t>
            </w:r>
            <w:r w:rsidDel="00000000" w:rsidR="00000000" w:rsidRPr="00000000">
              <w:rPr>
                <w:rtl w:val="0"/>
              </w:rPr>
            </w:r>
          </w:p>
        </w:tc>
        <w:tc>
          <w:tcPr/>
          <w:p w:rsidR="00000000" w:rsidDel="00000000" w:rsidP="00000000" w:rsidRDefault="00000000" w:rsidRPr="00000000" w14:paraId="0000008A">
            <w:pPr>
              <w:spacing w:after="0" w:before="0" w:line="480" w:lineRule="auto"/>
              <w:rPr>
                <w:sz w:val="18"/>
                <w:szCs w:val="18"/>
              </w:rPr>
            </w:pPr>
            <w:r w:rsidDel="00000000" w:rsidR="00000000" w:rsidRPr="00000000">
              <w:rPr>
                <w:i w:val="0"/>
                <w:iCs w:val="0"/>
                <w:sz w:val="18"/>
                <w:szCs w:val="18"/>
                <w:rtl w:val="0"/>
              </w:rPr>
              <w:t xml:space="preserve">104</w:t>
            </w:r>
            <w:r w:rsidDel="00000000" w:rsidR="00000000" w:rsidRPr="00000000">
              <w:rPr>
                <w:rtl w:val="0"/>
              </w:rPr>
            </w:r>
          </w:p>
        </w:tc>
        <w:tc>
          <w:tcPr/>
          <w:p w:rsidR="00000000" w:rsidDel="00000000" w:rsidP="00000000" w:rsidRDefault="00000000" w:rsidRPr="00000000" w14:paraId="0000008B">
            <w:pPr>
              <w:spacing w:after="0" w:before="0" w:line="480" w:lineRule="auto"/>
              <w:rPr>
                <w:sz w:val="18"/>
                <w:szCs w:val="18"/>
              </w:rPr>
            </w:pPr>
            <w:r w:rsidDel="00000000" w:rsidR="00000000" w:rsidRPr="00000000">
              <w:rPr>
                <w:i w:val="0"/>
                <w:iCs w:val="0"/>
                <w:sz w:val="18"/>
                <w:szCs w:val="18"/>
                <w:rtl w:val="0"/>
              </w:rPr>
              <w:t xml:space="preserve">38</w:t>
            </w:r>
            <w:r w:rsidDel="00000000" w:rsidR="00000000" w:rsidRPr="00000000">
              <w:rPr>
                <w:rtl w:val="0"/>
              </w:rPr>
            </w:r>
          </w:p>
        </w:tc>
        <w:tc>
          <w:tcPr/>
          <w:p w:rsidR="00000000" w:rsidDel="00000000" w:rsidP="00000000" w:rsidRDefault="00000000" w:rsidRPr="00000000" w14:paraId="0000008C">
            <w:pPr>
              <w:spacing w:after="0" w:before="0" w:line="480" w:lineRule="auto"/>
              <w:rPr>
                <w:sz w:val="18"/>
                <w:szCs w:val="18"/>
              </w:rPr>
            </w:pPr>
            <w:r w:rsidDel="00000000" w:rsidR="00000000" w:rsidRPr="00000000">
              <w:rPr>
                <w:i w:val="0"/>
                <w:iCs w:val="0"/>
                <w:sz w:val="18"/>
                <w:szCs w:val="18"/>
                <w:rtl w:val="0"/>
              </w:rPr>
              <w:t xml:space="preserve">94</w:t>
            </w:r>
            <w:r w:rsidDel="00000000" w:rsidR="00000000" w:rsidRPr="00000000">
              <w:rPr>
                <w:rtl w:val="0"/>
              </w:rPr>
            </w:r>
          </w:p>
        </w:tc>
        <w:tc>
          <w:tcPr/>
          <w:p w:rsidR="00000000" w:rsidDel="00000000" w:rsidP="00000000" w:rsidRDefault="00000000" w:rsidRPr="00000000" w14:paraId="0000008D">
            <w:pPr>
              <w:spacing w:after="0" w:before="0" w:line="480" w:lineRule="auto"/>
              <w:rPr>
                <w:sz w:val="18"/>
                <w:szCs w:val="18"/>
              </w:rPr>
            </w:pPr>
            <w:r w:rsidDel="00000000" w:rsidR="00000000" w:rsidRPr="00000000">
              <w:rPr>
                <w:i w:val="0"/>
                <w:iCs w:val="0"/>
                <w:sz w:val="18"/>
                <w:szCs w:val="18"/>
                <w:rtl w:val="0"/>
              </w:rPr>
              <w:t xml:space="preserve">381</w:t>
            </w:r>
            <w:r w:rsidDel="00000000" w:rsidR="00000000" w:rsidRPr="00000000">
              <w:rPr>
                <w:rtl w:val="0"/>
              </w:rPr>
            </w:r>
          </w:p>
        </w:tc>
      </w:tr>
      <w:tr>
        <w:trPr>
          <w:cantSplit w:val="1"/>
          <w:tblHeader w:val="0"/>
        </w:trPr>
        <w:tc>
          <w:tcPr/>
          <w:p w:rsidR="00000000" w:rsidDel="00000000" w:rsidP="00000000" w:rsidRDefault="00000000" w:rsidRPr="00000000" w14:paraId="0000008E">
            <w:pPr>
              <w:spacing w:after="0" w:before="0" w:line="480" w:lineRule="auto"/>
              <w:rPr>
                <w:sz w:val="18"/>
                <w:szCs w:val="18"/>
              </w:rPr>
            </w:pPr>
            <w:r w:rsidDel="00000000" w:rsidR="00000000" w:rsidRPr="00000000">
              <w:rPr>
                <w:i w:val="0"/>
                <w:iCs w:val="0"/>
                <w:sz w:val="18"/>
                <w:szCs w:val="18"/>
                <w:rtl w:val="0"/>
              </w:rPr>
              <w:t xml:space="preserve">Pre-2023 (excluded pool)</w:t>
            </w:r>
            <w:r w:rsidDel="00000000" w:rsidR="00000000" w:rsidRPr="00000000">
              <w:rPr>
                <w:rtl w:val="0"/>
              </w:rPr>
            </w:r>
          </w:p>
        </w:tc>
        <w:tc>
          <w:tcPr/>
          <w:p w:rsidR="00000000" w:rsidDel="00000000" w:rsidP="00000000" w:rsidRDefault="00000000" w:rsidRPr="00000000" w14:paraId="0000008F">
            <w:pPr>
              <w:spacing w:after="0" w:before="0" w:line="480" w:lineRule="auto"/>
              <w:rPr>
                <w:sz w:val="18"/>
                <w:szCs w:val="18"/>
              </w:rPr>
            </w:pPr>
            <w:r w:rsidDel="00000000" w:rsidR="00000000" w:rsidRPr="00000000">
              <w:rPr>
                <w:i w:val="0"/>
                <w:iCs w:val="0"/>
                <w:sz w:val="18"/>
                <w:szCs w:val="18"/>
                <w:rtl w:val="0"/>
              </w:rPr>
              <w:t xml:space="preserve">130</w:t>
            </w:r>
            <w:r w:rsidDel="00000000" w:rsidR="00000000" w:rsidRPr="00000000">
              <w:rPr>
                <w:rtl w:val="0"/>
              </w:rPr>
            </w:r>
          </w:p>
        </w:tc>
        <w:tc>
          <w:tcPr/>
          <w:p w:rsidR="00000000" w:rsidDel="00000000" w:rsidP="00000000" w:rsidRDefault="00000000" w:rsidRPr="00000000" w14:paraId="00000090">
            <w:pPr>
              <w:spacing w:after="0" w:before="0" w:line="480" w:lineRule="auto"/>
              <w:rPr>
                <w:sz w:val="18"/>
                <w:szCs w:val="18"/>
              </w:rPr>
            </w:pPr>
            <w:r w:rsidDel="00000000" w:rsidR="00000000" w:rsidRPr="00000000">
              <w:rPr>
                <w:i w:val="0"/>
                <w:iCs w:val="0"/>
                <w:sz w:val="18"/>
                <w:szCs w:val="18"/>
                <w:rtl w:val="0"/>
              </w:rPr>
              <w:t xml:space="preserve">102</w:t>
            </w:r>
            <w:r w:rsidDel="00000000" w:rsidR="00000000" w:rsidRPr="00000000">
              <w:rPr>
                <w:rtl w:val="0"/>
              </w:rPr>
            </w:r>
          </w:p>
        </w:tc>
        <w:tc>
          <w:tcPr/>
          <w:p w:rsidR="00000000" w:rsidDel="00000000" w:rsidP="00000000" w:rsidRDefault="00000000" w:rsidRPr="00000000" w14:paraId="00000091">
            <w:pPr>
              <w:spacing w:after="0" w:before="0" w:line="480" w:lineRule="auto"/>
              <w:rPr>
                <w:sz w:val="18"/>
                <w:szCs w:val="18"/>
              </w:rPr>
            </w:pPr>
            <w:r w:rsidDel="00000000" w:rsidR="00000000" w:rsidRPr="00000000">
              <w:rPr>
                <w:i w:val="0"/>
                <w:iCs w:val="0"/>
                <w:sz w:val="18"/>
                <w:szCs w:val="18"/>
                <w:rtl w:val="0"/>
              </w:rPr>
              <w:t xml:space="preserve">93</w:t>
            </w:r>
            <w:r w:rsidDel="00000000" w:rsidR="00000000" w:rsidRPr="00000000">
              <w:rPr>
                <w:rtl w:val="0"/>
              </w:rPr>
            </w:r>
          </w:p>
        </w:tc>
        <w:tc>
          <w:tcPr/>
          <w:p w:rsidR="00000000" w:rsidDel="00000000" w:rsidP="00000000" w:rsidRDefault="00000000" w:rsidRPr="00000000" w14:paraId="00000092">
            <w:pPr>
              <w:spacing w:after="0" w:before="0" w:line="480" w:lineRule="auto"/>
              <w:rPr>
                <w:sz w:val="18"/>
                <w:szCs w:val="18"/>
              </w:rPr>
            </w:pPr>
            <w:r w:rsidDel="00000000" w:rsidR="00000000" w:rsidRPr="00000000">
              <w:rPr>
                <w:i w:val="0"/>
                <w:iCs w:val="0"/>
                <w:sz w:val="18"/>
                <w:szCs w:val="18"/>
                <w:rtl w:val="0"/>
              </w:rPr>
              <w:t xml:space="preserve">122</w:t>
            </w:r>
            <w:r w:rsidDel="00000000" w:rsidR="00000000" w:rsidRPr="00000000">
              <w:rPr>
                <w:rtl w:val="0"/>
              </w:rPr>
            </w:r>
          </w:p>
        </w:tc>
        <w:tc>
          <w:tcPr/>
          <w:p w:rsidR="00000000" w:rsidDel="00000000" w:rsidP="00000000" w:rsidRDefault="00000000" w:rsidRPr="00000000" w14:paraId="00000093">
            <w:pPr>
              <w:spacing w:after="0" w:before="0" w:line="480" w:lineRule="auto"/>
              <w:rPr>
                <w:sz w:val="18"/>
                <w:szCs w:val="18"/>
              </w:rPr>
            </w:pPr>
            <w:r w:rsidDel="00000000" w:rsidR="00000000" w:rsidRPr="00000000">
              <w:rPr>
                <w:i w:val="0"/>
                <w:iCs w:val="0"/>
                <w:sz w:val="18"/>
                <w:szCs w:val="18"/>
                <w:rtl w:val="0"/>
              </w:rPr>
              <w:t xml:space="preserve">447</w:t>
            </w:r>
            <w:r w:rsidDel="00000000" w:rsidR="00000000" w:rsidRPr="00000000">
              <w:rPr>
                <w:rtl w:val="0"/>
              </w:rPr>
            </w:r>
          </w:p>
        </w:tc>
      </w:tr>
      <w:tr>
        <w:trPr>
          <w:cantSplit w:val="1"/>
          <w:tblHeader w:val="0"/>
        </w:trPr>
        <w:tc>
          <w:tcPr/>
          <w:p w:rsidR="00000000" w:rsidDel="00000000" w:rsidP="00000000" w:rsidRDefault="00000000" w:rsidRPr="00000000" w14:paraId="00000094">
            <w:pPr>
              <w:spacing w:after="0" w:before="0" w:line="480" w:lineRule="auto"/>
              <w:rPr>
                <w:sz w:val="18"/>
                <w:szCs w:val="18"/>
              </w:rPr>
            </w:pPr>
            <w:r w:rsidDel="00000000" w:rsidR="00000000" w:rsidRPr="00000000">
              <w:rPr>
                <w:i w:val="0"/>
                <w:iCs w:val="0"/>
                <w:sz w:val="18"/>
                <w:szCs w:val="18"/>
                <w:rtl w:val="0"/>
              </w:rPr>
              <w:t xml:space="preserve">Pilot sample (pre-2023)</w:t>
            </w:r>
            <w:r w:rsidDel="00000000" w:rsidR="00000000" w:rsidRPr="00000000">
              <w:rPr>
                <w:rtl w:val="0"/>
              </w:rPr>
            </w:r>
          </w:p>
        </w:tc>
        <w:tc>
          <w:tcPr/>
          <w:p w:rsidR="00000000" w:rsidDel="00000000" w:rsidP="00000000" w:rsidRDefault="00000000" w:rsidRPr="00000000" w14:paraId="00000095">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6">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7">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8">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9">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9A">
            <w:pPr>
              <w:spacing w:after="0" w:before="0" w:line="480" w:lineRule="auto"/>
              <w:rPr>
                <w:sz w:val="18"/>
                <w:szCs w:val="18"/>
              </w:rPr>
            </w:pPr>
            <w:r w:rsidDel="00000000" w:rsidR="00000000" w:rsidRPr="00000000">
              <w:rPr>
                <w:i w:val="0"/>
                <w:iCs w:val="0"/>
                <w:sz w:val="18"/>
                <w:szCs w:val="18"/>
                <w:rtl w:val="0"/>
              </w:rPr>
              <w:t xml:space="preserve">Main sample</w:t>
            </w:r>
            <w:r w:rsidDel="00000000" w:rsidR="00000000" w:rsidRPr="00000000">
              <w:rPr>
                <w:rtl w:val="0"/>
              </w:rPr>
            </w:r>
          </w:p>
        </w:tc>
        <w:tc>
          <w:tcPr>
            <w:tcBorders>
              <w:bottom w:color="000000" w:space="0" w:sz="18" w:val="single"/>
            </w:tcBorders>
          </w:tcPr>
          <w:p w:rsidR="00000000" w:rsidDel="00000000" w:rsidP="00000000" w:rsidRDefault="00000000" w:rsidRPr="00000000" w14:paraId="0000009B">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D">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F">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r>
    </w:tbl>
    <w:p w:rsidR="00000000" w:rsidDel="00000000" w:rsidP="00000000" w:rsidRDefault="00000000" w:rsidRPr="00000000" w14:paraId="000000A0">
      <w:pPr>
        <w:spacing w:after="0" w:before="240" w:line="480" w:lineRule="auto"/>
        <w:ind w:firstLine="720"/>
        <w:jc w:val="both"/>
        <w:rPr/>
      </w:pPr>
      <w:r w:rsidDel="00000000" w:rsidR="00000000" w:rsidRPr="00000000">
        <w:rPr>
          <w:rtl w:val="0"/>
        </w:rPr>
        <w:t xml:space="preserve">Table 1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p>
    <w:p w:rsidR="00000000" w:rsidDel="00000000" w:rsidP="00000000" w:rsidRDefault="00000000" w:rsidRPr="00000000" w14:paraId="000000A1">
      <w:pPr>
        <w:spacing w:after="0" w:before="0" w:line="480" w:lineRule="auto"/>
        <w:ind w:firstLine="720"/>
        <w:jc w:val="both"/>
        <w:rPr/>
      </w:pPr>
      <w:r w:rsidDel="00000000" w:rsidR="00000000" w:rsidRPr="00000000">
        <w:rPr>
          <w:b w:val="1"/>
          <w:bCs w:val="1"/>
          <w:rtl w:val="0"/>
        </w:rPr>
        <w:t xml:space="preserve">Inclusion Criteria. </w:t>
      </w:r>
      <w:r w:rsidDel="00000000" w:rsidR="00000000" w:rsidRPr="00000000">
        <w:rPr>
          <w:rtl w:val="0"/>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A2">
      <w:pPr>
        <w:keepLines w:val="1"/>
        <w:spacing w:after="0" w:before="0" w:line="480" w:lineRule="auto"/>
        <w:ind w:firstLine="720"/>
        <w:jc w:val="both"/>
        <w:rPr/>
      </w:pPr>
      <w:r w:rsidDel="00000000" w:rsidR="00000000" w:rsidRPr="00000000">
        <w:rPr>
          <w:b w:val="1"/>
          <w:bCs w:val="1"/>
          <w:rtl w:val="0"/>
        </w:rPr>
        <w:t xml:space="preserve">Exclusion Criteria. </w:t>
      </w:r>
      <w:r w:rsidDel="00000000" w:rsidR="00000000" w:rsidRPr="00000000">
        <w:rPr>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 or after 2025.</w:t>
      </w:r>
    </w:p>
    <w:p w:rsidR="00000000" w:rsidDel="00000000" w:rsidP="00000000" w:rsidRDefault="00000000" w:rsidRPr="00000000" w14:paraId="000000A3">
      <w:pPr>
        <w:spacing w:after="0" w:before="0" w:line="480" w:lineRule="auto"/>
        <w:ind w:firstLine="720"/>
        <w:jc w:val="both"/>
        <w:rPr/>
        <w:sectPr>
          <w:headerReference r:id="rId17" w:type="default"/>
          <w:headerReference r:id="rId18" w:type="first"/>
          <w:footerReference r:id="rId19" w:type="default"/>
          <w:footerReference r:id="rId20" w:type="first"/>
          <w:type w:val="nextPage"/>
          <w:pgSz w:h="16838" w:w="11906" w:orient="portrait"/>
          <w:pgMar w:bottom="1440" w:top="1440" w:left="2160" w:right="1440" w:header="720" w:footer="720"/>
          <w:titlePg w:val="1"/>
        </w:sectPr>
      </w:pPr>
      <w:r w:rsidDel="00000000" w:rsidR="00000000" w:rsidRPr="00000000">
        <w:rPr>
          <w:b w:val="1"/>
          <w:bCs w:val="1"/>
          <w:rtl w:val="0"/>
        </w:rPr>
        <w:t xml:space="preserve">Ethical Considerations.</w:t>
      </w:r>
      <w:r w:rsidDel="00000000" w:rsidR="00000000" w:rsidRPr="00000000">
        <w:rPr>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A4">
      <w:pPr>
        <w:spacing w:after="240" w:before="720" w:line="480" w:lineRule="auto"/>
        <w:ind w:firstLine="0"/>
        <w:jc w:val="center"/>
        <w:rPr>
          <w:sz w:val="28"/>
          <w:szCs w:val="28"/>
        </w:rPr>
      </w:pPr>
      <w:r w:rsidDel="00000000" w:rsidR="00000000" w:rsidRPr="00000000">
        <w:rPr>
          <w:b w:val="1"/>
          <w:bCs w:val="1"/>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6">
      <w:pPr>
        <w:spacing w:after="0" w:before="0" w:line="480" w:lineRule="auto"/>
        <w:ind w:firstLine="720"/>
        <w:jc w:val="both"/>
        <w:rPr/>
      </w:pPr>
      <w:r w:rsidDel="00000000" w:rsidR="00000000" w:rsidRPr="00000000">
        <w:rPr>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p>
    <w:p w:rsidR="00000000" w:rsidDel="00000000" w:rsidP="00000000" w:rsidRDefault="00000000" w:rsidRPr="00000000" w14:paraId="000000A7">
      <w:pPr>
        <w:keepNext w:val="1"/>
        <w:spacing w:after="120" w:before="240" w:line="480" w:lineRule="auto"/>
        <w:ind w:firstLine="0"/>
        <w:rPr/>
      </w:pPr>
      <w:r w:rsidDel="00000000" w:rsidR="00000000" w:rsidRPr="00000000">
        <w:rPr>
          <w:b w:val="1"/>
          <w:bCs w:val="1"/>
          <w:rtl w:val="0"/>
        </w:rPr>
        <w:t xml:space="preserve">Part I: The Formal Repertoire of Student Hedging</w:t>
      </w: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sidDel="00000000" w:rsidR="00000000" w:rsidRPr="00000000">
        <w:rPr>
          <w:strike w:val="0"/>
          <w:rtl w:val="0"/>
        </w:rPr>
        <w:t xml:space="preserve">The coding identified 65 hedge tokens across the 60-abstract corpus, or about 1.08 hedges per abstract. That is about half the 2.04 hedges per abstract Hu and Cao (2011) reported for English-medium applied linguistics journals, though the field and writers differ. These tokens were classified into four types following Hyland’s (1998) taxonomy: modal verbs, lexical hedges, adverbial hedges, and clause-level hedges. Table 2 presents the distribution of hedge types across the full corpus.</w:t>
      </w:r>
      <w:r w:rsidDel="00000000" w:rsidR="00000000" w:rsidRPr="00000000">
        <w:rPr>
          <w:rtl w:val="0"/>
        </w:rPr>
      </w:r>
    </w:p>
    <w:p w:rsidR="00000000" w:rsidDel="00000000" w:rsidP="00000000" w:rsidRDefault="00000000" w:rsidRPr="00000000" w14:paraId="000000A9">
      <w:pPr>
        <w:keepNext w:val="1"/>
        <w:pageBreakBefore w:val="1"/>
        <w:spacing w:after="0" w:before="720" w:line="480" w:lineRule="auto"/>
        <w:jc w:val="center"/>
        <w:rPr/>
      </w:pPr>
      <w:r w:rsidDel="00000000" w:rsidR="00000000" w:rsidRPr="00000000">
        <w:rPr>
          <w:b w:val="1"/>
          <w:bCs w:val="1"/>
          <w:rtl w:val="0"/>
        </w:rPr>
        <w:t xml:space="preserve">Table 2</w:t>
      </w:r>
      <w:r w:rsidDel="00000000" w:rsidR="00000000" w:rsidRPr="00000000">
        <w:rPr>
          <w:rtl w:val="0"/>
        </w:rPr>
      </w:r>
    </w:p>
    <w:p w:rsidR="00000000" w:rsidDel="00000000" w:rsidP="00000000" w:rsidRDefault="00000000" w:rsidRPr="00000000" w14:paraId="000000AA">
      <w:pPr>
        <w:keepNext w:val="1"/>
        <w:spacing w:after="60" w:before="0" w:line="480" w:lineRule="auto"/>
        <w:jc w:val="center"/>
        <w:rPr/>
      </w:pPr>
      <w:r w:rsidDel="00000000" w:rsidR="00000000" w:rsidRPr="00000000">
        <w:rPr>
          <w:rtl w:val="0"/>
        </w:rPr>
        <w:t xml:space="preserve">Hedge Type Distribution Across the Corpus</w:t>
      </w:r>
    </w:p>
    <w:tbl>
      <w:tblPr>
        <w:tblStyle w:val="Table2"/>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AB">
            <w:pPr>
              <w:spacing w:after="0" w:before="0" w:line="480" w:lineRule="auto"/>
              <w:rPr>
                <w:sz w:val="18"/>
                <w:szCs w:val="18"/>
              </w:rPr>
            </w:pPr>
            <w:r w:rsidDel="00000000" w:rsidR="00000000" w:rsidRPr="00000000">
              <w:rPr>
                <w:b w:val="1"/>
                <w:bCs w:val="1"/>
                <w:i w:val="0"/>
                <w:iCs w:val="0"/>
                <w:sz w:val="18"/>
                <w:szCs w:val="18"/>
                <w:rtl w:val="0"/>
              </w:rPr>
              <w:t xml:space="preserve">Hedge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AC">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AD">
            <w:pPr>
              <w:spacing w:after="0" w:before="0" w:line="480" w:lineRule="auto"/>
              <w:rPr>
                <w:sz w:val="18"/>
                <w:szCs w:val="18"/>
              </w:rPr>
            </w:pPr>
            <w:r w:rsidDel="00000000" w:rsidR="00000000" w:rsidRPr="00000000">
              <w:rPr>
                <w:b w:val="1"/>
                <w:bCs w:val="1"/>
                <w:i w:val="0"/>
                <w:iCs w:val="0"/>
                <w:sz w:val="18"/>
                <w:szCs w:val="18"/>
                <w:rtl w:val="0"/>
              </w:rPr>
              <w:t xml:space="preserve">Percentage</w:t>
            </w:r>
            <w:r w:rsidDel="00000000" w:rsidR="00000000" w:rsidRPr="00000000">
              <w:rPr>
                <w:rtl w:val="0"/>
              </w:rPr>
            </w:r>
          </w:p>
        </w:tc>
      </w:tr>
      <w:tr>
        <w:trPr>
          <w:cantSplit w:val="1"/>
          <w:tblHeader w:val="0"/>
        </w:trPr>
        <w:tc>
          <w:tcPr/>
          <w:p w:rsidR="00000000" w:rsidDel="00000000" w:rsidP="00000000" w:rsidRDefault="00000000" w:rsidRPr="00000000" w14:paraId="000000AE">
            <w:pPr>
              <w:spacing w:after="0" w:before="0" w:line="480" w:lineRule="auto"/>
              <w:rPr>
                <w:sz w:val="18"/>
                <w:szCs w:val="18"/>
              </w:rPr>
            </w:pPr>
            <w:r w:rsidDel="00000000" w:rsidR="00000000" w:rsidRPr="00000000">
              <w:rPr>
                <w:i w:val="0"/>
                <w:iCs w:val="0"/>
                <w:sz w:val="18"/>
                <w:szCs w:val="18"/>
                <w:rtl w:val="0"/>
              </w:rPr>
              <w:t xml:space="preserve">Modal Verbs</w:t>
            </w:r>
            <w:r w:rsidDel="00000000" w:rsidR="00000000" w:rsidRPr="00000000">
              <w:rPr>
                <w:rtl w:val="0"/>
              </w:rPr>
            </w:r>
          </w:p>
        </w:tc>
        <w:tc>
          <w:tcPr/>
          <w:p w:rsidR="00000000" w:rsidDel="00000000" w:rsidP="00000000" w:rsidRDefault="00000000" w:rsidRPr="00000000" w14:paraId="000000AF">
            <w:pPr>
              <w:spacing w:after="0" w:before="0" w:line="480" w:lineRule="auto"/>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0B0">
            <w:pPr>
              <w:spacing w:after="0" w:before="0" w:line="480" w:lineRule="auto"/>
              <w:rPr>
                <w:sz w:val="18"/>
                <w:szCs w:val="18"/>
              </w:rPr>
            </w:pPr>
            <w:r w:rsidDel="00000000" w:rsidR="00000000" w:rsidRPr="00000000">
              <w:rPr>
                <w:sz w:val="18"/>
                <w:szCs w:val="18"/>
                <w:rtl w:val="0"/>
              </w:rPr>
              <w:t xml:space="preserve">30.8%</w:t>
            </w:r>
          </w:p>
        </w:tc>
      </w:tr>
      <w:tr>
        <w:trPr>
          <w:cantSplit w:val="1"/>
          <w:tblHeader w:val="0"/>
        </w:trPr>
        <w:tc>
          <w:tcPr/>
          <w:p w:rsidR="00000000" w:rsidDel="00000000" w:rsidP="00000000" w:rsidRDefault="00000000" w:rsidRPr="00000000" w14:paraId="000000B1">
            <w:pPr>
              <w:spacing w:after="0" w:before="0" w:line="480" w:lineRule="auto"/>
              <w:rPr>
                <w:sz w:val="18"/>
                <w:szCs w:val="18"/>
              </w:rPr>
            </w:pPr>
            <w:r w:rsidDel="00000000" w:rsidR="00000000" w:rsidRPr="00000000">
              <w:rPr>
                <w:i w:val="0"/>
                <w:iCs w:val="0"/>
                <w:sz w:val="18"/>
                <w:szCs w:val="18"/>
                <w:rtl w:val="0"/>
              </w:rPr>
              <w:t xml:space="preserve">Lexical Hedges</w:t>
            </w:r>
            <w:r w:rsidDel="00000000" w:rsidR="00000000" w:rsidRPr="00000000">
              <w:rPr>
                <w:rtl w:val="0"/>
              </w:rPr>
            </w:r>
          </w:p>
        </w:tc>
        <w:tc>
          <w:tcPr/>
          <w:p w:rsidR="00000000" w:rsidDel="00000000" w:rsidP="00000000" w:rsidRDefault="00000000" w:rsidRPr="00000000" w14:paraId="000000B2">
            <w:pPr>
              <w:spacing w:after="0" w:before="0" w:line="480" w:lineRule="auto"/>
              <w:rPr>
                <w:sz w:val="18"/>
                <w:szCs w:val="18"/>
              </w:rPr>
            </w:pPr>
            <w:r w:rsidDel="00000000" w:rsidR="00000000" w:rsidRPr="00000000">
              <w:rPr>
                <w:sz w:val="18"/>
                <w:szCs w:val="18"/>
                <w:rtl w:val="0"/>
              </w:rPr>
              <w:t xml:space="preserve">42</w:t>
            </w:r>
          </w:p>
        </w:tc>
        <w:tc>
          <w:tcPr/>
          <w:p w:rsidR="00000000" w:rsidDel="00000000" w:rsidP="00000000" w:rsidRDefault="00000000" w:rsidRPr="00000000" w14:paraId="000000B3">
            <w:pPr>
              <w:spacing w:after="0" w:before="0" w:line="480" w:lineRule="auto"/>
              <w:rPr>
                <w:sz w:val="18"/>
                <w:szCs w:val="18"/>
              </w:rPr>
            </w:pPr>
            <w:r w:rsidDel="00000000" w:rsidR="00000000" w:rsidRPr="00000000">
              <w:rPr>
                <w:sz w:val="18"/>
                <w:szCs w:val="18"/>
                <w:rtl w:val="0"/>
              </w:rPr>
              <w:t xml:space="preserve">64.6%</w:t>
            </w:r>
          </w:p>
        </w:tc>
      </w:tr>
      <w:tr>
        <w:trPr>
          <w:cantSplit w:val="1"/>
          <w:tblHeader w:val="0"/>
        </w:trPr>
        <w:tc>
          <w:tcPr/>
          <w:p w:rsidR="00000000" w:rsidDel="00000000" w:rsidP="00000000" w:rsidRDefault="00000000" w:rsidRPr="00000000" w14:paraId="000000B4">
            <w:pPr>
              <w:spacing w:after="0" w:before="0" w:line="480" w:lineRule="auto"/>
              <w:rPr>
                <w:sz w:val="18"/>
                <w:szCs w:val="18"/>
              </w:rPr>
            </w:pPr>
            <w:r w:rsidDel="00000000" w:rsidR="00000000" w:rsidRPr="00000000">
              <w:rPr>
                <w:i w:val="0"/>
                <w:iCs w:val="0"/>
                <w:sz w:val="18"/>
                <w:szCs w:val="18"/>
                <w:rtl w:val="0"/>
              </w:rPr>
              <w:t xml:space="preserve">Adverbial Hedges</w:t>
            </w:r>
            <w:r w:rsidDel="00000000" w:rsidR="00000000" w:rsidRPr="00000000">
              <w:rPr>
                <w:rtl w:val="0"/>
              </w:rPr>
            </w:r>
          </w:p>
        </w:tc>
        <w:tc>
          <w:tcPr/>
          <w:p w:rsidR="00000000" w:rsidDel="00000000" w:rsidP="00000000" w:rsidRDefault="00000000" w:rsidRPr="00000000" w14:paraId="000000B5">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B6">
            <w:pPr>
              <w:spacing w:after="0" w:before="0" w:line="480" w:lineRule="auto"/>
              <w:rPr>
                <w:sz w:val="18"/>
                <w:szCs w:val="18"/>
              </w:rPr>
            </w:pPr>
            <w:r w:rsidDel="00000000" w:rsidR="00000000" w:rsidRPr="00000000">
              <w:rPr>
                <w:sz w:val="18"/>
                <w:szCs w:val="18"/>
                <w:rtl w:val="0"/>
              </w:rPr>
              <w:t xml:space="preserve">4.6%</w:t>
            </w:r>
          </w:p>
        </w:tc>
      </w:tr>
      <w:tr>
        <w:trPr>
          <w:cantSplit w:val="1"/>
          <w:tblHeader w:val="0"/>
        </w:trPr>
        <w:tc>
          <w:tcPr/>
          <w:p w:rsidR="00000000" w:rsidDel="00000000" w:rsidP="00000000" w:rsidRDefault="00000000" w:rsidRPr="00000000" w14:paraId="000000B7">
            <w:pPr>
              <w:spacing w:after="0" w:before="0" w:line="480" w:lineRule="auto"/>
              <w:rPr>
                <w:sz w:val="18"/>
                <w:szCs w:val="18"/>
              </w:rPr>
            </w:pPr>
            <w:r w:rsidDel="00000000" w:rsidR="00000000" w:rsidRPr="00000000">
              <w:rPr>
                <w:i w:val="0"/>
                <w:iCs w:val="0"/>
                <w:sz w:val="18"/>
                <w:szCs w:val="18"/>
                <w:rtl w:val="0"/>
              </w:rPr>
              <w:t xml:space="preserve">Clause-Level Hedges</w:t>
            </w:r>
            <w:r w:rsidDel="00000000" w:rsidR="00000000" w:rsidRPr="00000000">
              <w:rPr>
                <w:rtl w:val="0"/>
              </w:rPr>
            </w:r>
          </w:p>
        </w:tc>
        <w:tc>
          <w:tcPr/>
          <w:p w:rsidR="00000000" w:rsidDel="00000000" w:rsidP="00000000" w:rsidRDefault="00000000" w:rsidRPr="00000000" w14:paraId="000000B8">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0B9">
            <w:pPr>
              <w:spacing w:after="0" w:before="0" w:line="480" w:lineRule="auto"/>
              <w:rPr>
                <w:sz w:val="18"/>
                <w:szCs w:val="18"/>
              </w:rPr>
            </w:pPr>
            <w:r w:rsidDel="00000000" w:rsidR="00000000" w:rsidRPr="00000000">
              <w:rPr>
                <w:i w:val="0"/>
                <w:iCs w:val="0"/>
                <w:sz w:val="18"/>
                <w:szCs w:val="18"/>
                <w:rtl w:val="0"/>
              </w:rPr>
              <w:t xml:space="preserve">0.0%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BA">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0BB">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0BC">
            <w:pPr>
              <w:spacing w:after="0" w:before="0" w:line="480" w:lineRule="auto"/>
              <w:rPr>
                <w:sz w:val="18"/>
                <w:szCs w:val="18"/>
              </w:rPr>
            </w:pPr>
            <w:r w:rsidDel="00000000" w:rsidR="00000000" w:rsidRPr="00000000">
              <w:rPr>
                <w:sz w:val="18"/>
                <w:szCs w:val="18"/>
                <w:rtl w:val="0"/>
              </w:rPr>
              <w:t xml:space="preserve">100.0%</w:t>
            </w:r>
          </w:p>
        </w:tc>
      </w:tr>
    </w:tbl>
    <w:p w:rsidR="00000000" w:rsidDel="00000000" w:rsidP="00000000" w:rsidRDefault="00000000" w:rsidRPr="00000000" w14:paraId="000000BD">
      <w:pPr>
        <w:spacing w:after="0" w:before="240" w:line="480" w:lineRule="auto"/>
        <w:ind w:firstLine="720"/>
        <w:jc w:val="both"/>
        <w:rPr/>
      </w:pPr>
      <w:r w:rsidDel="00000000" w:rsidR="00000000" w:rsidRPr="00000000">
        <w:rPr>
          <w:strike w:val="0"/>
          <w:rtl w:val="0"/>
        </w:rPr>
        <w:t xml:space="preserve">Table 2 presents the overall distribution of hedge types. Lexical hedges dominated the corpus with 42 instances (64.6%), followed by modal verbs with 20 instances (30.8%), and adverbial hedges with 3 instances (4.</w:t>
      </w:r>
      <w:r w:rsidDel="00000000" w:rsidR="00000000" w:rsidRPr="00000000">
        <w:rPr>
          <w:rtl w:val="0"/>
        </w:rPr>
        <w:t xml:space="preserve">6</w:t>
      </w:r>
      <w:r w:rsidDel="00000000" w:rsidR="00000000" w:rsidRPr="00000000">
        <w:rPr>
          <w:strike w:val="0"/>
          <w:rtl w:val="0"/>
        </w:rPr>
        <w:t xml:space="preserve">%). No clause-level hedges were identified in any of the 60 abstracts. The literature reports modal verbs as the most frequent hedge type in developing researchers' writing (Khunasathitchai et al., 2025; Wang, 2022). This corpus differs: lexical hedges outnumber modal verbs.</w:t>
      </w:r>
      <w:r w:rsidDel="00000000" w:rsidR="00000000" w:rsidRPr="00000000">
        <w:rPr>
          <w:rtl w:val="0"/>
        </w:rPr>
      </w:r>
    </w:p>
    <w:p w:rsidR="00000000" w:rsidDel="00000000" w:rsidP="00000000" w:rsidRDefault="00000000" w:rsidRPr="00000000" w14:paraId="000000BE">
      <w:pPr>
        <w:spacing w:after="0" w:before="0" w:line="480" w:lineRule="auto"/>
        <w:ind w:firstLine="720"/>
        <w:jc w:val="both"/>
        <w:rPr/>
      </w:pPr>
      <w:r w:rsidDel="00000000" w:rsidR="00000000" w:rsidRPr="00000000">
        <w:rPr>
          <w:strike w:val="0"/>
          <w:rtl w:val="0"/>
        </w:rPr>
        <w:t xml:space="preserve">Within the lexical hedge category, the token “potential” accounted for 19 of the 42 lexical instances (45.2%), the single most frequent hedge token in the corpus. Other frequent lexical forms, grouped by root, included “suggest / suggests / suggesting” (13), “imply / implies / implying” (3), and “indicating / indicates” (3). Modal verbs were led by “could” (6), “may” (6), “can” (5), and “might” (3). The 19 potential instances show recurring frames such as “the potential of X as a Y,” “has potential as an X,” and “highlight their potential as X.” Whether those uses express epistemic caution or topic-naming evaluation remains a boundary judgment under the Working Test and is open to alternative readings. Without these 19 tokens, lexical hedges number 2</w:t>
      </w:r>
      <w:r w:rsidDel="00000000" w:rsidR="00000000" w:rsidRPr="00000000">
        <w:rPr>
          <w:rtl w:val="0"/>
        </w:rPr>
        <w:t xml:space="preserve">3</w:t>
      </w:r>
      <w:r w:rsidDel="00000000" w:rsidR="00000000" w:rsidRPr="00000000">
        <w:rPr>
          <w:strike w:val="0"/>
          <w:rtl w:val="0"/>
        </w:rPr>
        <w:t xml:space="preserve"> against 2</w:t>
      </w:r>
      <w:r w:rsidDel="00000000" w:rsidR="00000000" w:rsidRPr="00000000">
        <w:rPr>
          <w:rtl w:val="0"/>
        </w:rPr>
        <w:t xml:space="preserve">0</w:t>
      </w:r>
      <w:r w:rsidDel="00000000" w:rsidR="00000000" w:rsidRPr="00000000">
        <w:rPr>
          <w:strike w:val="0"/>
          <w:rtl w:val="0"/>
        </w:rPr>
        <w:t xml:space="preserve"> modal verbs, so the lexical lead rests on how “potential” is read. Agriculture and Biology account for 15 of the 19 instances. Veterinary Medicine accounts for 4. In scientific English, however, content-oriented lexical hedges often carry more of the epistemic load than modals alone (Hyland, 1998). The dominance of potential fits that pattern in applied-life-science abstracts. Writers reach for a ready English formula that softens application claims (“has potential as…”, “highlight their potential as…”) without building longer clause-level stance. Related work on scientific research writing supports a lexical emphasis. Hyland (1996a) shows that hedging in molecular biology articles is realized mainly by surface lexical forms, with epistemic lexical verbs the largest and most varied group and items such as suggest and indicate among the most frequent. Biologists in that corpus also used fewer modal verbs than writers in general academic English. The present lexical-led profile, driven by potential and suggest in application and implication frames, therefore aligns more with the scientific pattern than with the modal-heavy student pattern.</w:t>
      </w:r>
      <w:r w:rsidDel="00000000" w:rsidR="00000000" w:rsidRPr="00000000">
        <w:rPr>
          <w:rtl w:val="0"/>
        </w:rPr>
      </w:r>
    </w:p>
    <w:p w:rsidR="00000000" w:rsidDel="00000000" w:rsidP="00000000" w:rsidRDefault="00000000" w:rsidRPr="00000000" w14:paraId="000000BF">
      <w:pPr>
        <w:keepNext w:val="1"/>
        <w:pageBreakBefore w:val="0"/>
        <w:spacing w:after="0" w:before="240" w:line="480" w:lineRule="auto"/>
        <w:jc w:val="center"/>
        <w:rPr/>
      </w:pPr>
      <w:r w:rsidDel="00000000" w:rsidR="00000000" w:rsidRPr="00000000">
        <w:rPr>
          <w:b w:val="1"/>
          <w:bCs w:val="1"/>
          <w:rtl w:val="0"/>
        </w:rPr>
        <w:t xml:space="preserve">Table 3</w:t>
      </w:r>
      <w:r w:rsidDel="00000000" w:rsidR="00000000" w:rsidRPr="00000000">
        <w:rPr>
          <w:rtl w:val="0"/>
        </w:rPr>
      </w:r>
    </w:p>
    <w:p w:rsidR="00000000" w:rsidDel="00000000" w:rsidP="00000000" w:rsidRDefault="00000000" w:rsidRPr="00000000" w14:paraId="000000C0">
      <w:pPr>
        <w:keepNext w:val="1"/>
        <w:spacing w:after="0" w:before="0" w:line="480" w:lineRule="auto"/>
        <w:jc w:val="center"/>
        <w:rPr/>
      </w:pPr>
      <w:r w:rsidDel="00000000" w:rsidR="00000000" w:rsidRPr="00000000">
        <w:rPr>
          <w:rtl w:val="0"/>
        </w:rPr>
        <w:t xml:space="preserve">Hedge Token Inventory by Form</w:t>
      </w:r>
    </w:p>
    <w:tbl>
      <w:tblPr>
        <w:tblStyle w:val="Table3"/>
        <w:tblW w:w="8303.0" w:type="dxa"/>
        <w:jc w:val="left"/>
        <w:tblInd w:w="-108.0" w:type="dxa"/>
        <w:tblLayout w:type="fixed"/>
        <w:tblLook w:val="0400"/>
      </w:tblPr>
      <w:tblGrid>
        <w:gridCol w:w="2076"/>
        <w:gridCol w:w="2076"/>
        <w:gridCol w:w="2076"/>
        <w:gridCol w:w="2075"/>
        <w:tblGridChange w:id="0">
          <w:tblGrid>
            <w:gridCol w:w="2076"/>
            <w:gridCol w:w="2076"/>
            <w:gridCol w:w="2076"/>
            <w:gridCol w:w="2075"/>
          </w:tblGrid>
        </w:tblGridChange>
      </w:tblGrid>
      <w:tr>
        <w:trPr>
          <w:cantSplit w:val="1"/>
          <w:tblHeader w:val="1"/>
        </w:trPr>
        <w:tc>
          <w:tcPr>
            <w:tcBorders>
              <w:top w:color="000000" w:space="0" w:sz="18" w:val="single"/>
              <w:bottom w:color="000000" w:space="0" w:sz="6" w:val="single"/>
            </w:tcBorders>
          </w:tcPr>
          <w:p w:rsidR="00000000" w:rsidDel="00000000" w:rsidP="00000000" w:rsidRDefault="00000000" w:rsidRPr="00000000" w14:paraId="000000C1">
            <w:pPr>
              <w:spacing w:after="0" w:before="0" w:line="480" w:lineRule="auto"/>
              <w:jc w:val="center"/>
              <w:rPr>
                <w:sz w:val="18"/>
                <w:szCs w:val="18"/>
              </w:rPr>
            </w:pPr>
            <w:r w:rsidDel="00000000" w:rsidR="00000000" w:rsidRPr="00000000">
              <w:rPr>
                <w:b w:val="1"/>
                <w:bCs w:val="1"/>
                <w:sz w:val="18"/>
                <w:szCs w:val="18"/>
                <w:rtl w:val="0"/>
              </w:rPr>
              <w:t xml:space="preserve">Hedge form</w:t>
            </w:r>
            <w:r w:rsidDel="00000000" w:rsidR="00000000" w:rsidRPr="00000000">
              <w:rPr>
                <w:rtl w:val="0"/>
              </w:rPr>
            </w:r>
          </w:p>
        </w:tc>
        <w:tc>
          <w:tcPr>
            <w:tcBorders>
              <w:top w:color="000000" w:space="0" w:sz="18" w:val="single"/>
              <w:bottom w:color="000000" w:space="0" w:sz="6" w:val="single"/>
            </w:tcBorders>
          </w:tcPr>
          <w:p w:rsidR="00000000" w:rsidDel="00000000" w:rsidP="00000000" w:rsidRDefault="00000000" w:rsidRPr="00000000" w14:paraId="000000C2">
            <w:pPr>
              <w:spacing w:after="0" w:before="0" w:line="480" w:lineRule="auto"/>
              <w:jc w:val="center"/>
              <w:rPr>
                <w:sz w:val="18"/>
                <w:szCs w:val="18"/>
              </w:rPr>
            </w:pPr>
            <w:r w:rsidDel="00000000" w:rsidR="00000000" w:rsidRPr="00000000">
              <w:rPr>
                <w:b w:val="1"/>
                <w:bCs w:val="1"/>
                <w:sz w:val="18"/>
                <w:szCs w:val="18"/>
                <w:rtl w:val="0"/>
              </w:rPr>
              <w:t xml:space="preserve">Grammatical type</w:t>
            </w:r>
            <w:r w:rsidDel="00000000" w:rsidR="00000000" w:rsidRPr="00000000">
              <w:rPr>
                <w:rtl w:val="0"/>
              </w:rPr>
            </w:r>
          </w:p>
        </w:tc>
        <w:tc>
          <w:tcPr>
            <w:tcBorders>
              <w:top w:color="000000" w:space="0" w:sz="18" w:val="single"/>
              <w:bottom w:color="000000" w:space="0" w:sz="6" w:val="single"/>
            </w:tcBorders>
          </w:tcPr>
          <w:p w:rsidR="00000000" w:rsidDel="00000000" w:rsidP="00000000" w:rsidRDefault="00000000" w:rsidRPr="00000000" w14:paraId="000000C3">
            <w:pPr>
              <w:spacing w:after="0" w:before="0" w:line="480" w:lineRule="auto"/>
              <w:jc w:val="center"/>
              <w:rPr>
                <w:sz w:val="18"/>
                <w:szCs w:val="18"/>
              </w:rPr>
            </w:pPr>
            <w:r w:rsidDel="00000000" w:rsidR="00000000" w:rsidRPr="00000000">
              <w:rPr>
                <w:b w:val="1"/>
                <w:bCs w:val="1"/>
                <w:sz w:val="18"/>
                <w:szCs w:val="18"/>
                <w:rtl w:val="0"/>
              </w:rPr>
              <w:t xml:space="preserve">Count</w:t>
            </w:r>
            <w:r w:rsidDel="00000000" w:rsidR="00000000" w:rsidRPr="00000000">
              <w:rPr>
                <w:rtl w:val="0"/>
              </w:rPr>
            </w:r>
          </w:p>
        </w:tc>
        <w:tc>
          <w:tcPr>
            <w:tcBorders>
              <w:top w:color="000000" w:space="0" w:sz="18" w:val="single"/>
              <w:bottom w:color="000000" w:space="0" w:sz="6" w:val="single"/>
            </w:tcBorders>
          </w:tcPr>
          <w:p w:rsidR="00000000" w:rsidDel="00000000" w:rsidP="00000000" w:rsidRDefault="00000000" w:rsidRPr="00000000" w14:paraId="000000C4">
            <w:pPr>
              <w:spacing w:after="0" w:before="0" w:line="480" w:lineRule="auto"/>
              <w:jc w:val="center"/>
              <w:rPr>
                <w:sz w:val="18"/>
                <w:szCs w:val="18"/>
              </w:rPr>
            </w:pPr>
            <w:r w:rsidDel="00000000" w:rsidR="00000000" w:rsidRPr="00000000">
              <w:rPr>
                <w:b w:val="1"/>
                <w:bCs w:val="1"/>
                <w:sz w:val="18"/>
                <w:szCs w:val="18"/>
                <w:rtl w:val="0"/>
              </w:rPr>
              <w:t xml:space="preserve">% of total hedges</w:t>
            </w:r>
            <w:r w:rsidDel="00000000" w:rsidR="00000000" w:rsidRPr="00000000">
              <w:rPr>
                <w:rtl w:val="0"/>
              </w:rPr>
            </w:r>
          </w:p>
        </w:tc>
      </w:tr>
      <w:tr>
        <w:trPr>
          <w:cantSplit w:val="1"/>
          <w:tblHeader w:val="0"/>
        </w:trPr>
        <w:tc>
          <w:tcPr/>
          <w:p w:rsidR="00000000" w:rsidDel="00000000" w:rsidP="00000000" w:rsidRDefault="00000000" w:rsidRPr="00000000" w14:paraId="000000C5">
            <w:pPr>
              <w:spacing w:after="0" w:before="0" w:line="480" w:lineRule="auto"/>
              <w:jc w:val="left"/>
              <w:rPr>
                <w:sz w:val="18"/>
                <w:szCs w:val="18"/>
              </w:rPr>
            </w:pPr>
            <w:r w:rsidDel="00000000" w:rsidR="00000000" w:rsidRPr="00000000">
              <w:rPr>
                <w:sz w:val="18"/>
                <w:szCs w:val="18"/>
                <w:rtl w:val="0"/>
              </w:rPr>
              <w:t xml:space="preserve">potential</w:t>
            </w:r>
          </w:p>
        </w:tc>
        <w:tc>
          <w:tcPr/>
          <w:p w:rsidR="00000000" w:rsidDel="00000000" w:rsidP="00000000" w:rsidRDefault="00000000" w:rsidRPr="00000000" w14:paraId="000000C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7">
            <w:pPr>
              <w:spacing w:after="0" w:before="0" w:line="480" w:lineRule="auto"/>
              <w:jc w:val="center"/>
              <w:rPr>
                <w:sz w:val="18"/>
                <w:szCs w:val="18"/>
              </w:rPr>
            </w:pPr>
            <w:r w:rsidDel="00000000" w:rsidR="00000000" w:rsidRPr="00000000">
              <w:rPr>
                <w:sz w:val="18"/>
                <w:szCs w:val="18"/>
                <w:rtl w:val="0"/>
              </w:rPr>
              <w:t xml:space="preserve">19</w:t>
            </w:r>
          </w:p>
        </w:tc>
        <w:tc>
          <w:tcPr/>
          <w:p w:rsidR="00000000" w:rsidDel="00000000" w:rsidP="00000000" w:rsidRDefault="00000000" w:rsidRPr="00000000" w14:paraId="000000C8">
            <w:pPr>
              <w:spacing w:after="0" w:before="0" w:line="480" w:lineRule="auto"/>
              <w:jc w:val="center"/>
              <w:rPr>
                <w:sz w:val="18"/>
                <w:szCs w:val="18"/>
              </w:rPr>
            </w:pPr>
            <w:r w:rsidDel="00000000" w:rsidR="00000000" w:rsidRPr="00000000">
              <w:rPr>
                <w:sz w:val="18"/>
                <w:szCs w:val="18"/>
                <w:rtl w:val="0"/>
              </w:rPr>
              <w:t xml:space="preserve">29.2%</w:t>
            </w:r>
          </w:p>
        </w:tc>
      </w:tr>
      <w:tr>
        <w:trPr>
          <w:cantSplit w:val="1"/>
          <w:tblHeader w:val="0"/>
        </w:trPr>
        <w:tc>
          <w:tcPr/>
          <w:p w:rsidR="00000000" w:rsidDel="00000000" w:rsidP="00000000" w:rsidRDefault="00000000" w:rsidRPr="00000000" w14:paraId="000000C9">
            <w:pPr>
              <w:spacing w:after="0" w:before="0" w:line="480" w:lineRule="auto"/>
              <w:jc w:val="left"/>
              <w:rPr>
                <w:sz w:val="18"/>
                <w:szCs w:val="18"/>
              </w:rPr>
            </w:pPr>
            <w:r w:rsidDel="00000000" w:rsidR="00000000" w:rsidRPr="00000000">
              <w:rPr>
                <w:sz w:val="18"/>
                <w:szCs w:val="18"/>
                <w:rtl w:val="0"/>
              </w:rPr>
              <w:t xml:space="preserve">suggests</w:t>
            </w:r>
          </w:p>
        </w:tc>
        <w:tc>
          <w:tcPr/>
          <w:p w:rsidR="00000000" w:rsidDel="00000000" w:rsidP="00000000" w:rsidRDefault="00000000" w:rsidRPr="00000000" w14:paraId="000000C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B">
            <w:pPr>
              <w:spacing w:after="0" w:before="0" w:line="480" w:lineRule="auto"/>
              <w:jc w:val="center"/>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0CC">
            <w:pPr>
              <w:spacing w:after="0" w:before="0" w:line="480" w:lineRule="auto"/>
              <w:jc w:val="center"/>
              <w:rPr>
                <w:sz w:val="18"/>
                <w:szCs w:val="18"/>
              </w:rPr>
            </w:pPr>
            <w:r w:rsidDel="00000000" w:rsidR="00000000" w:rsidRPr="00000000">
              <w:rPr>
                <w:sz w:val="18"/>
                <w:szCs w:val="18"/>
                <w:rtl w:val="0"/>
              </w:rPr>
              <w:t xml:space="preserve">10.8%</w:t>
            </w:r>
          </w:p>
        </w:tc>
      </w:tr>
      <w:tr>
        <w:trPr>
          <w:cantSplit w:val="1"/>
          <w:tblHeader w:val="0"/>
        </w:trPr>
        <w:tc>
          <w:tcPr/>
          <w:p w:rsidR="00000000" w:rsidDel="00000000" w:rsidP="00000000" w:rsidRDefault="00000000" w:rsidRPr="00000000" w14:paraId="000000CD">
            <w:pPr>
              <w:spacing w:after="0" w:before="0" w:line="480" w:lineRule="auto"/>
              <w:jc w:val="left"/>
              <w:rPr>
                <w:sz w:val="18"/>
                <w:szCs w:val="18"/>
              </w:rPr>
            </w:pPr>
            <w:r w:rsidDel="00000000" w:rsidR="00000000" w:rsidRPr="00000000">
              <w:rPr>
                <w:sz w:val="18"/>
                <w:szCs w:val="18"/>
                <w:rtl w:val="0"/>
              </w:rPr>
              <w:t xml:space="preserve">suggest</w:t>
            </w:r>
          </w:p>
        </w:tc>
        <w:tc>
          <w:tcPr/>
          <w:p w:rsidR="00000000" w:rsidDel="00000000" w:rsidP="00000000" w:rsidRDefault="00000000" w:rsidRPr="00000000" w14:paraId="000000CE">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F">
            <w:pPr>
              <w:spacing w:after="0" w:before="0" w:line="480"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D0">
            <w:pPr>
              <w:spacing w:after="0" w:before="0" w:line="480" w:lineRule="auto"/>
              <w:jc w:val="center"/>
              <w:rPr>
                <w:sz w:val="18"/>
                <w:szCs w:val="18"/>
              </w:rPr>
            </w:pPr>
            <w:r w:rsidDel="00000000" w:rsidR="00000000" w:rsidRPr="00000000">
              <w:rPr>
                <w:sz w:val="18"/>
                <w:szCs w:val="18"/>
                <w:rtl w:val="0"/>
              </w:rPr>
              <w:t xml:space="preserve">4.6%</w:t>
            </w:r>
          </w:p>
        </w:tc>
      </w:tr>
      <w:tr>
        <w:trPr>
          <w:cantSplit w:val="1"/>
          <w:tblHeader w:val="0"/>
        </w:trPr>
        <w:tc>
          <w:tcPr/>
          <w:p w:rsidR="00000000" w:rsidDel="00000000" w:rsidP="00000000" w:rsidRDefault="00000000" w:rsidRPr="00000000" w14:paraId="000000D1">
            <w:pPr>
              <w:spacing w:after="0" w:before="0" w:line="480" w:lineRule="auto"/>
              <w:jc w:val="left"/>
              <w:rPr>
                <w:sz w:val="18"/>
                <w:szCs w:val="18"/>
              </w:rPr>
            </w:pPr>
            <w:r w:rsidDel="00000000" w:rsidR="00000000" w:rsidRPr="00000000">
              <w:rPr>
                <w:sz w:val="18"/>
                <w:szCs w:val="18"/>
                <w:rtl w:val="0"/>
              </w:rPr>
              <w:t xml:space="preserve">suggesting</w:t>
            </w:r>
          </w:p>
        </w:tc>
        <w:tc>
          <w:tcPr/>
          <w:p w:rsidR="00000000" w:rsidDel="00000000" w:rsidP="00000000" w:rsidRDefault="00000000" w:rsidRPr="00000000" w14:paraId="000000D2">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3">
            <w:pPr>
              <w:spacing w:after="0" w:before="0" w:line="480"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D4">
            <w:pPr>
              <w:spacing w:after="0" w:before="0" w:line="480" w:lineRule="auto"/>
              <w:jc w:val="center"/>
              <w:rPr>
                <w:sz w:val="18"/>
                <w:szCs w:val="18"/>
              </w:rPr>
            </w:pPr>
            <w:r w:rsidDel="00000000" w:rsidR="00000000" w:rsidRPr="00000000">
              <w:rPr>
                <w:sz w:val="18"/>
                <w:szCs w:val="18"/>
                <w:rtl w:val="0"/>
              </w:rPr>
              <w:t xml:space="preserve">4.6%</w:t>
            </w:r>
          </w:p>
        </w:tc>
      </w:tr>
      <w:tr>
        <w:trPr>
          <w:cantSplit w:val="1"/>
          <w:tblHeader w:val="0"/>
        </w:trPr>
        <w:tc>
          <w:tcPr/>
          <w:p w:rsidR="00000000" w:rsidDel="00000000" w:rsidP="00000000" w:rsidRDefault="00000000" w:rsidRPr="00000000" w14:paraId="000000D5">
            <w:pPr>
              <w:spacing w:after="0" w:before="0" w:line="480" w:lineRule="auto"/>
              <w:jc w:val="left"/>
              <w:rPr>
                <w:sz w:val="18"/>
                <w:szCs w:val="18"/>
              </w:rPr>
            </w:pPr>
            <w:r w:rsidDel="00000000" w:rsidR="00000000" w:rsidRPr="00000000">
              <w:rPr>
                <w:sz w:val="18"/>
                <w:szCs w:val="18"/>
                <w:rtl w:val="0"/>
              </w:rPr>
              <w:t xml:space="preserve">implies</w:t>
            </w:r>
          </w:p>
        </w:tc>
        <w:tc>
          <w:tcPr/>
          <w:p w:rsidR="00000000" w:rsidDel="00000000" w:rsidP="00000000" w:rsidRDefault="00000000" w:rsidRPr="00000000" w14:paraId="000000D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7">
            <w:pPr>
              <w:spacing w:after="0" w:before="0" w:line="480"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D8">
            <w:pPr>
              <w:spacing w:after="0" w:before="0" w:line="480" w:lineRule="auto"/>
              <w:jc w:val="center"/>
              <w:rPr>
                <w:sz w:val="18"/>
                <w:szCs w:val="18"/>
              </w:rPr>
            </w:pPr>
            <w:r w:rsidDel="00000000" w:rsidR="00000000" w:rsidRPr="00000000">
              <w:rPr>
                <w:sz w:val="18"/>
                <w:szCs w:val="18"/>
                <w:rtl w:val="0"/>
              </w:rPr>
              <w:t xml:space="preserve">3.1%</w:t>
            </w:r>
          </w:p>
        </w:tc>
      </w:tr>
      <w:tr>
        <w:trPr>
          <w:cantSplit w:val="1"/>
          <w:tblHeader w:val="0"/>
        </w:trPr>
        <w:tc>
          <w:tcPr/>
          <w:p w:rsidR="00000000" w:rsidDel="00000000" w:rsidP="00000000" w:rsidRDefault="00000000" w:rsidRPr="00000000" w14:paraId="000000D9">
            <w:pPr>
              <w:spacing w:after="0" w:before="0" w:line="480" w:lineRule="auto"/>
              <w:jc w:val="left"/>
              <w:rPr>
                <w:sz w:val="18"/>
                <w:szCs w:val="18"/>
              </w:rPr>
            </w:pPr>
            <w:r w:rsidDel="00000000" w:rsidR="00000000" w:rsidRPr="00000000">
              <w:rPr>
                <w:sz w:val="18"/>
                <w:szCs w:val="18"/>
                <w:rtl w:val="0"/>
              </w:rPr>
              <w:t xml:space="preserve">indicating / indicates</w:t>
            </w:r>
          </w:p>
        </w:tc>
        <w:tc>
          <w:tcPr/>
          <w:p w:rsidR="00000000" w:rsidDel="00000000" w:rsidP="00000000" w:rsidRDefault="00000000" w:rsidRPr="00000000" w14:paraId="000000D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B">
            <w:pPr>
              <w:spacing w:after="0" w:before="0" w:line="480"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DC">
            <w:pPr>
              <w:spacing w:after="0" w:before="0" w:line="480" w:lineRule="auto"/>
              <w:jc w:val="center"/>
              <w:rPr>
                <w:sz w:val="18"/>
                <w:szCs w:val="18"/>
              </w:rPr>
            </w:pPr>
            <w:r w:rsidDel="00000000" w:rsidR="00000000" w:rsidRPr="00000000">
              <w:rPr>
                <w:sz w:val="18"/>
                <w:szCs w:val="18"/>
                <w:rtl w:val="0"/>
              </w:rPr>
              <w:t xml:space="preserve">4.6%</w:t>
            </w:r>
          </w:p>
        </w:tc>
      </w:tr>
      <w:tr>
        <w:trPr>
          <w:cantSplit w:val="1"/>
          <w:tblHeader w:val="0"/>
        </w:trPr>
        <w:tc>
          <w:tcPr/>
          <w:p w:rsidR="00000000" w:rsidDel="00000000" w:rsidP="00000000" w:rsidRDefault="00000000" w:rsidRPr="00000000" w14:paraId="000000DD">
            <w:pPr>
              <w:spacing w:after="0" w:before="0" w:line="480" w:lineRule="auto"/>
              <w:jc w:val="left"/>
              <w:rPr>
                <w:sz w:val="18"/>
                <w:szCs w:val="18"/>
              </w:rPr>
            </w:pPr>
            <w:r w:rsidDel="00000000" w:rsidR="00000000" w:rsidRPr="00000000">
              <w:rPr>
                <w:sz w:val="18"/>
                <w:szCs w:val="18"/>
                <w:rtl w:val="0"/>
              </w:rPr>
              <w:t xml:space="preserve">likely</w:t>
            </w:r>
          </w:p>
        </w:tc>
        <w:tc>
          <w:tcPr/>
          <w:p w:rsidR="00000000" w:rsidDel="00000000" w:rsidP="00000000" w:rsidRDefault="00000000" w:rsidRPr="00000000" w14:paraId="000000DE">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F">
            <w:pPr>
              <w:spacing w:after="0" w:before="0" w:line="480"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E0">
            <w:pPr>
              <w:spacing w:after="0" w:before="0" w:line="480" w:lineRule="auto"/>
              <w:jc w:val="center"/>
              <w:rPr>
                <w:sz w:val="18"/>
                <w:szCs w:val="18"/>
              </w:rPr>
            </w:pPr>
            <w:r w:rsidDel="00000000" w:rsidR="00000000" w:rsidRPr="00000000">
              <w:rPr>
                <w:sz w:val="18"/>
                <w:szCs w:val="18"/>
                <w:rtl w:val="0"/>
              </w:rPr>
              <w:t xml:space="preserve">3.1%</w:t>
            </w:r>
          </w:p>
        </w:tc>
      </w:tr>
      <w:tr>
        <w:trPr>
          <w:cantSplit w:val="1"/>
          <w:tblHeader w:val="0"/>
        </w:trPr>
        <w:tc>
          <w:tcPr/>
          <w:p w:rsidR="00000000" w:rsidDel="00000000" w:rsidP="00000000" w:rsidRDefault="00000000" w:rsidRPr="00000000" w14:paraId="000000E1">
            <w:pPr>
              <w:spacing w:after="0" w:before="0" w:line="480" w:lineRule="auto"/>
              <w:jc w:val="left"/>
              <w:rPr>
                <w:sz w:val="18"/>
                <w:szCs w:val="18"/>
              </w:rPr>
            </w:pPr>
            <w:r w:rsidDel="00000000" w:rsidR="00000000" w:rsidRPr="00000000">
              <w:rPr>
                <w:sz w:val="18"/>
                <w:szCs w:val="18"/>
                <w:rtl w:val="0"/>
              </w:rPr>
              <w:t xml:space="preserve">implying</w:t>
            </w:r>
          </w:p>
        </w:tc>
        <w:tc>
          <w:tcPr/>
          <w:p w:rsidR="00000000" w:rsidDel="00000000" w:rsidP="00000000" w:rsidRDefault="00000000" w:rsidRPr="00000000" w14:paraId="000000E2">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3">
            <w:pPr>
              <w:spacing w:after="0" w:before="0" w:line="480" w:lineRule="auto"/>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E4">
            <w:pPr>
              <w:spacing w:after="0" w:before="0" w:line="480" w:lineRule="auto"/>
              <w:jc w:val="center"/>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0E5">
            <w:pPr>
              <w:spacing w:after="0" w:before="0" w:line="480" w:lineRule="auto"/>
              <w:jc w:val="left"/>
              <w:rPr>
                <w:sz w:val="18"/>
                <w:szCs w:val="18"/>
              </w:rPr>
            </w:pPr>
            <w:r w:rsidDel="00000000" w:rsidR="00000000" w:rsidRPr="00000000">
              <w:rPr>
                <w:sz w:val="18"/>
                <w:szCs w:val="18"/>
                <w:rtl w:val="0"/>
              </w:rPr>
              <w:t xml:space="preserve">inferring</w:t>
            </w:r>
          </w:p>
        </w:tc>
        <w:tc>
          <w:tcPr/>
          <w:p w:rsidR="00000000" w:rsidDel="00000000" w:rsidP="00000000" w:rsidRDefault="00000000" w:rsidRPr="00000000" w14:paraId="000000E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7">
            <w:pPr>
              <w:spacing w:after="0" w:before="0" w:line="480" w:lineRule="auto"/>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E8">
            <w:pPr>
              <w:spacing w:after="0" w:before="0" w:line="480" w:lineRule="auto"/>
              <w:jc w:val="center"/>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0E9">
            <w:pPr>
              <w:spacing w:after="0" w:before="0" w:line="480" w:lineRule="auto"/>
              <w:jc w:val="left"/>
              <w:rPr>
                <w:sz w:val="18"/>
                <w:szCs w:val="18"/>
              </w:rPr>
            </w:pPr>
            <w:r w:rsidDel="00000000" w:rsidR="00000000" w:rsidRPr="00000000">
              <w:rPr>
                <w:sz w:val="18"/>
                <w:szCs w:val="18"/>
                <w:rtl w:val="0"/>
              </w:rPr>
              <w:t xml:space="preserve">possible</w:t>
            </w:r>
          </w:p>
        </w:tc>
        <w:tc>
          <w:tcPr/>
          <w:p w:rsidR="00000000" w:rsidDel="00000000" w:rsidP="00000000" w:rsidRDefault="00000000" w:rsidRPr="00000000" w14:paraId="000000E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B">
            <w:pPr>
              <w:spacing w:after="0" w:before="0" w:line="480" w:lineRule="auto"/>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EC">
            <w:pPr>
              <w:spacing w:after="0" w:before="0" w:line="480" w:lineRule="auto"/>
              <w:jc w:val="center"/>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0ED">
            <w:pPr>
              <w:spacing w:after="0" w:before="0" w:line="480" w:lineRule="auto"/>
              <w:jc w:val="left"/>
              <w:rPr>
                <w:sz w:val="18"/>
                <w:szCs w:val="18"/>
              </w:rPr>
            </w:pPr>
            <w:r w:rsidDel="00000000" w:rsidR="00000000" w:rsidRPr="00000000">
              <w:rPr>
                <w:sz w:val="18"/>
                <w:szCs w:val="18"/>
                <w:rtl w:val="0"/>
              </w:rPr>
              <w:t xml:space="preserve">can</w:t>
            </w:r>
          </w:p>
        </w:tc>
        <w:tc>
          <w:tcPr/>
          <w:p w:rsidR="00000000" w:rsidDel="00000000" w:rsidP="00000000" w:rsidRDefault="00000000" w:rsidRPr="00000000" w14:paraId="000000EE">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EF">
            <w:pPr>
              <w:spacing w:after="0" w:before="0" w:line="480" w:lineRule="auto"/>
              <w:jc w:val="center"/>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0F0">
            <w:pPr>
              <w:spacing w:after="0" w:before="0" w:line="480" w:lineRule="auto"/>
              <w:jc w:val="center"/>
              <w:rPr>
                <w:sz w:val="18"/>
                <w:szCs w:val="18"/>
              </w:rPr>
            </w:pPr>
            <w:r w:rsidDel="00000000" w:rsidR="00000000" w:rsidRPr="00000000">
              <w:rPr>
                <w:sz w:val="18"/>
                <w:szCs w:val="18"/>
                <w:rtl w:val="0"/>
              </w:rPr>
              <w:t xml:space="preserve">7.7%</w:t>
            </w:r>
          </w:p>
        </w:tc>
      </w:tr>
      <w:tr>
        <w:trPr>
          <w:cantSplit w:val="1"/>
          <w:tblHeader w:val="0"/>
        </w:trPr>
        <w:tc>
          <w:tcPr/>
          <w:p w:rsidR="00000000" w:rsidDel="00000000" w:rsidP="00000000" w:rsidRDefault="00000000" w:rsidRPr="00000000" w14:paraId="000000F1">
            <w:pPr>
              <w:spacing w:after="0" w:before="0" w:line="480" w:lineRule="auto"/>
              <w:jc w:val="left"/>
              <w:rPr>
                <w:sz w:val="18"/>
                <w:szCs w:val="18"/>
              </w:rPr>
            </w:pPr>
            <w:r w:rsidDel="00000000" w:rsidR="00000000" w:rsidRPr="00000000">
              <w:rPr>
                <w:sz w:val="18"/>
                <w:szCs w:val="18"/>
                <w:rtl w:val="0"/>
              </w:rPr>
              <w:t xml:space="preserve">could</w:t>
            </w:r>
          </w:p>
        </w:tc>
        <w:tc>
          <w:tcPr/>
          <w:p w:rsidR="00000000" w:rsidDel="00000000" w:rsidP="00000000" w:rsidRDefault="00000000" w:rsidRPr="00000000" w14:paraId="000000F2">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3">
            <w:pPr>
              <w:spacing w:after="0" w:before="0" w:line="480" w:lineRule="auto"/>
              <w:jc w:val="center"/>
              <w:rPr>
                <w:sz w:val="18"/>
                <w:szCs w:val="18"/>
              </w:rPr>
            </w:pPr>
            <w:r w:rsidDel="00000000" w:rsidR="00000000" w:rsidRPr="00000000">
              <w:rPr>
                <w:sz w:val="18"/>
                <w:szCs w:val="18"/>
                <w:rtl w:val="0"/>
              </w:rPr>
              <w:t xml:space="preserve">6</w:t>
            </w:r>
          </w:p>
        </w:tc>
        <w:tc>
          <w:tcPr/>
          <w:p w:rsidR="00000000" w:rsidDel="00000000" w:rsidP="00000000" w:rsidRDefault="00000000" w:rsidRPr="00000000" w14:paraId="000000F4">
            <w:pPr>
              <w:spacing w:after="0" w:before="0" w:line="480" w:lineRule="auto"/>
              <w:jc w:val="center"/>
              <w:rPr>
                <w:sz w:val="18"/>
                <w:szCs w:val="18"/>
              </w:rPr>
            </w:pPr>
            <w:r w:rsidDel="00000000" w:rsidR="00000000" w:rsidRPr="00000000">
              <w:rPr>
                <w:sz w:val="18"/>
                <w:szCs w:val="18"/>
                <w:rtl w:val="0"/>
              </w:rPr>
              <w:t xml:space="preserve">9.2%</w:t>
            </w:r>
          </w:p>
        </w:tc>
      </w:tr>
      <w:tr>
        <w:trPr>
          <w:cantSplit w:val="1"/>
          <w:tblHeader w:val="0"/>
        </w:trPr>
        <w:tc>
          <w:tcPr/>
          <w:p w:rsidR="00000000" w:rsidDel="00000000" w:rsidP="00000000" w:rsidRDefault="00000000" w:rsidRPr="00000000" w14:paraId="000000F5">
            <w:pPr>
              <w:spacing w:after="0" w:before="0" w:line="480" w:lineRule="auto"/>
              <w:jc w:val="left"/>
              <w:rPr>
                <w:sz w:val="18"/>
                <w:szCs w:val="18"/>
              </w:rPr>
            </w:pPr>
            <w:r w:rsidDel="00000000" w:rsidR="00000000" w:rsidRPr="00000000">
              <w:rPr>
                <w:sz w:val="18"/>
                <w:szCs w:val="18"/>
                <w:rtl w:val="0"/>
              </w:rPr>
              <w:t xml:space="preserve">may</w:t>
            </w:r>
          </w:p>
        </w:tc>
        <w:tc>
          <w:tcPr/>
          <w:p w:rsidR="00000000" w:rsidDel="00000000" w:rsidP="00000000" w:rsidRDefault="00000000" w:rsidRPr="00000000" w14:paraId="000000F6">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7">
            <w:pPr>
              <w:spacing w:after="0" w:before="0" w:line="480" w:lineRule="auto"/>
              <w:jc w:val="center"/>
              <w:rPr>
                <w:sz w:val="18"/>
                <w:szCs w:val="18"/>
              </w:rPr>
            </w:pPr>
            <w:r w:rsidDel="00000000" w:rsidR="00000000" w:rsidRPr="00000000">
              <w:rPr>
                <w:sz w:val="18"/>
                <w:szCs w:val="18"/>
                <w:rtl w:val="0"/>
              </w:rPr>
              <w:t xml:space="preserve">6</w:t>
            </w:r>
          </w:p>
        </w:tc>
        <w:tc>
          <w:tcPr/>
          <w:p w:rsidR="00000000" w:rsidDel="00000000" w:rsidP="00000000" w:rsidRDefault="00000000" w:rsidRPr="00000000" w14:paraId="000000F8">
            <w:pPr>
              <w:spacing w:after="0" w:before="0" w:line="480" w:lineRule="auto"/>
              <w:jc w:val="center"/>
              <w:rPr>
                <w:sz w:val="18"/>
                <w:szCs w:val="18"/>
              </w:rPr>
            </w:pPr>
            <w:r w:rsidDel="00000000" w:rsidR="00000000" w:rsidRPr="00000000">
              <w:rPr>
                <w:sz w:val="18"/>
                <w:szCs w:val="18"/>
                <w:rtl w:val="0"/>
              </w:rPr>
              <w:t xml:space="preserve">9.2%</w:t>
            </w:r>
          </w:p>
        </w:tc>
      </w:tr>
      <w:tr>
        <w:trPr>
          <w:cantSplit w:val="1"/>
          <w:tblHeader w:val="0"/>
        </w:trPr>
        <w:tc>
          <w:tcPr/>
          <w:p w:rsidR="00000000" w:rsidDel="00000000" w:rsidP="00000000" w:rsidRDefault="00000000" w:rsidRPr="00000000" w14:paraId="000000F9">
            <w:pPr>
              <w:spacing w:after="0" w:before="0" w:line="480" w:lineRule="auto"/>
              <w:jc w:val="left"/>
              <w:rPr>
                <w:sz w:val="18"/>
                <w:szCs w:val="18"/>
              </w:rPr>
            </w:pPr>
            <w:r w:rsidDel="00000000" w:rsidR="00000000" w:rsidRPr="00000000">
              <w:rPr>
                <w:sz w:val="18"/>
                <w:szCs w:val="18"/>
                <w:rtl w:val="0"/>
              </w:rPr>
              <w:t xml:space="preserve">might</w:t>
            </w:r>
          </w:p>
        </w:tc>
        <w:tc>
          <w:tcPr/>
          <w:p w:rsidR="00000000" w:rsidDel="00000000" w:rsidP="00000000" w:rsidRDefault="00000000" w:rsidRPr="00000000" w14:paraId="000000FA">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B">
            <w:pPr>
              <w:spacing w:after="0" w:before="0" w:line="480"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FC">
            <w:pPr>
              <w:spacing w:after="0" w:before="0" w:line="480" w:lineRule="auto"/>
              <w:jc w:val="center"/>
              <w:rPr>
                <w:sz w:val="18"/>
                <w:szCs w:val="18"/>
              </w:rPr>
            </w:pPr>
            <w:r w:rsidDel="00000000" w:rsidR="00000000" w:rsidRPr="00000000">
              <w:rPr>
                <w:sz w:val="18"/>
                <w:szCs w:val="18"/>
                <w:rtl w:val="0"/>
              </w:rPr>
              <w:t xml:space="preserve">4.6%</w:t>
            </w:r>
          </w:p>
        </w:tc>
      </w:tr>
      <w:tr>
        <w:trPr>
          <w:cantSplit w:val="1"/>
          <w:tblHeader w:val="0"/>
        </w:trPr>
        <w:tc>
          <w:tcPr/>
          <w:p w:rsidR="00000000" w:rsidDel="00000000" w:rsidP="00000000" w:rsidRDefault="00000000" w:rsidRPr="00000000" w14:paraId="000000FD">
            <w:pPr>
              <w:spacing w:after="0" w:before="0" w:line="480" w:lineRule="auto"/>
              <w:jc w:val="left"/>
              <w:rPr>
                <w:sz w:val="18"/>
                <w:szCs w:val="18"/>
              </w:rPr>
            </w:pPr>
            <w:r w:rsidDel="00000000" w:rsidR="00000000" w:rsidRPr="00000000">
              <w:rPr>
                <w:sz w:val="18"/>
                <w:szCs w:val="18"/>
                <w:rtl w:val="0"/>
              </w:rPr>
              <w:t xml:space="preserve">potentially</w:t>
            </w:r>
          </w:p>
        </w:tc>
        <w:tc>
          <w:tcPr/>
          <w:p w:rsidR="00000000" w:rsidDel="00000000" w:rsidP="00000000" w:rsidRDefault="00000000" w:rsidRPr="00000000" w14:paraId="000000FE">
            <w:pPr>
              <w:spacing w:after="0" w:before="0" w:line="480" w:lineRule="auto"/>
              <w:jc w:val="left"/>
              <w:rPr>
                <w:sz w:val="18"/>
                <w:szCs w:val="18"/>
              </w:rPr>
            </w:pPr>
            <w:r w:rsidDel="00000000" w:rsidR="00000000" w:rsidRPr="00000000">
              <w:rPr>
                <w:sz w:val="18"/>
                <w:szCs w:val="18"/>
                <w:rtl w:val="0"/>
              </w:rPr>
              <w:t xml:space="preserve">Adverbial Hedges</w:t>
            </w:r>
          </w:p>
        </w:tc>
        <w:tc>
          <w:tcPr/>
          <w:p w:rsidR="00000000" w:rsidDel="00000000" w:rsidP="00000000" w:rsidRDefault="00000000" w:rsidRPr="00000000" w14:paraId="000000FF">
            <w:pPr>
              <w:spacing w:after="0" w:before="0" w:line="480"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00">
            <w:pPr>
              <w:spacing w:after="0" w:before="0" w:line="480" w:lineRule="auto"/>
              <w:jc w:val="center"/>
              <w:rPr>
                <w:sz w:val="18"/>
                <w:szCs w:val="18"/>
              </w:rPr>
            </w:pPr>
            <w:r w:rsidDel="00000000" w:rsidR="00000000" w:rsidRPr="00000000">
              <w:rPr>
                <w:sz w:val="18"/>
                <w:szCs w:val="18"/>
                <w:rtl w:val="0"/>
              </w:rPr>
              <w:t xml:space="preserve">4.6%</w:t>
            </w:r>
          </w:p>
        </w:tc>
      </w:tr>
      <w:tr>
        <w:trPr>
          <w:cantSplit w:val="1"/>
          <w:tblHeader w:val="0"/>
        </w:trPr>
        <w:tc>
          <w:tcPr>
            <w:tcBorders>
              <w:top w:color="000000" w:space="0" w:sz="6" w:val="single"/>
              <w:bottom w:color="000000" w:space="0" w:sz="18" w:val="single"/>
            </w:tcBorders>
          </w:tcPr>
          <w:p w:rsidR="00000000" w:rsidDel="00000000" w:rsidP="00000000" w:rsidRDefault="00000000" w:rsidRPr="00000000" w14:paraId="00000101">
            <w:pPr>
              <w:spacing w:after="0" w:before="0" w:line="480" w:lineRule="auto"/>
              <w:jc w:val="left"/>
              <w:rPr>
                <w:sz w:val="18"/>
                <w:szCs w:val="18"/>
              </w:rPr>
            </w:pPr>
            <w:r w:rsidDel="00000000" w:rsidR="00000000" w:rsidRPr="00000000">
              <w:rPr>
                <w:sz w:val="18"/>
                <w:szCs w:val="18"/>
                <w:rtl w:val="0"/>
              </w:rPr>
              <w:t xml:space="preserve">Total</w:t>
            </w:r>
          </w:p>
        </w:tc>
        <w:tc>
          <w:tcPr>
            <w:tcBorders>
              <w:top w:color="000000" w:space="0" w:sz="6" w:val="single"/>
              <w:bottom w:color="000000" w:space="0" w:sz="18" w:val="single"/>
            </w:tcBorders>
          </w:tcPr>
          <w:p w:rsidR="00000000" w:rsidDel="00000000" w:rsidP="00000000" w:rsidRDefault="00000000" w:rsidRPr="00000000" w14:paraId="00000102">
            <w:pPr>
              <w:spacing w:after="0" w:before="0" w:line="480" w:lineRule="auto"/>
              <w:jc w:val="left"/>
              <w:rPr>
                <w:sz w:val="18"/>
                <w:szCs w:val="18"/>
              </w:rPr>
            </w:pPr>
            <w:r w:rsidDel="00000000" w:rsidR="00000000" w:rsidRPr="00000000">
              <w:rPr>
                <w:rtl w:val="0"/>
              </w:rPr>
            </w:r>
          </w:p>
        </w:tc>
        <w:tc>
          <w:tcPr>
            <w:tcBorders>
              <w:top w:color="000000" w:space="0" w:sz="6" w:val="single"/>
              <w:bottom w:color="000000" w:space="0" w:sz="18" w:val="single"/>
            </w:tcBorders>
          </w:tcPr>
          <w:p w:rsidR="00000000" w:rsidDel="00000000" w:rsidP="00000000" w:rsidRDefault="00000000" w:rsidRPr="00000000" w14:paraId="00000103">
            <w:pPr>
              <w:spacing w:after="0" w:before="0" w:line="480" w:lineRule="auto"/>
              <w:jc w:val="center"/>
              <w:rPr>
                <w:sz w:val="18"/>
                <w:szCs w:val="18"/>
              </w:rPr>
            </w:pPr>
            <w:r w:rsidDel="00000000" w:rsidR="00000000" w:rsidRPr="00000000">
              <w:rPr>
                <w:sz w:val="18"/>
                <w:szCs w:val="18"/>
                <w:rtl w:val="0"/>
              </w:rPr>
              <w:t xml:space="preserve">65</w:t>
            </w:r>
          </w:p>
        </w:tc>
        <w:tc>
          <w:tcPr>
            <w:tcBorders>
              <w:top w:color="000000" w:space="0" w:sz="6" w:val="single"/>
              <w:bottom w:color="000000" w:space="0" w:sz="18" w:val="single"/>
            </w:tcBorders>
          </w:tcPr>
          <w:p w:rsidR="00000000" w:rsidDel="00000000" w:rsidP="00000000" w:rsidRDefault="00000000" w:rsidRPr="00000000" w14:paraId="00000104">
            <w:pPr>
              <w:spacing w:after="0" w:before="0" w:line="480" w:lineRule="auto"/>
              <w:jc w:val="center"/>
              <w:rPr>
                <w:sz w:val="18"/>
                <w:szCs w:val="18"/>
              </w:rPr>
            </w:pPr>
            <w:r w:rsidDel="00000000" w:rsidR="00000000" w:rsidRPr="00000000">
              <w:rPr>
                <w:sz w:val="18"/>
                <w:szCs w:val="18"/>
                <w:rtl w:val="0"/>
              </w:rPr>
              <w:t xml:space="preserve">100.0%</w:t>
            </w:r>
          </w:p>
        </w:tc>
      </w:tr>
    </w:tbl>
    <w:p w:rsidR="00000000" w:rsidDel="00000000" w:rsidP="00000000" w:rsidRDefault="00000000" w:rsidRPr="00000000" w14:paraId="00000105">
      <w:pPr>
        <w:spacing w:after="0" w:before="120" w:line="480" w:lineRule="auto"/>
        <w:ind w:firstLine="720"/>
        <w:rPr/>
      </w:pPr>
      <w:r w:rsidDel="00000000" w:rsidR="00000000" w:rsidRPr="00000000">
        <w:rPr>
          <w:strike w:val="0"/>
          <w:rtl w:val="0"/>
        </w:rPr>
        <w:t xml:space="preserve">Table 3 lists every retained hedge form in the corpus with its grammatical type and count. Counts sum to 6</w:t>
      </w:r>
      <w:r w:rsidDel="00000000" w:rsidR="00000000" w:rsidRPr="00000000">
        <w:rPr>
          <w:rtl w:val="0"/>
        </w:rPr>
        <w:t xml:space="preserve">5</w:t>
      </w:r>
      <w:r w:rsidDel="00000000" w:rsidR="00000000" w:rsidRPr="00000000">
        <w:rPr>
          <w:strike w:val="0"/>
          <w:rtl w:val="0"/>
        </w:rPr>
        <w:t xml:space="preserve">. Surface forms of the same root are listed separately here so each tally line can be checked against the coding sheet.</w:t>
      </w:r>
      <w:r w:rsidDel="00000000" w:rsidR="00000000" w:rsidRPr="00000000">
        <w:rPr>
          <w:rtl w:val="0"/>
        </w:rPr>
      </w:r>
    </w:p>
    <w:p w:rsidR="00000000" w:rsidDel="00000000" w:rsidP="00000000" w:rsidRDefault="00000000" w:rsidRPr="00000000" w14:paraId="00000106">
      <w:pPr>
        <w:spacing w:after="0" w:before="0" w:line="480" w:lineRule="auto"/>
        <w:ind w:firstLine="720"/>
        <w:jc w:val="both"/>
        <w:rPr/>
      </w:pPr>
      <w:r w:rsidDel="00000000" w:rsidR="00000000" w:rsidRPr="00000000">
        <w:rPr>
          <w:rtl w:val="0"/>
        </w:rPr>
        <w:t xml:space="preserve">The distribution of hedge types shows cross-disciplinary differences, most clearly in Veterinary Medicine’s small total and low modal share. Table 4 presents the per-discipline breakdown of hedge types. Read against other corpora where type distribution also shifts by field or writer group (Wang, 2022; Hyland, 1996a), that cell is a local type profile in this sample, not only evidence that VM hedges less often.</w:t>
      </w:r>
    </w:p>
    <w:p w:rsidR="00000000" w:rsidDel="00000000" w:rsidP="00000000" w:rsidRDefault="00000000" w:rsidRPr="00000000" w14:paraId="00000107">
      <w:pPr>
        <w:keepNext w:val="1"/>
        <w:pageBreakBefore w:val="0"/>
        <w:spacing w:after="0" w:before="720" w:line="480" w:lineRule="auto"/>
        <w:jc w:val="center"/>
        <w:rPr/>
      </w:pPr>
      <w:r w:rsidDel="00000000" w:rsidR="00000000" w:rsidRPr="00000000">
        <w:rPr>
          <w:b w:val="1"/>
          <w:bCs w:val="1"/>
          <w:rtl w:val="0"/>
        </w:rPr>
        <w:t xml:space="preserve">Table 4</w:t>
      </w:r>
      <w:r w:rsidDel="00000000" w:rsidR="00000000" w:rsidRPr="00000000">
        <w:rPr>
          <w:rtl w:val="0"/>
        </w:rPr>
      </w:r>
    </w:p>
    <w:p w:rsidR="00000000" w:rsidDel="00000000" w:rsidP="00000000" w:rsidRDefault="00000000" w:rsidRPr="00000000" w14:paraId="00000108">
      <w:pPr>
        <w:keepNext w:val="1"/>
        <w:spacing w:after="60" w:before="0" w:line="480" w:lineRule="auto"/>
        <w:jc w:val="center"/>
        <w:rPr/>
      </w:pPr>
      <w:r w:rsidDel="00000000" w:rsidR="00000000" w:rsidRPr="00000000">
        <w:rPr>
          <w:rtl w:val="0"/>
        </w:rPr>
        <w:t xml:space="preserve">Hedge Type Distribution by Discipline</w:t>
      </w:r>
    </w:p>
    <w:tbl>
      <w:tblPr>
        <w:tblStyle w:val="Table4"/>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09">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A">
            <w:pPr>
              <w:spacing w:after="0" w:before="0" w:line="480" w:lineRule="auto"/>
              <w:rPr>
                <w:sz w:val="18"/>
                <w:szCs w:val="18"/>
              </w:rPr>
            </w:pPr>
            <w:r w:rsidDel="00000000" w:rsidR="00000000" w:rsidRPr="00000000">
              <w:rPr>
                <w:b w:val="1"/>
                <w:bCs w:val="1"/>
                <w:i w:val="0"/>
                <w:iCs w:val="0"/>
                <w:sz w:val="18"/>
                <w:szCs w:val="18"/>
                <w:rtl w:val="0"/>
              </w:rPr>
              <w:t xml:space="preserve">Modal Verbs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B">
            <w:pPr>
              <w:spacing w:after="0" w:before="0" w:line="480" w:lineRule="auto"/>
              <w:rPr>
                <w:sz w:val="18"/>
                <w:szCs w:val="18"/>
              </w:rPr>
            </w:pPr>
            <w:r w:rsidDel="00000000" w:rsidR="00000000" w:rsidRPr="00000000">
              <w:rPr>
                <w:b w:val="1"/>
                <w:bCs w:val="1"/>
                <w:i w:val="0"/>
                <w:iCs w:val="0"/>
                <w:sz w:val="18"/>
                <w:szCs w:val="18"/>
                <w:rtl w:val="0"/>
              </w:rPr>
              <w:t xml:space="preserve">Lexical 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C">
            <w:pPr>
              <w:spacing w:after="0" w:before="0" w:line="480" w:lineRule="auto"/>
              <w:rPr>
                <w:sz w:val="18"/>
                <w:szCs w:val="18"/>
              </w:rPr>
            </w:pPr>
            <w:r w:rsidDel="00000000" w:rsidR="00000000" w:rsidRPr="00000000">
              <w:rPr>
                <w:b w:val="1"/>
                <w:bCs w:val="1"/>
                <w:i w:val="0"/>
                <w:iCs w:val="0"/>
                <w:sz w:val="18"/>
                <w:szCs w:val="18"/>
                <w:rtl w:val="0"/>
              </w:rPr>
              <w:t xml:space="preserve">Adverbial</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D">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Clause-</w:t>
            </w:r>
          </w:p>
          <w:p w:rsidR="00000000" w:rsidDel="00000000" w:rsidP="00000000" w:rsidRDefault="00000000" w:rsidRPr="00000000" w14:paraId="0000010E">
            <w:pPr>
              <w:spacing w:after="0" w:before="0" w:line="480" w:lineRule="auto"/>
              <w:rPr>
                <w:sz w:val="18"/>
                <w:szCs w:val="18"/>
              </w:rPr>
            </w:pPr>
            <w:r w:rsidDel="00000000" w:rsidR="00000000" w:rsidRPr="00000000">
              <w:rPr>
                <w:b w:val="1"/>
                <w:bCs w:val="1"/>
                <w:i w:val="0"/>
                <w:iCs w:val="0"/>
                <w:sz w:val="18"/>
                <w:szCs w:val="18"/>
                <w:rtl w:val="0"/>
              </w:rPr>
              <w:t xml:space="preserve">Level</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F">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10">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11">
            <w:pPr>
              <w:spacing w:after="0" w:before="0" w:line="480" w:lineRule="auto"/>
              <w:rPr>
                <w:sz w:val="18"/>
                <w:szCs w:val="18"/>
              </w:rPr>
            </w:pPr>
            <w:r w:rsidDel="00000000" w:rsidR="00000000" w:rsidRPr="00000000">
              <w:rPr>
                <w:sz w:val="18"/>
                <w:szCs w:val="18"/>
                <w:rtl w:val="0"/>
              </w:rPr>
              <w:t xml:space="preserve">13 (48.1%)</w:t>
            </w:r>
          </w:p>
        </w:tc>
        <w:tc>
          <w:tcPr/>
          <w:p w:rsidR="00000000" w:rsidDel="00000000" w:rsidP="00000000" w:rsidRDefault="00000000" w:rsidRPr="00000000" w14:paraId="00000112">
            <w:pPr>
              <w:spacing w:after="0" w:before="0" w:line="480" w:lineRule="auto"/>
              <w:rPr>
                <w:sz w:val="18"/>
                <w:szCs w:val="18"/>
              </w:rPr>
            </w:pPr>
            <w:r w:rsidDel="00000000" w:rsidR="00000000" w:rsidRPr="00000000">
              <w:rPr>
                <w:sz w:val="18"/>
                <w:szCs w:val="18"/>
                <w:rtl w:val="0"/>
              </w:rPr>
              <w:t xml:space="preserve">14 (51.9%)</w:t>
            </w:r>
          </w:p>
        </w:tc>
        <w:tc>
          <w:tcPr/>
          <w:p w:rsidR="00000000" w:rsidDel="00000000" w:rsidP="00000000" w:rsidRDefault="00000000" w:rsidRPr="00000000" w14:paraId="00000113">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4">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5">
            <w:pPr>
              <w:spacing w:after="0" w:before="0" w:line="480" w:lineRule="auto"/>
              <w:rPr>
                <w:sz w:val="18"/>
                <w:szCs w:val="18"/>
              </w:rPr>
            </w:pPr>
            <w:r w:rsidDel="00000000" w:rsidR="00000000" w:rsidRPr="00000000">
              <w:rPr>
                <w:sz w:val="18"/>
                <w:szCs w:val="18"/>
                <w:rtl w:val="0"/>
              </w:rPr>
              <w:t xml:space="preserve">27</w:t>
            </w:r>
          </w:p>
        </w:tc>
      </w:tr>
      <w:tr>
        <w:trPr>
          <w:cantSplit w:val="1"/>
          <w:tblHeader w:val="0"/>
        </w:trPr>
        <w:tc>
          <w:tcPr/>
          <w:p w:rsidR="00000000" w:rsidDel="00000000" w:rsidP="00000000" w:rsidRDefault="00000000" w:rsidRPr="00000000" w14:paraId="00000116">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17">
            <w:pPr>
              <w:spacing w:after="0" w:before="0" w:line="480" w:lineRule="auto"/>
              <w:rPr>
                <w:sz w:val="18"/>
                <w:szCs w:val="18"/>
              </w:rPr>
            </w:pPr>
            <w:r w:rsidDel="00000000" w:rsidR="00000000" w:rsidRPr="00000000">
              <w:rPr>
                <w:i w:val="0"/>
                <w:iCs w:val="0"/>
                <w:sz w:val="18"/>
                <w:szCs w:val="18"/>
                <w:rtl w:val="0"/>
              </w:rPr>
              <w:t xml:space="preserve">5 (17.9%)</w:t>
            </w:r>
            <w:r w:rsidDel="00000000" w:rsidR="00000000" w:rsidRPr="00000000">
              <w:rPr>
                <w:rtl w:val="0"/>
              </w:rPr>
            </w:r>
          </w:p>
        </w:tc>
        <w:tc>
          <w:tcPr/>
          <w:p w:rsidR="00000000" w:rsidDel="00000000" w:rsidP="00000000" w:rsidRDefault="00000000" w:rsidRPr="00000000" w14:paraId="00000118">
            <w:pPr>
              <w:spacing w:after="0" w:before="0" w:line="480" w:lineRule="auto"/>
              <w:rPr>
                <w:sz w:val="18"/>
                <w:szCs w:val="18"/>
              </w:rPr>
            </w:pPr>
            <w:r w:rsidDel="00000000" w:rsidR="00000000" w:rsidRPr="00000000">
              <w:rPr>
                <w:i w:val="0"/>
                <w:iCs w:val="0"/>
                <w:sz w:val="18"/>
                <w:szCs w:val="18"/>
                <w:rtl w:val="0"/>
              </w:rPr>
              <w:t xml:space="preserve">20 (71.4%)</w:t>
            </w:r>
            <w:r w:rsidDel="00000000" w:rsidR="00000000" w:rsidRPr="00000000">
              <w:rPr>
                <w:rtl w:val="0"/>
              </w:rPr>
            </w:r>
          </w:p>
        </w:tc>
        <w:tc>
          <w:tcPr/>
          <w:p w:rsidR="00000000" w:rsidDel="00000000" w:rsidP="00000000" w:rsidRDefault="00000000" w:rsidRPr="00000000" w14:paraId="00000119">
            <w:pPr>
              <w:spacing w:after="0" w:before="0" w:line="480" w:lineRule="auto"/>
              <w:rPr>
                <w:sz w:val="18"/>
                <w:szCs w:val="18"/>
              </w:rPr>
            </w:pPr>
            <w:r w:rsidDel="00000000" w:rsidR="00000000" w:rsidRPr="00000000">
              <w:rPr>
                <w:i w:val="0"/>
                <w:iCs w:val="0"/>
                <w:sz w:val="18"/>
                <w:szCs w:val="18"/>
                <w:rtl w:val="0"/>
              </w:rPr>
              <w:t xml:space="preserve">3 (10.7%)</w:t>
            </w:r>
            <w:r w:rsidDel="00000000" w:rsidR="00000000" w:rsidRPr="00000000">
              <w:rPr>
                <w:rtl w:val="0"/>
              </w:rPr>
            </w:r>
          </w:p>
        </w:tc>
        <w:tc>
          <w:tcPr/>
          <w:p w:rsidR="00000000" w:rsidDel="00000000" w:rsidP="00000000" w:rsidRDefault="00000000" w:rsidRPr="00000000" w14:paraId="0000011A">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B">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r>
      <w:tr>
        <w:trPr>
          <w:cantSplit w:val="1"/>
          <w:tblHeader w:val="0"/>
        </w:trPr>
        <w:tc>
          <w:tcPr/>
          <w:p w:rsidR="00000000" w:rsidDel="00000000" w:rsidP="00000000" w:rsidRDefault="00000000" w:rsidRPr="00000000" w14:paraId="0000011C">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1D">
            <w:pPr>
              <w:spacing w:after="0" w:before="0" w:line="480" w:lineRule="auto"/>
              <w:rPr>
                <w:sz w:val="18"/>
                <w:szCs w:val="18"/>
              </w:rPr>
            </w:pPr>
            <w:r w:rsidDel="00000000" w:rsidR="00000000" w:rsidRPr="00000000">
              <w:rPr>
                <w:i w:val="0"/>
                <w:iCs w:val="0"/>
                <w:sz w:val="18"/>
                <w:szCs w:val="18"/>
                <w:rtl w:val="0"/>
              </w:rPr>
              <w:t xml:space="preserve">2 (20.0%)</w:t>
            </w:r>
            <w:r w:rsidDel="00000000" w:rsidR="00000000" w:rsidRPr="00000000">
              <w:rPr>
                <w:rtl w:val="0"/>
              </w:rPr>
            </w:r>
          </w:p>
        </w:tc>
        <w:tc>
          <w:tcPr/>
          <w:p w:rsidR="00000000" w:rsidDel="00000000" w:rsidP="00000000" w:rsidRDefault="00000000" w:rsidRPr="00000000" w14:paraId="0000011E">
            <w:pPr>
              <w:spacing w:after="0" w:before="0" w:line="480" w:lineRule="auto"/>
              <w:rPr>
                <w:sz w:val="18"/>
                <w:szCs w:val="18"/>
              </w:rPr>
            </w:pPr>
            <w:r w:rsidDel="00000000" w:rsidR="00000000" w:rsidRPr="00000000">
              <w:rPr>
                <w:i w:val="0"/>
                <w:iCs w:val="0"/>
                <w:sz w:val="18"/>
                <w:szCs w:val="18"/>
                <w:rtl w:val="0"/>
              </w:rPr>
              <w:t xml:space="preserve">8 (80.0%)</w:t>
            </w:r>
            <w:r w:rsidDel="00000000" w:rsidR="00000000" w:rsidRPr="00000000">
              <w:rPr>
                <w:rtl w:val="0"/>
              </w:rPr>
            </w:r>
          </w:p>
        </w:tc>
        <w:tc>
          <w:tcPr/>
          <w:p w:rsidR="00000000" w:rsidDel="00000000" w:rsidP="00000000" w:rsidRDefault="00000000" w:rsidRPr="00000000" w14:paraId="0000011F">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20">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21">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22">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23">
            <w:pPr>
              <w:spacing w:after="0" w:before="0" w:line="480" w:lineRule="auto"/>
              <w:rPr>
                <w:sz w:val="18"/>
                <w:szCs w:val="18"/>
              </w:rPr>
            </w:pPr>
            <w:r w:rsidDel="00000000" w:rsidR="00000000" w:rsidRPr="00000000">
              <w:rPr>
                <w:sz w:val="18"/>
                <w:szCs w:val="18"/>
                <w:rtl w:val="0"/>
              </w:rPr>
              <w:t xml:space="preserve">20 (30.8%)</w:t>
            </w:r>
          </w:p>
        </w:tc>
        <w:tc>
          <w:tcPr>
            <w:tcBorders>
              <w:bottom w:color="000000" w:space="0" w:sz="18" w:val="single"/>
            </w:tcBorders>
          </w:tcPr>
          <w:p w:rsidR="00000000" w:rsidDel="00000000" w:rsidP="00000000" w:rsidRDefault="00000000" w:rsidRPr="00000000" w14:paraId="00000124">
            <w:pPr>
              <w:spacing w:after="0" w:before="0" w:line="480" w:lineRule="auto"/>
              <w:rPr>
                <w:sz w:val="18"/>
                <w:szCs w:val="18"/>
              </w:rPr>
            </w:pPr>
            <w:r w:rsidDel="00000000" w:rsidR="00000000" w:rsidRPr="00000000">
              <w:rPr>
                <w:sz w:val="18"/>
                <w:szCs w:val="18"/>
                <w:rtl w:val="0"/>
              </w:rPr>
              <w:t xml:space="preserve">42 (64.6%)</w:t>
            </w:r>
          </w:p>
        </w:tc>
        <w:tc>
          <w:tcPr>
            <w:tcBorders>
              <w:bottom w:color="000000" w:space="0" w:sz="18" w:val="single"/>
            </w:tcBorders>
          </w:tcPr>
          <w:p w:rsidR="00000000" w:rsidDel="00000000" w:rsidP="00000000" w:rsidRDefault="00000000" w:rsidRPr="00000000" w14:paraId="00000125">
            <w:pPr>
              <w:spacing w:after="0" w:before="0" w:line="480" w:lineRule="auto"/>
              <w:rPr>
                <w:sz w:val="18"/>
                <w:szCs w:val="18"/>
              </w:rPr>
            </w:pPr>
            <w:r w:rsidDel="00000000" w:rsidR="00000000" w:rsidRPr="00000000">
              <w:rPr>
                <w:sz w:val="18"/>
                <w:szCs w:val="18"/>
                <w:rtl w:val="0"/>
              </w:rPr>
              <w:t xml:space="preserve">3 (4.6%)</w:t>
            </w:r>
          </w:p>
        </w:tc>
        <w:tc>
          <w:tcPr>
            <w:tcBorders>
              <w:bottom w:color="000000" w:space="0" w:sz="18" w:val="single"/>
            </w:tcBorders>
          </w:tcPr>
          <w:p w:rsidR="00000000" w:rsidDel="00000000" w:rsidP="00000000" w:rsidRDefault="00000000" w:rsidRPr="00000000" w14:paraId="00000126">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tcBorders>
              <w:bottom w:color="000000" w:space="0" w:sz="18" w:val="single"/>
            </w:tcBorders>
          </w:tcPr>
          <w:p w:rsidR="00000000" w:rsidDel="00000000" w:rsidP="00000000" w:rsidRDefault="00000000" w:rsidRPr="00000000" w14:paraId="00000127">
            <w:pPr>
              <w:spacing w:after="0" w:before="0" w:line="480" w:lineRule="auto"/>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128">
      <w:pPr>
        <w:spacing w:after="0" w:before="240" w:line="480" w:lineRule="auto"/>
        <w:ind w:firstLine="720"/>
        <w:jc w:val="both"/>
        <w:rPr/>
      </w:pPr>
      <w:r w:rsidDel="00000000" w:rsidR="00000000" w:rsidRPr="00000000">
        <w:rPr>
          <w:strike w:val="0"/>
          <w:rtl w:val="0"/>
        </w:rPr>
        <w:t xml:space="preserve">Table 4 shows that Agriculture has a balanced type mix (13 modal verbs, </w:t>
      </w:r>
      <w:r w:rsidDel="00000000" w:rsidR="00000000" w:rsidRPr="00000000">
        <w:rPr>
          <w:rtl w:val="0"/>
        </w:rPr>
        <w:t xml:space="preserve">48.1</w:t>
      </w:r>
      <w:r w:rsidDel="00000000" w:rsidR="00000000" w:rsidRPr="00000000">
        <w:rPr>
          <w:strike w:val="0"/>
          <w:rtl w:val="0"/>
        </w:rPr>
        <w:t xml:space="preserve">% vs. 1</w:t>
      </w:r>
      <w:r w:rsidDel="00000000" w:rsidR="00000000" w:rsidRPr="00000000">
        <w:rPr>
          <w:rtl w:val="0"/>
        </w:rPr>
        <w:t xml:space="preserve">4</w:t>
      </w:r>
      <w:r w:rsidDel="00000000" w:rsidR="00000000" w:rsidRPr="00000000">
        <w:rPr>
          <w:strike w:val="0"/>
          <w:rtl w:val="0"/>
        </w:rPr>
        <w:t xml:space="preserve"> lexical hedges, 5</w:t>
      </w:r>
      <w:r w:rsidDel="00000000" w:rsidR="00000000" w:rsidRPr="00000000">
        <w:rPr>
          <w:rtl w:val="0"/>
        </w:rPr>
        <w:t xml:space="preserve">1.9</w:t>
      </w:r>
      <w:r w:rsidDel="00000000" w:rsidR="00000000" w:rsidRPr="00000000">
        <w:rPr>
          <w:strike w:val="0"/>
          <w:rtl w:val="0"/>
        </w:rPr>
        <w:t xml:space="preserve">%), while Biology is heavily lexical (20 of 28 hedges, 71.4%, with only 5 modal verbs). Veterinary Medicine, with only 10 total hedges, is also predominantly lexical (8 of 10, 80.0%). Agriculture is the only discipline in which modal verbs </w:t>
      </w:r>
      <w:r w:rsidDel="00000000" w:rsidR="00000000" w:rsidRPr="00000000">
        <w:rPr>
          <w:rtl w:val="0"/>
        </w:rPr>
        <w:t xml:space="preserve">come close to</w:t>
      </w:r>
      <w:r w:rsidDel="00000000" w:rsidR="00000000" w:rsidRPr="00000000">
        <w:rPr>
          <w:strike w:val="0"/>
          <w:rtl w:val="0"/>
        </w:rPr>
        <w:t xml:space="preserve"> half of the hedge tokens.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sidDel="00000000" w:rsidR="00000000" w:rsidRPr="00000000">
        <w:rPr>
          <w:rtl w:val="0"/>
        </w:rPr>
      </w:r>
    </w:p>
    <w:p w:rsidR="00000000" w:rsidDel="00000000" w:rsidP="00000000" w:rsidRDefault="00000000" w:rsidRPr="00000000" w14:paraId="00000129">
      <w:pPr>
        <w:spacing w:after="0" w:before="0" w:line="480" w:lineRule="auto"/>
        <w:ind w:firstLine="720"/>
        <w:jc w:val="both"/>
        <w:rPr/>
      </w:pPr>
      <w:r w:rsidDel="00000000" w:rsidR="00000000" w:rsidRPr="00000000">
        <w:rPr>
          <w:rtl w:val="0"/>
        </w:rPr>
        <w:t xml:space="preserve">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p>
    <w:p w:rsidR="00000000" w:rsidDel="00000000" w:rsidP="00000000" w:rsidRDefault="00000000" w:rsidRPr="00000000" w14:paraId="0000012A">
      <w:pPr>
        <w:spacing w:after="0" w:before="0" w:line="480" w:lineRule="auto"/>
        <w:ind w:firstLine="720"/>
        <w:jc w:val="both"/>
        <w:rPr/>
      </w:pPr>
      <w:r w:rsidDel="00000000" w:rsidR="00000000" w:rsidRPr="00000000">
        <w:rPr>
          <w:strike w:val="0"/>
          <w:rtl w:val="0"/>
        </w:rPr>
        <w:t xml:space="preserve">Alongside the 65 retained EC hedges (and P = 0), the corpus yielded 65 false positive tokens, hedge-like words that failed the claim condition or both removal checks at Step 2. Table 6 (Part III) places these totals side by side. The false positive breakdown shows FP-Gen (general exclusion, including topic-naming and evidential pointers) at 3</w:t>
      </w:r>
      <w:r w:rsidDel="00000000" w:rsidR="00000000" w:rsidRPr="00000000">
        <w:rPr>
          <w:rtl w:val="0"/>
        </w:rPr>
        <w:t xml:space="preserve">9</w:t>
      </w:r>
      <w:r w:rsidDel="00000000" w:rsidR="00000000" w:rsidRPr="00000000">
        <w:rPr>
          <w:strike w:val="0"/>
          <w:rtl w:val="0"/>
        </w:rPr>
        <w:t xml:space="preserve"> instances, FP-Rec (recommendations) at 15, FP-Proc (procedural norms) at 2, and FP-Cap (capability) at </w:t>
      </w:r>
      <w:r w:rsidDel="00000000" w:rsidR="00000000" w:rsidRPr="00000000">
        <w:rPr>
          <w:rtl w:val="0"/>
        </w:rPr>
        <w:t xml:space="preserve">9</w:t>
      </w:r>
      <w:r w:rsidDel="00000000" w:rsidR="00000000" w:rsidRPr="00000000">
        <w:rPr>
          <w:strike w:val="0"/>
          <w:rtl w:val="0"/>
        </w:rPr>
        <w:t xml:space="preserve">. The high number of FP-Gen tokens reflects topic-naming potential and similar non-claim frames rather than a pre-filter applied before Step 2.</w:t>
      </w:r>
      <w:r w:rsidDel="00000000" w:rsidR="00000000" w:rsidRPr="00000000">
        <w:rPr>
          <w:rtl w:val="0"/>
        </w:rPr>
      </w:r>
    </w:p>
    <w:p w:rsidR="00000000" w:rsidDel="00000000" w:rsidP="00000000" w:rsidRDefault="00000000" w:rsidRPr="00000000" w14:paraId="0000012B">
      <w:pPr>
        <w:spacing w:after="0" w:before="0" w:line="480" w:lineRule="auto"/>
        <w:ind w:firstLine="720"/>
        <w:jc w:val="both"/>
        <w:rPr/>
      </w:pPr>
      <w:r w:rsidDel="00000000" w:rsidR="00000000" w:rsidRPr="00000000">
        <w:rPr>
          <w:rtl w:val="0"/>
        </w:rPr>
        <w:t xml:space="preserve">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p>
    <w:p w:rsidR="00000000" w:rsidDel="00000000" w:rsidP="00000000" w:rsidRDefault="00000000" w:rsidRPr="00000000" w14:paraId="0000012C">
      <w:pPr>
        <w:spacing w:after="0" w:before="0" w:line="480" w:lineRule="auto"/>
        <w:ind w:firstLine="720"/>
        <w:jc w:val="both"/>
        <w:rPr/>
      </w:pPr>
      <w:r w:rsidDel="00000000" w:rsidR="00000000" w:rsidRPr="00000000">
        <w:rPr>
          <w:rtl w:val="0"/>
        </w:rPr>
        <w:t xml:space="preserve">A limited count of assertive reporting forms in the 25 zero-hedge abstracts found recurring items such as </w:t>
      </w:r>
      <w:r w:rsidDel="00000000" w:rsidR="00000000" w:rsidRPr="00000000">
        <w:rPr>
          <w:i w:val="1"/>
          <w:iCs w:val="1"/>
          <w:rtl w:val="0"/>
        </w:rPr>
        <w:t xml:space="preserve">showed, revealed, observed</w:t>
      </w:r>
      <w:r w:rsidDel="00000000" w:rsidR="00000000" w:rsidRPr="00000000">
        <w:rPr>
          <w:rtl w:val="0"/>
        </w:rPr>
        <w:t xml:space="preserve">, and </w:t>
      </w:r>
      <w:r w:rsidDel="00000000" w:rsidR="00000000" w:rsidRPr="00000000">
        <w:rPr>
          <w:i w:val="1"/>
          <w:iCs w:val="1"/>
          <w:rtl w:val="0"/>
        </w:rPr>
        <w:t xml:space="preserve">highest</w:t>
      </w:r>
      <w:r w:rsidDel="00000000" w:rsidR="00000000" w:rsidRPr="00000000">
        <w:rPr>
          <w:rtl w:val="0"/>
        </w:rPr>
        <w:t xml:space="preserve"> (79 tokens in total, roughly 3.2 per abstract). These forms are reporting verbs and a superlative rather than a closed booster set. The same count was not run on the 35 hedged abstracts, so it describes the zero-hedge subset only and supports no comparison with hedged abstracts.</w:t>
      </w:r>
    </w:p>
    <w:p w:rsidR="00000000" w:rsidDel="00000000" w:rsidP="00000000" w:rsidRDefault="00000000" w:rsidRPr="00000000" w14:paraId="0000012D">
      <w:pPr>
        <w:keepNext w:val="1"/>
        <w:spacing w:after="120" w:before="240" w:line="480" w:lineRule="auto"/>
        <w:ind w:firstLine="0"/>
        <w:rPr>
          <w:sz w:val="24"/>
          <w:szCs w:val="24"/>
        </w:rPr>
      </w:pPr>
      <w:r w:rsidDel="00000000" w:rsidR="00000000" w:rsidRPr="00000000">
        <w:rPr>
          <w:b w:val="1"/>
          <w:b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sidDel="00000000" w:rsidR="00000000" w:rsidRPr="00000000">
        <w:rPr>
          <w:rtl w:val="0"/>
        </w:rPr>
        <w:t xml:space="preserve">Cross-disciplinary comparison shows differences in hedge density, driven mainly by Veterinary Medicine’s lower rate. Table 5 presents the hedge counts, false positives, unhedged assertions, and normalized frequency (hedges per 100 words) for each discipline.</w:t>
      </w:r>
    </w:p>
    <w:p w:rsidR="00000000" w:rsidDel="00000000" w:rsidP="00000000" w:rsidRDefault="00000000" w:rsidRPr="00000000" w14:paraId="0000012F">
      <w:pPr>
        <w:keepNext w:val="1"/>
        <w:spacing w:after="0" w:before="720" w:line="480" w:lineRule="auto"/>
        <w:jc w:val="center"/>
        <w:rPr/>
      </w:pPr>
      <w:r w:rsidDel="00000000" w:rsidR="00000000" w:rsidRPr="00000000">
        <w:rPr>
          <w:b w:val="1"/>
          <w:bCs w:val="1"/>
          <w:rtl w:val="0"/>
        </w:rPr>
        <w:t xml:space="preserve">Table 5</w:t>
      </w:r>
      <w:r w:rsidDel="00000000" w:rsidR="00000000" w:rsidRPr="00000000">
        <w:rPr>
          <w:rtl w:val="0"/>
        </w:rPr>
      </w:r>
    </w:p>
    <w:p w:rsidR="00000000" w:rsidDel="00000000" w:rsidP="00000000" w:rsidRDefault="00000000" w:rsidRPr="00000000" w14:paraId="00000130">
      <w:pPr>
        <w:keepNext w:val="1"/>
        <w:spacing w:after="60" w:before="0" w:line="480" w:lineRule="auto"/>
        <w:jc w:val="center"/>
        <w:rPr/>
      </w:pPr>
      <w:r w:rsidDel="00000000" w:rsidR="00000000" w:rsidRPr="00000000">
        <w:rPr>
          <w:rtl w:val="0"/>
        </w:rPr>
        <w:t xml:space="preserve">Hedge Frequency by Discipline</w:t>
      </w:r>
    </w:p>
    <w:tbl>
      <w:tblPr>
        <w:tblStyle w:val="Table5"/>
        <w:tblW w:w="8354.0" w:type="dxa"/>
        <w:jc w:val="left"/>
        <w:tblInd w:w="-223.0" w:type="dxa"/>
        <w:tblLayout w:type="fixed"/>
        <w:tblLook w:val="0400"/>
      </w:tblPr>
      <w:tblGrid>
        <w:gridCol w:w="1214"/>
        <w:gridCol w:w="1171"/>
        <w:gridCol w:w="900"/>
        <w:gridCol w:w="930"/>
        <w:gridCol w:w="599"/>
        <w:gridCol w:w="1356"/>
        <w:gridCol w:w="1000"/>
        <w:gridCol w:w="1184"/>
        <w:tblGridChange w:id="0">
          <w:tblGrid>
            <w:gridCol w:w="1214"/>
            <w:gridCol w:w="1171"/>
            <w:gridCol w:w="900"/>
            <w:gridCol w:w="930"/>
            <w:gridCol w:w="599"/>
            <w:gridCol w:w="1356"/>
            <w:gridCol w:w="1000"/>
            <w:gridCol w:w="11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31">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2">
            <w:pPr>
              <w:spacing w:after="0" w:before="0" w:line="480" w:lineRule="auto"/>
              <w:rPr>
                <w:sz w:val="18"/>
                <w:szCs w:val="18"/>
              </w:rPr>
            </w:pPr>
            <w:r w:rsidDel="00000000" w:rsidR="00000000" w:rsidRPr="00000000">
              <w:rPr>
                <w:b w:val="1"/>
                <w:bCs w:val="1"/>
                <w:i w:val="0"/>
                <w:iCs w:val="0"/>
                <w:sz w:val="18"/>
                <w:szCs w:val="18"/>
                <w:rtl w:val="0"/>
              </w:rPr>
              <w:t xml:space="preserve">Abstracts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3">
            <w:pPr>
              <w:spacing w:after="0" w:before="0" w:line="480" w:lineRule="auto"/>
              <w:rPr>
                <w:sz w:val="18"/>
                <w:szCs w:val="18"/>
              </w:rPr>
            </w:pPr>
            <w:r w:rsidDel="00000000" w:rsidR="00000000" w:rsidRPr="00000000">
              <w:rPr>
                <w:b w:val="1"/>
                <w:bCs w:val="1"/>
                <w:i w:val="0"/>
                <w:iCs w:val="0"/>
                <w:sz w:val="18"/>
                <w:szCs w:val="18"/>
                <w:rtl w:val="0"/>
              </w:rPr>
              <w:t xml:space="preserve">Words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4">
            <w:pPr>
              <w:spacing w:after="0" w:before="0" w:line="480" w:lineRule="auto"/>
              <w:rPr>
                <w:sz w:val="18"/>
                <w:szCs w:val="18"/>
              </w:rPr>
            </w:pPr>
            <w:r w:rsidDel="00000000" w:rsidR="00000000" w:rsidRPr="00000000">
              <w:rPr>
                <w:b w:val="1"/>
                <w:bCs w:val="1"/>
                <w:i w:val="0"/>
                <w:iCs w:val="0"/>
                <w:sz w:val="18"/>
                <w:szCs w:val="18"/>
                <w:rtl w:val="0"/>
              </w:rPr>
              <w:t xml:space="preserve">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5">
            <w:pPr>
              <w:spacing w:after="0" w:before="0" w:line="480" w:lineRule="auto"/>
              <w:rPr>
                <w:sz w:val="18"/>
                <w:szCs w:val="18"/>
              </w:rPr>
            </w:pPr>
            <w:r w:rsidDel="00000000" w:rsidR="00000000" w:rsidRPr="00000000">
              <w:rPr>
                <w:b w:val="1"/>
                <w:bCs w:val="1"/>
                <w:i w:val="0"/>
                <w:iCs w:val="0"/>
                <w:sz w:val="18"/>
                <w:szCs w:val="18"/>
                <w:rtl w:val="0"/>
              </w:rPr>
              <w:t xml:space="preserve">FPs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6">
            <w:pPr>
              <w:spacing w:after="0" w:before="0" w:line="480" w:lineRule="auto"/>
              <w:jc w:val="center"/>
              <w:rPr>
                <w:sz w:val="18"/>
                <w:szCs w:val="18"/>
              </w:rPr>
            </w:pPr>
            <w:r w:rsidDel="00000000" w:rsidR="00000000" w:rsidRPr="00000000">
              <w:rPr>
                <w:b w:val="1"/>
                <w:bCs w:val="1"/>
                <w:i w:val="0"/>
                <w:iCs w:val="0"/>
                <w:sz w:val="18"/>
                <w:szCs w:val="18"/>
                <w:rtl w:val="0"/>
              </w:rPr>
              <w:t xml:space="preserve">Unhedged</w:t>
              <w:br w:type="textWrapping"/>
              <w:t xml:space="preserve">assertions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7">
            <w:pPr>
              <w:spacing w:after="0" w:before="0" w:line="480" w:lineRule="auto"/>
              <w:rPr>
                <w:b w:val="1"/>
                <w:bCs w:val="1"/>
                <w:sz w:val="18"/>
                <w:szCs w:val="18"/>
              </w:rPr>
            </w:pPr>
            <w:r w:rsidDel="00000000" w:rsidR="00000000" w:rsidRPr="00000000">
              <w:rPr>
                <w:b w:val="1"/>
                <w:bCs w:val="1"/>
                <w:i w:val="0"/>
                <w:iCs w:val="0"/>
                <w:sz w:val="18"/>
                <w:szCs w:val="18"/>
                <w:rtl w:val="0"/>
              </w:rPr>
              <w:t xml:space="preserve">Zero-</w:t>
            </w:r>
            <w:r w:rsidDel="00000000" w:rsidR="00000000" w:rsidRPr="00000000">
              <w:rPr>
                <w:rtl w:val="0"/>
              </w:rPr>
            </w:r>
          </w:p>
          <w:p w:rsidR="00000000" w:rsidDel="00000000" w:rsidP="00000000" w:rsidRDefault="00000000" w:rsidRPr="00000000" w14:paraId="00000138">
            <w:pPr>
              <w:spacing w:after="0" w:before="0" w:line="480" w:lineRule="auto"/>
              <w:rPr>
                <w:sz w:val="18"/>
                <w:szCs w:val="18"/>
              </w:rPr>
            </w:pPr>
            <w:r w:rsidDel="00000000" w:rsidR="00000000" w:rsidRPr="00000000">
              <w:rPr>
                <w:b w:val="1"/>
                <w:bCs w:val="1"/>
                <w:i w:val="0"/>
                <w:iCs w:val="0"/>
                <w:sz w:val="18"/>
                <w:szCs w:val="18"/>
                <w:rtl w:val="0"/>
              </w:rPr>
              <w:t xml:space="preserve">Hedge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9">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Hedges/</w:t>
            </w:r>
          </w:p>
          <w:p w:rsidR="00000000" w:rsidDel="00000000" w:rsidP="00000000" w:rsidRDefault="00000000" w:rsidRPr="00000000" w14:paraId="0000013A">
            <w:pPr>
              <w:spacing w:after="0" w:before="0" w:line="480" w:lineRule="auto"/>
              <w:rPr>
                <w:sz w:val="18"/>
                <w:szCs w:val="18"/>
              </w:rPr>
            </w:pPr>
            <w:r w:rsidDel="00000000" w:rsidR="00000000" w:rsidRPr="00000000">
              <w:rPr>
                <w:b w:val="1"/>
                <w:bCs w:val="1"/>
                <w:i w:val="0"/>
                <w:iCs w:val="0"/>
                <w:sz w:val="18"/>
                <w:szCs w:val="18"/>
                <w:rtl w:val="0"/>
              </w:rPr>
              <w:t xml:space="preserve">100w</w:t>
            </w:r>
            <w:r w:rsidDel="00000000" w:rsidR="00000000" w:rsidRPr="00000000">
              <w:rPr>
                <w:rtl w:val="0"/>
              </w:rPr>
            </w:r>
          </w:p>
        </w:tc>
      </w:tr>
      <w:tr>
        <w:trPr>
          <w:cantSplit w:val="1"/>
          <w:tblHeader w:val="0"/>
        </w:trPr>
        <w:tc>
          <w:tcPr/>
          <w:p w:rsidR="00000000" w:rsidDel="00000000" w:rsidP="00000000" w:rsidRDefault="00000000" w:rsidRPr="00000000" w14:paraId="0000013B">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3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3D">
            <w:pPr>
              <w:spacing w:after="0" w:before="0" w:line="480" w:lineRule="auto"/>
              <w:rPr>
                <w:sz w:val="18"/>
                <w:szCs w:val="18"/>
              </w:rPr>
            </w:pPr>
            <w:r w:rsidDel="00000000" w:rsidR="00000000" w:rsidRPr="00000000">
              <w:rPr>
                <w:sz w:val="18"/>
                <w:szCs w:val="18"/>
                <w:rtl w:val="0"/>
              </w:rPr>
              <w:t xml:space="preserve">4,300</w:t>
            </w:r>
          </w:p>
        </w:tc>
        <w:tc>
          <w:tcPr/>
          <w:p w:rsidR="00000000" w:rsidDel="00000000" w:rsidP="00000000" w:rsidRDefault="00000000" w:rsidRPr="00000000" w14:paraId="0000013E">
            <w:pPr>
              <w:spacing w:after="0" w:before="0" w:line="480" w:lineRule="auto"/>
              <w:rPr>
                <w:sz w:val="18"/>
                <w:szCs w:val="18"/>
              </w:rPr>
            </w:pPr>
            <w:r w:rsidDel="00000000" w:rsidR="00000000" w:rsidRPr="00000000">
              <w:rPr>
                <w:sz w:val="18"/>
                <w:szCs w:val="18"/>
                <w:rtl w:val="0"/>
              </w:rPr>
              <w:t xml:space="preserve">27</w:t>
            </w:r>
          </w:p>
        </w:tc>
        <w:tc>
          <w:tcPr/>
          <w:p w:rsidR="00000000" w:rsidDel="00000000" w:rsidP="00000000" w:rsidRDefault="00000000" w:rsidRPr="00000000" w14:paraId="0000013F">
            <w:pPr>
              <w:spacing w:after="0" w:before="0" w:line="480" w:lineRule="auto"/>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0140">
            <w:pPr>
              <w:spacing w:after="0" w:before="0" w:line="480" w:lineRule="auto"/>
              <w:rPr>
                <w:sz w:val="18"/>
                <w:szCs w:val="18"/>
              </w:rPr>
            </w:pPr>
            <w:r w:rsidDel="00000000" w:rsidR="00000000" w:rsidRPr="00000000">
              <w:rPr>
                <w:i w:val="0"/>
                <w:iCs w:val="0"/>
                <w:sz w:val="18"/>
                <w:szCs w:val="18"/>
                <w:rtl w:val="0"/>
              </w:rPr>
              <w:t xml:space="preserve">6</w:t>
            </w:r>
            <w:r w:rsidDel="00000000" w:rsidR="00000000" w:rsidRPr="00000000">
              <w:rPr>
                <w:rtl w:val="0"/>
              </w:rPr>
            </w:r>
          </w:p>
        </w:tc>
        <w:tc>
          <w:tcPr/>
          <w:p w:rsidR="00000000" w:rsidDel="00000000" w:rsidP="00000000" w:rsidRDefault="00000000" w:rsidRPr="00000000" w14:paraId="00000141">
            <w:pPr>
              <w:spacing w:after="0" w:before="0" w:line="480" w:lineRule="auto"/>
              <w:rPr>
                <w:sz w:val="18"/>
                <w:szCs w:val="18"/>
              </w:rPr>
            </w:pPr>
            <w:r w:rsidDel="00000000" w:rsidR="00000000" w:rsidRPr="00000000">
              <w:rPr>
                <w:i w:val="0"/>
                <w:iCs w:val="0"/>
                <w:sz w:val="18"/>
                <w:szCs w:val="18"/>
                <w:rtl w:val="0"/>
              </w:rPr>
              <w:t xml:space="preserve">8</w:t>
            </w:r>
            <w:r w:rsidDel="00000000" w:rsidR="00000000" w:rsidRPr="00000000">
              <w:rPr>
                <w:rtl w:val="0"/>
              </w:rPr>
            </w:r>
          </w:p>
        </w:tc>
        <w:tc>
          <w:tcPr/>
          <w:p w:rsidR="00000000" w:rsidDel="00000000" w:rsidP="00000000" w:rsidRDefault="00000000" w:rsidRPr="00000000" w14:paraId="00000142">
            <w:pPr>
              <w:spacing w:after="0" w:before="0" w:line="480" w:lineRule="auto"/>
              <w:rPr>
                <w:sz w:val="18"/>
                <w:szCs w:val="18"/>
              </w:rPr>
            </w:pPr>
            <w:r w:rsidDel="00000000" w:rsidR="00000000" w:rsidRPr="00000000">
              <w:rPr>
                <w:sz w:val="18"/>
                <w:szCs w:val="18"/>
                <w:rtl w:val="0"/>
              </w:rPr>
              <w:t xml:space="preserve">0.63</w:t>
            </w:r>
          </w:p>
        </w:tc>
      </w:tr>
      <w:tr>
        <w:trPr>
          <w:cantSplit w:val="1"/>
          <w:tblHeader w:val="0"/>
        </w:trPr>
        <w:tc>
          <w:tcPr/>
          <w:p w:rsidR="00000000" w:rsidDel="00000000" w:rsidP="00000000" w:rsidRDefault="00000000" w:rsidRPr="00000000" w14:paraId="00000143">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44">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5">
            <w:pPr>
              <w:spacing w:after="0" w:before="0" w:line="480" w:lineRule="auto"/>
              <w:rPr>
                <w:sz w:val="18"/>
                <w:szCs w:val="18"/>
              </w:rPr>
            </w:pPr>
            <w:r w:rsidDel="00000000" w:rsidR="00000000" w:rsidRPr="00000000">
              <w:rPr>
                <w:i w:val="0"/>
                <w:iCs w:val="0"/>
                <w:sz w:val="18"/>
                <w:szCs w:val="18"/>
                <w:rtl w:val="0"/>
              </w:rPr>
              <w:t xml:space="preserve">4,509</w:t>
            </w:r>
            <w:r w:rsidDel="00000000" w:rsidR="00000000" w:rsidRPr="00000000">
              <w:rPr>
                <w:rtl w:val="0"/>
              </w:rPr>
            </w:r>
          </w:p>
        </w:tc>
        <w:tc>
          <w:tcPr/>
          <w:p w:rsidR="00000000" w:rsidDel="00000000" w:rsidP="00000000" w:rsidRDefault="00000000" w:rsidRPr="00000000" w14:paraId="00000146">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c>
          <w:tcPr/>
          <w:p w:rsidR="00000000" w:rsidDel="00000000" w:rsidP="00000000" w:rsidRDefault="00000000" w:rsidRPr="00000000" w14:paraId="00000147">
            <w:pPr>
              <w:spacing w:after="0" w:before="0" w:line="480" w:lineRule="auto"/>
              <w:rPr>
                <w:sz w:val="18"/>
                <w:szCs w:val="18"/>
              </w:rPr>
            </w:pPr>
            <w:r w:rsidDel="00000000" w:rsidR="00000000" w:rsidRPr="00000000">
              <w:rPr>
                <w:i w:val="0"/>
                <w:iCs w:val="0"/>
                <w:sz w:val="18"/>
                <w:szCs w:val="18"/>
                <w:rtl w:val="0"/>
              </w:rPr>
              <w:t xml:space="preserve">3</w:t>
            </w:r>
            <w:r w:rsidDel="00000000" w:rsidR="00000000" w:rsidRPr="00000000">
              <w:rPr>
                <w:sz w:val="18"/>
                <w:szCs w:val="18"/>
                <w:rtl w:val="0"/>
              </w:rPr>
              <w:t xml:space="preserve">4</w:t>
            </w:r>
          </w:p>
        </w:tc>
        <w:tc>
          <w:tcPr/>
          <w:p w:rsidR="00000000" w:rsidDel="00000000" w:rsidP="00000000" w:rsidRDefault="00000000" w:rsidRPr="00000000" w14:paraId="00000148">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49">
            <w:pPr>
              <w:spacing w:after="0" w:before="0" w:line="480" w:lineRule="auto"/>
              <w:rPr>
                <w:sz w:val="18"/>
                <w:szCs w:val="18"/>
              </w:rPr>
            </w:pPr>
            <w:r w:rsidDel="00000000" w:rsidR="00000000" w:rsidRPr="00000000">
              <w:rPr>
                <w:i w:val="0"/>
                <w:iCs w:val="0"/>
                <w:sz w:val="18"/>
                <w:szCs w:val="18"/>
                <w:rtl w:val="0"/>
              </w:rPr>
              <w:t xml:space="preserve">5</w:t>
            </w:r>
            <w:r w:rsidDel="00000000" w:rsidR="00000000" w:rsidRPr="00000000">
              <w:rPr>
                <w:rtl w:val="0"/>
              </w:rPr>
            </w:r>
          </w:p>
        </w:tc>
        <w:tc>
          <w:tcPr/>
          <w:p w:rsidR="00000000" w:rsidDel="00000000" w:rsidP="00000000" w:rsidRDefault="00000000" w:rsidRPr="00000000" w14:paraId="0000014A">
            <w:pPr>
              <w:spacing w:after="0" w:before="0" w:line="480" w:lineRule="auto"/>
              <w:rPr>
                <w:sz w:val="18"/>
                <w:szCs w:val="18"/>
              </w:rPr>
            </w:pPr>
            <w:r w:rsidDel="00000000" w:rsidR="00000000" w:rsidRPr="00000000">
              <w:rPr>
                <w:i w:val="0"/>
                <w:iCs w:val="0"/>
                <w:sz w:val="18"/>
                <w:szCs w:val="18"/>
                <w:rtl w:val="0"/>
              </w:rPr>
              <w:t xml:space="preserve">0.62</w:t>
            </w:r>
            <w:r w:rsidDel="00000000" w:rsidR="00000000" w:rsidRPr="00000000">
              <w:rPr>
                <w:rtl w:val="0"/>
              </w:rPr>
            </w:r>
          </w:p>
        </w:tc>
      </w:tr>
      <w:tr>
        <w:trPr>
          <w:cantSplit w:val="1"/>
          <w:tblHeader w:val="0"/>
        </w:trPr>
        <w:tc>
          <w:tcPr/>
          <w:p w:rsidR="00000000" w:rsidDel="00000000" w:rsidP="00000000" w:rsidRDefault="00000000" w:rsidRPr="00000000" w14:paraId="0000014B">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4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D">
            <w:pPr>
              <w:spacing w:after="0" w:before="0" w:line="480" w:lineRule="auto"/>
              <w:rPr>
                <w:sz w:val="18"/>
                <w:szCs w:val="18"/>
              </w:rPr>
            </w:pPr>
            <w:r w:rsidDel="00000000" w:rsidR="00000000" w:rsidRPr="00000000">
              <w:rPr>
                <w:i w:val="0"/>
                <w:iCs w:val="0"/>
                <w:sz w:val="18"/>
                <w:szCs w:val="18"/>
                <w:rtl w:val="0"/>
              </w:rPr>
              <w:t xml:space="preserve">5,060</w:t>
            </w:r>
            <w:r w:rsidDel="00000000" w:rsidR="00000000" w:rsidRPr="00000000">
              <w:rPr>
                <w:rtl w:val="0"/>
              </w:rPr>
            </w:r>
          </w:p>
        </w:tc>
        <w:tc>
          <w:tcPr/>
          <w:p w:rsidR="00000000" w:rsidDel="00000000" w:rsidP="00000000" w:rsidRDefault="00000000" w:rsidRPr="00000000" w14:paraId="0000014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p w:rsidR="00000000" w:rsidDel="00000000" w:rsidP="00000000" w:rsidRDefault="00000000" w:rsidRPr="00000000" w14:paraId="0000014F">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sz w:val="18"/>
                <w:szCs w:val="18"/>
                <w:rtl w:val="0"/>
              </w:rPr>
              <w:t xml:space="preserve">4</w:t>
            </w:r>
          </w:p>
        </w:tc>
        <w:tc>
          <w:tcPr/>
          <w:p w:rsidR="00000000" w:rsidDel="00000000" w:rsidP="00000000" w:rsidRDefault="00000000" w:rsidRPr="00000000" w14:paraId="00000150">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51">
            <w:pPr>
              <w:spacing w:after="0" w:before="0" w:line="480" w:lineRule="auto"/>
              <w:rPr>
                <w:sz w:val="18"/>
                <w:szCs w:val="18"/>
              </w:rPr>
            </w:pPr>
            <w:r w:rsidDel="00000000" w:rsidR="00000000" w:rsidRPr="00000000">
              <w:rPr>
                <w:i w:val="0"/>
                <w:iCs w:val="0"/>
                <w:sz w:val="18"/>
                <w:szCs w:val="18"/>
                <w:rtl w:val="0"/>
              </w:rPr>
              <w:t xml:space="preserve">12</w:t>
            </w:r>
            <w:r w:rsidDel="00000000" w:rsidR="00000000" w:rsidRPr="00000000">
              <w:rPr>
                <w:rtl w:val="0"/>
              </w:rPr>
            </w:r>
          </w:p>
        </w:tc>
        <w:tc>
          <w:tcPr/>
          <w:p w:rsidR="00000000" w:rsidDel="00000000" w:rsidP="00000000" w:rsidRDefault="00000000" w:rsidRPr="00000000" w14:paraId="00000152">
            <w:pPr>
              <w:spacing w:after="0" w:before="0" w:line="480" w:lineRule="auto"/>
              <w:rPr>
                <w:sz w:val="18"/>
                <w:szCs w:val="18"/>
              </w:rPr>
            </w:pPr>
            <w:r w:rsidDel="00000000" w:rsidR="00000000" w:rsidRPr="00000000">
              <w:rPr>
                <w:i w:val="0"/>
                <w:iCs w:val="0"/>
                <w:sz w:val="18"/>
                <w:szCs w:val="18"/>
                <w:rtl w:val="0"/>
              </w:rPr>
              <w:t xml:space="preserve">0.20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53">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54">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c>
          <w:tcPr>
            <w:tcBorders>
              <w:bottom w:color="000000" w:space="0" w:sz="18" w:val="single"/>
            </w:tcBorders>
          </w:tcPr>
          <w:p w:rsidR="00000000" w:rsidDel="00000000" w:rsidP="00000000" w:rsidRDefault="00000000" w:rsidRPr="00000000" w14:paraId="00000155">
            <w:pPr>
              <w:spacing w:after="0" w:before="0" w:line="480" w:lineRule="auto"/>
              <w:rPr>
                <w:sz w:val="18"/>
                <w:szCs w:val="18"/>
              </w:rPr>
            </w:pPr>
            <w:r w:rsidDel="00000000" w:rsidR="00000000" w:rsidRPr="00000000">
              <w:rPr>
                <w:i w:val="0"/>
                <w:iCs w:val="0"/>
                <w:sz w:val="18"/>
                <w:szCs w:val="18"/>
                <w:rtl w:val="0"/>
              </w:rPr>
              <w:t xml:space="preserve">13,869</w:t>
            </w:r>
            <w:r w:rsidDel="00000000" w:rsidR="00000000" w:rsidRPr="00000000">
              <w:rPr>
                <w:rtl w:val="0"/>
              </w:rPr>
            </w:r>
          </w:p>
        </w:tc>
        <w:tc>
          <w:tcPr>
            <w:tcBorders>
              <w:bottom w:color="000000" w:space="0" w:sz="18" w:val="single"/>
            </w:tcBorders>
          </w:tcPr>
          <w:p w:rsidR="00000000" w:rsidDel="00000000" w:rsidP="00000000" w:rsidRDefault="00000000" w:rsidRPr="00000000" w14:paraId="00000156">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7">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8">
            <w:pPr>
              <w:spacing w:after="0" w:before="0" w:line="480" w:lineRule="auto"/>
              <w:rPr>
                <w:sz w:val="18"/>
                <w:szCs w:val="18"/>
              </w:rPr>
            </w:pPr>
            <w:r w:rsidDel="00000000" w:rsidR="00000000" w:rsidRPr="00000000">
              <w:rPr>
                <w:i w:val="0"/>
                <w:iCs w:val="0"/>
                <w:sz w:val="18"/>
                <w:szCs w:val="18"/>
                <w:rtl w:val="0"/>
              </w:rPr>
              <w:t xml:space="preserve">14</w:t>
            </w:r>
            <w:r w:rsidDel="00000000" w:rsidR="00000000" w:rsidRPr="00000000">
              <w:rPr>
                <w:rtl w:val="0"/>
              </w:rPr>
            </w:r>
          </w:p>
        </w:tc>
        <w:tc>
          <w:tcPr>
            <w:tcBorders>
              <w:bottom w:color="000000" w:space="0" w:sz="18" w:val="single"/>
            </w:tcBorders>
          </w:tcPr>
          <w:p w:rsidR="00000000" w:rsidDel="00000000" w:rsidP="00000000" w:rsidRDefault="00000000" w:rsidRPr="00000000" w14:paraId="00000159">
            <w:pPr>
              <w:spacing w:after="0" w:before="0" w:line="480" w:lineRule="auto"/>
              <w:rPr>
                <w:sz w:val="18"/>
                <w:szCs w:val="18"/>
              </w:rPr>
            </w:pPr>
            <w:r w:rsidDel="00000000" w:rsidR="00000000" w:rsidRPr="00000000">
              <w:rPr>
                <w:i w:val="0"/>
                <w:iCs w:val="0"/>
                <w:sz w:val="18"/>
                <w:szCs w:val="18"/>
                <w:rtl w:val="0"/>
              </w:rPr>
              <w:t xml:space="preserve">25</w:t>
            </w:r>
            <w:r w:rsidDel="00000000" w:rsidR="00000000" w:rsidRPr="00000000">
              <w:rPr>
                <w:rtl w:val="0"/>
              </w:rPr>
            </w:r>
          </w:p>
        </w:tc>
        <w:tc>
          <w:tcPr>
            <w:tcBorders>
              <w:bottom w:color="000000" w:space="0" w:sz="18" w:val="single"/>
            </w:tcBorders>
          </w:tcPr>
          <w:p w:rsidR="00000000" w:rsidDel="00000000" w:rsidP="00000000" w:rsidRDefault="00000000" w:rsidRPr="00000000" w14:paraId="0000015A">
            <w:pPr>
              <w:spacing w:after="0" w:before="0" w:line="480" w:lineRule="auto"/>
              <w:rPr>
                <w:sz w:val="18"/>
                <w:szCs w:val="18"/>
              </w:rPr>
            </w:pPr>
            <w:r w:rsidDel="00000000" w:rsidR="00000000" w:rsidRPr="00000000">
              <w:rPr>
                <w:sz w:val="18"/>
                <w:szCs w:val="18"/>
                <w:rtl w:val="0"/>
              </w:rPr>
              <w:t xml:space="preserve">0.47</w:t>
            </w:r>
          </w:p>
        </w:tc>
      </w:tr>
    </w:tbl>
    <w:p w:rsidR="00000000" w:rsidDel="00000000" w:rsidP="00000000" w:rsidRDefault="00000000" w:rsidRPr="00000000" w14:paraId="0000015B">
      <w:pPr>
        <w:spacing w:after="0" w:before="240" w:line="480" w:lineRule="auto"/>
        <w:ind w:firstLine="720"/>
        <w:jc w:val="both"/>
        <w:rPr/>
      </w:pPr>
      <w:r w:rsidDel="00000000" w:rsidR="00000000" w:rsidRPr="00000000">
        <w:rPr>
          <w:rtl w:val="0"/>
        </w:rPr>
        <w:t xml:space="preserve">Table 5 shows that Biology had a hedge density of 0.62 per 100 words (28 hedges across 4,509 words), followed closely by Agriculture at 0.63 (27 hedges across 4,300 words), and Veterinary Medicine at 0.20 (10 hedges across 5,060 words). The overall corpus density was 0.47 hedges per 100 words. The Agriculture–Biology difference is negligible for practical purposes. Veterinary Medicine remains the low-density corner of the sample. Exploratory Kruskal-Wallis comparison of per-abstract rates is reported with the frequency results and should be read as descriptive support only, given the sample size and zero inflation.</w:t>
      </w:r>
    </w:p>
    <w:p w:rsidR="00000000" w:rsidDel="00000000" w:rsidP="00000000" w:rsidRDefault="00000000" w:rsidRPr="00000000" w14:paraId="0000015C">
      <w:pPr>
        <w:spacing w:after="0" w:before="0" w:line="480" w:lineRule="auto"/>
        <w:ind w:firstLine="720"/>
        <w:jc w:val="both"/>
        <w:rPr/>
      </w:pPr>
      <w:r w:rsidDel="00000000" w:rsidR="00000000" w:rsidRPr="00000000">
        <w:rPr>
          <w:rtl w:val="0"/>
        </w:rPr>
        <w:t xml:space="preserve">The number of zero-hedge abstracts makes the same contrast clearer.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A chi-square test of independence on the zero-hedge distribution across disciplines (discipline × zero/nonzero) was not significant (χ² = 5.07, df = 2, p = 0.079), so the zero-hedge gap is suggestive only.</w:t>
      </w:r>
    </w:p>
    <w:p w:rsidR="00000000" w:rsidDel="00000000" w:rsidP="00000000" w:rsidRDefault="00000000" w:rsidRPr="00000000" w14:paraId="0000015D">
      <w:pPr>
        <w:spacing w:after="0" w:before="0" w:line="480" w:lineRule="auto"/>
        <w:ind w:firstLine="720"/>
        <w:jc w:val="both"/>
        <w:rPr/>
      </w:pPr>
      <w:r w:rsidDel="00000000" w:rsidR="00000000" w:rsidRPr="00000000">
        <w:rPr>
          <w:rtl w:val="0"/>
        </w:rPr>
        <w:t xml:space="preserve">Per-abstract hedge distributions reveal substantial skew. Agriculture abstracts averaged 1.35 hedges (median = 1, SD = 1.87,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nearly tied with Biology's 0.62, so that any Agriculture &gt; Biology ranking is partly driven by a single outlier abstract. An exploratory Kruskal-Wallis test on per-abstract hedge rates (per 100 words) yielded H = 7.47, p =.024. Post hoc Mann-Whitney tests on the same rates give Veterinary Medicine versus Biology p =.011, Veterinary Medicine versus Agriculture p =.034, and Agriculture versus Biology p =.68. With a Bonferroni correction for three pairwise tests (α =.017), only the Biology-Veterinary Medicine contrast remains significant. Agriculture and Biology are statistically indistinguishable on this measure. Veterinary Medicine does not differ from Agriculture at the corrected threshold. Abstracts within a program may share advisers, so observations are not fully independent, and within-discipline spread remains larger than the gaps between means. Removing all 19 instances of “potential” leaves 46 hedges. The Kruskal-Wallis contrast remains in the same direction, and Veterinary Medicine’s zero-hedge share rises further. Low density in undergraduate and L2 academic writing is widely reported and is often read as limited stance control rather than as deliberate categorical style (Hyland &amp; Milton, 1997; Qiu et al., 2024). In this PSAU sample, the pairwise contrast that survives correction is Biology versus Veterinary Medicine. It is a local English-language pattern in ratified abstracts. Supervised abstracts may absorb program tolerance for soft claims as much as individual rhetorical choice.</w:t>
      </w:r>
    </w:p>
    <w:p w:rsidR="00000000" w:rsidDel="00000000" w:rsidP="00000000" w:rsidRDefault="00000000" w:rsidRPr="00000000" w14:paraId="0000015E">
      <w:pPr>
        <w:spacing w:after="0" w:before="0" w:line="480" w:lineRule="auto"/>
        <w:ind w:firstLine="720"/>
        <w:jc w:val="both"/>
        <w:rPr/>
      </w:pPr>
      <w:r w:rsidDel="00000000" w:rsidR="00000000" w:rsidRPr="00000000">
        <w:rPr>
          <w:rtl w:val="0"/>
        </w:rPr>
        <w:t xml:space="preserve">These frequency patterns partially align with, and partially diverge from, prior work. Afshar et al. (2014) found agriculture using the fewest hedges among expert research articles. Here Agriculture is level with Biology and ranks first only because of Acs2. Without that abstract it falls below Biology, which fits Afshar et al.’s direction better. Expert research articles and undergraduate abstracts are different genres, so the comparison is loose.</w:t>
      </w:r>
    </w:p>
    <w:p w:rsidR="00000000" w:rsidDel="00000000" w:rsidP="00000000" w:rsidRDefault="00000000" w:rsidRPr="00000000" w14:paraId="0000015F">
      <w:pPr>
        <w:spacing w:after="0" w:before="0" w:line="480" w:lineRule="auto"/>
        <w:ind w:firstLine="720"/>
        <w:jc w:val="both"/>
        <w:rPr/>
      </w:pPr>
      <w:r w:rsidDel="00000000" w:rsidR="00000000" w:rsidRPr="00000000">
        <w:rPr>
          <w:rtl w:val="0"/>
        </w:rPr>
        <w:t xml:space="preserve">Veterinary Medicine's low density is more difficult to interpret. Many VM abstracts in this corpus reported clinical findings from animal studies (e.g., drug efficacy trials, disease detection, hematological profiling). Part IV tests the obvious explanation, that VM abstracts mostly report binary results, and finds it insufficient: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p>
    <w:p w:rsidR="00000000" w:rsidDel="00000000" w:rsidP="00000000" w:rsidRDefault="00000000" w:rsidRPr="00000000" w14:paraId="00000160">
      <w:pPr>
        <w:spacing w:after="0" w:before="0" w:line="480" w:lineRule="auto"/>
        <w:ind w:firstLine="720"/>
        <w:jc w:val="both"/>
        <w:rPr/>
      </w:pPr>
      <w:r w:rsidDel="00000000" w:rsidR="00000000" w:rsidRPr="00000000">
        <w:rPr>
          <w:rtl w:val="0"/>
        </w:rPr>
        <w:t xml:space="preserve">The false positive distribution also varies by discipline. Biology produced 34 false positives, far more than Agriculture (17) or Veterinary Medicine (14). This is partly because Biology abstracts contain more instances of “</w:t>
      </w:r>
      <w:r w:rsidDel="00000000" w:rsidR="00000000" w:rsidRPr="00000000">
        <w:rPr>
          <w:i w:val="1"/>
          <w:iCs w:val="1"/>
          <w:rtl w:val="0"/>
        </w:rPr>
        <w:t xml:space="preserve">potential</w:t>
      </w:r>
      <w:r w:rsidDel="00000000" w:rsidR="00000000" w:rsidRPr="00000000">
        <w:rPr>
          <w:rtl w:val="0"/>
        </w:rPr>
        <w:t xml:space="preserve">” in aim statements and “</w:t>
      </w:r>
      <w:r w:rsidDel="00000000" w:rsidR="00000000" w:rsidRPr="00000000">
        <w:rPr>
          <w:i w:val="1"/>
          <w:iCs w:val="1"/>
          <w:rtl w:val="0"/>
        </w:rPr>
        <w:t xml:space="preserve">indicated by</w:t>
      </w:r>
      <w:r w:rsidDel="00000000" w:rsidR="00000000" w:rsidRPr="00000000">
        <w:rPr>
          <w:rtl w:val="0"/>
        </w:rPr>
        <w:t xml:space="preserve">” evidential pointers, constructions that look like hedges but do not express uncertainty about a claim. The higher count reflects more hedge-like vocabulary in non-hedging functions, not more hedging.</w:t>
      </w:r>
    </w:p>
    <w:p w:rsidR="00000000" w:rsidDel="00000000" w:rsidP="00000000" w:rsidRDefault="00000000" w:rsidRPr="00000000" w14:paraId="00000161">
      <w:pPr>
        <w:keepNext w:val="1"/>
        <w:spacing w:after="120" w:before="240" w:line="480" w:lineRule="auto"/>
        <w:ind w:firstLine="0"/>
        <w:rPr>
          <w:sz w:val="24"/>
          <w:szCs w:val="24"/>
        </w:rPr>
      </w:pPr>
      <w:r w:rsidDel="00000000" w:rsidR="00000000" w:rsidRPr="00000000">
        <w:rPr>
          <w:b w:val="1"/>
          <w:b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62">
      <w:pPr>
        <w:spacing w:after="0" w:before="0" w:line="480" w:lineRule="auto"/>
        <w:ind w:firstLine="720"/>
        <w:jc w:val="both"/>
        <w:rPr/>
      </w:pPr>
      <w:r w:rsidDel="00000000" w:rsidR="00000000" w:rsidRPr="00000000">
        <w:rPr>
          <w:strike w:val="0"/>
          <w:rtl w:val="0"/>
        </w:rPr>
        <w:t xml:space="preserve">Table 6 summarizes Step 2 outcomes for the coding pool. Of the retained hedges, all 65 were coded Epistemic Caution (EC). Politeness/Deference is null (P = 0). False positives totaled 65 (FP-Gen 39, FP-Rec 15, FP-Cap 9, FP-Proc 2). Those 65 failed the claim condition or both removal checks (reason codes: FP-Gen, FP-Rec, FP-Cap, FP-Proc). The direct comparison is therefore EC = 65, P = 0, FP = 65.</w:t>
      </w:r>
      <w:r w:rsidDel="00000000" w:rsidR="00000000" w:rsidRPr="00000000">
        <w:rPr>
          <w:rtl w:val="0"/>
        </w:rPr>
      </w:r>
    </w:p>
    <w:p w:rsidR="00000000" w:rsidDel="00000000" w:rsidP="00000000" w:rsidRDefault="00000000" w:rsidRPr="00000000" w14:paraId="00000163">
      <w:pPr>
        <w:keepNext w:val="1"/>
        <w:spacing w:after="0" w:before="720" w:line="480" w:lineRule="auto"/>
        <w:jc w:val="center"/>
        <w:rPr/>
      </w:pPr>
      <w:r w:rsidDel="00000000" w:rsidR="00000000" w:rsidRPr="00000000">
        <w:rPr>
          <w:b w:val="1"/>
          <w:bCs w:val="1"/>
          <w:rtl w:val="0"/>
        </w:rPr>
        <w:t xml:space="preserve">Table 6</w:t>
      </w:r>
      <w:r w:rsidDel="00000000" w:rsidR="00000000" w:rsidRPr="00000000">
        <w:rPr>
          <w:rtl w:val="0"/>
        </w:rPr>
      </w:r>
    </w:p>
    <w:p w:rsidR="00000000" w:rsidDel="00000000" w:rsidP="00000000" w:rsidRDefault="00000000" w:rsidRPr="00000000" w14:paraId="00000164">
      <w:pPr>
        <w:keepNext w:val="1"/>
        <w:spacing w:after="60" w:before="0" w:line="480" w:lineRule="auto"/>
        <w:jc w:val="center"/>
        <w:rPr/>
      </w:pPr>
      <w:r w:rsidDel="00000000" w:rsidR="00000000" w:rsidRPr="00000000">
        <w:rPr>
          <w:rtl w:val="0"/>
        </w:rPr>
        <w:t xml:space="preserve">Step 2 Outcomes: EC, P, and FP (Candidate Pool)</w:t>
      </w:r>
    </w:p>
    <w:tbl>
      <w:tblPr>
        <w:tblStyle w:val="Table6"/>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65">
            <w:pPr>
              <w:spacing w:after="0" w:before="0" w:line="480" w:lineRule="auto"/>
              <w:rPr>
                <w:sz w:val="18"/>
                <w:szCs w:val="18"/>
              </w:rPr>
            </w:pPr>
            <w:r w:rsidDel="00000000" w:rsidR="00000000" w:rsidRPr="00000000">
              <w:rPr>
                <w:b w:val="1"/>
                <w:bCs w:val="1"/>
                <w:i w:val="0"/>
                <w:iCs w:val="0"/>
                <w:sz w:val="18"/>
                <w:szCs w:val="18"/>
                <w:rtl w:val="0"/>
              </w:rPr>
              <w:t xml:space="preserve">Step 2 outcome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6">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7">
            <w:pPr>
              <w:spacing w:after="0" w:before="0" w:line="480" w:lineRule="auto"/>
              <w:rPr>
                <w:sz w:val="18"/>
                <w:szCs w:val="18"/>
              </w:rPr>
            </w:pPr>
            <w:r w:rsidDel="00000000" w:rsidR="00000000" w:rsidRPr="00000000">
              <w:rPr>
                <w:b w:val="1"/>
                <w:bCs w:val="1"/>
                <w:i w:val="0"/>
                <w:iCs w:val="0"/>
                <w:sz w:val="18"/>
                <w:szCs w:val="18"/>
                <w:rtl w:val="0"/>
              </w:rPr>
              <w:t xml:space="preserve">Note</w:t>
            </w:r>
            <w:r w:rsidDel="00000000" w:rsidR="00000000" w:rsidRPr="00000000">
              <w:rPr>
                <w:rtl w:val="0"/>
              </w:rPr>
            </w:r>
          </w:p>
        </w:tc>
      </w:tr>
      <w:tr>
        <w:trPr>
          <w:cantSplit w:val="1"/>
          <w:tblHeader w:val="0"/>
        </w:trPr>
        <w:tc>
          <w:tcPr/>
          <w:p w:rsidR="00000000" w:rsidDel="00000000" w:rsidP="00000000" w:rsidRDefault="00000000" w:rsidRPr="00000000" w14:paraId="00000168">
            <w:pPr>
              <w:spacing w:after="0" w:before="0" w:line="480" w:lineRule="auto"/>
              <w:rPr>
                <w:sz w:val="18"/>
                <w:szCs w:val="18"/>
              </w:rPr>
            </w:pPr>
            <w:r w:rsidDel="00000000" w:rsidR="00000000" w:rsidRPr="00000000">
              <w:rPr>
                <w:sz w:val="18"/>
                <w:szCs w:val="18"/>
                <w:rtl w:val="0"/>
              </w:rPr>
              <w:t xml:space="preserve">Epistemic Caution (EC) , retained</w:t>
            </w:r>
          </w:p>
        </w:tc>
        <w:tc>
          <w:tcPr/>
          <w:p w:rsidR="00000000" w:rsidDel="00000000" w:rsidP="00000000" w:rsidRDefault="00000000" w:rsidRPr="00000000" w14:paraId="00000169">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6A">
            <w:pPr>
              <w:spacing w:after="0" w:before="0" w:line="480" w:lineRule="auto"/>
              <w:rPr>
                <w:sz w:val="18"/>
                <w:szCs w:val="18"/>
              </w:rPr>
            </w:pPr>
            <w:r w:rsidDel="00000000" w:rsidR="00000000" w:rsidRPr="00000000">
              <w:rPr>
                <w:i w:val="0"/>
                <w:iCs w:val="0"/>
                <w:sz w:val="18"/>
                <w:szCs w:val="18"/>
                <w:rtl w:val="0"/>
              </w:rPr>
              <w:t xml:space="preserve">Passed Working Test</w:t>
            </w:r>
            <w:r w:rsidDel="00000000" w:rsidR="00000000" w:rsidRPr="00000000">
              <w:rPr>
                <w:rtl w:val="0"/>
              </w:rPr>
            </w:r>
          </w:p>
        </w:tc>
      </w:tr>
      <w:tr>
        <w:trPr>
          <w:cantSplit w:val="1"/>
          <w:tblHeader w:val="0"/>
        </w:trPr>
        <w:tc>
          <w:tcPr/>
          <w:p w:rsidR="00000000" w:rsidDel="00000000" w:rsidP="00000000" w:rsidRDefault="00000000" w:rsidRPr="00000000" w14:paraId="0000016B">
            <w:pPr>
              <w:spacing w:after="0" w:before="0" w:line="480" w:lineRule="auto"/>
              <w:rPr>
                <w:sz w:val="18"/>
                <w:szCs w:val="18"/>
              </w:rPr>
            </w:pPr>
            <w:r w:rsidDel="00000000" w:rsidR="00000000" w:rsidRPr="00000000">
              <w:rPr>
                <w:sz w:val="18"/>
                <w:szCs w:val="18"/>
                <w:rtl w:val="0"/>
              </w:rPr>
              <w:t xml:space="preserve">Politeness/Deference (P) , retained</w:t>
            </w:r>
          </w:p>
        </w:tc>
        <w:tc>
          <w:tcPr/>
          <w:p w:rsidR="00000000" w:rsidDel="00000000" w:rsidP="00000000" w:rsidRDefault="00000000" w:rsidRPr="00000000" w14:paraId="0000016C">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6D">
            <w:pPr>
              <w:spacing w:after="0" w:before="0" w:line="480" w:lineRule="auto"/>
              <w:rPr>
                <w:sz w:val="18"/>
                <w:szCs w:val="18"/>
              </w:rPr>
            </w:pPr>
            <w:r w:rsidDel="00000000" w:rsidR="00000000" w:rsidRPr="00000000">
              <w:rPr>
                <w:i w:val="0"/>
                <w:iCs w:val="0"/>
                <w:sz w:val="18"/>
                <w:szCs w:val="18"/>
                <w:rtl w:val="0"/>
              </w:rPr>
              <w:t xml:space="preserve">Null in this sample</w:t>
            </w:r>
            <w:r w:rsidDel="00000000" w:rsidR="00000000" w:rsidRPr="00000000">
              <w:rPr>
                <w:rtl w:val="0"/>
              </w:rPr>
            </w:r>
          </w:p>
        </w:tc>
      </w:tr>
      <w:tr>
        <w:trPr>
          <w:cantSplit w:val="1"/>
          <w:tblHeader w:val="0"/>
        </w:trPr>
        <w:tc>
          <w:tcPr/>
          <w:p w:rsidR="00000000" w:rsidDel="00000000" w:rsidP="00000000" w:rsidRDefault="00000000" w:rsidRPr="00000000" w14:paraId="0000016E">
            <w:pPr>
              <w:spacing w:after="0" w:before="0" w:line="480" w:lineRule="auto"/>
              <w:rPr>
                <w:sz w:val="18"/>
                <w:szCs w:val="18"/>
              </w:rPr>
            </w:pPr>
            <w:r w:rsidDel="00000000" w:rsidR="00000000" w:rsidRPr="00000000">
              <w:rPr>
                <w:i w:val="0"/>
                <w:iCs w:val="0"/>
                <w:sz w:val="18"/>
                <w:szCs w:val="18"/>
                <w:rtl w:val="0"/>
              </w:rPr>
              <w:t xml:space="preserve">False positive (FP)</w:t>
            </w:r>
            <w:r w:rsidDel="00000000" w:rsidR="00000000" w:rsidRPr="00000000">
              <w:rPr>
                <w:rtl w:val="0"/>
              </w:rPr>
            </w:r>
          </w:p>
        </w:tc>
        <w:tc>
          <w:tcPr/>
          <w:p w:rsidR="00000000" w:rsidDel="00000000" w:rsidP="00000000" w:rsidRDefault="00000000" w:rsidRPr="00000000" w14:paraId="0000016F">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70">
            <w:pPr>
              <w:spacing w:after="0" w:before="0" w:line="480" w:lineRule="auto"/>
              <w:rPr>
                <w:sz w:val="18"/>
                <w:szCs w:val="18"/>
              </w:rPr>
            </w:pPr>
            <w:r w:rsidDel="00000000" w:rsidR="00000000" w:rsidRPr="00000000">
              <w:rPr>
                <w:sz w:val="18"/>
                <w:szCs w:val="18"/>
                <w:rtl w:val="0"/>
              </w:rPr>
              <w:t xml:space="preserve">Not retained, not a function</w:t>
            </w:r>
          </w:p>
        </w:tc>
      </w:tr>
      <w:tr>
        <w:trPr>
          <w:cantSplit w:val="1"/>
          <w:tblHeader w:val="0"/>
        </w:trPr>
        <w:tc>
          <w:tcPr>
            <w:tcBorders>
              <w:bottom w:color="000000" w:space="0" w:sz="18" w:val="single"/>
            </w:tcBorders>
          </w:tcPr>
          <w:p w:rsidR="00000000" w:rsidDel="00000000" w:rsidP="00000000" w:rsidRDefault="00000000" w:rsidRPr="00000000" w14:paraId="00000171">
            <w:pPr>
              <w:spacing w:after="0" w:before="0" w:line="480" w:lineRule="auto"/>
              <w:rPr>
                <w:sz w:val="18"/>
                <w:szCs w:val="18"/>
              </w:rPr>
            </w:pPr>
            <w:r w:rsidDel="00000000" w:rsidR="00000000" w:rsidRPr="00000000">
              <w:rPr>
                <w:i w:val="0"/>
                <w:iCs w:val="0"/>
                <w:sz w:val="18"/>
                <w:szCs w:val="18"/>
                <w:rtl w:val="0"/>
              </w:rPr>
              <w:t xml:space="preserve">Total candidate decisions</w:t>
            </w:r>
            <w:r w:rsidDel="00000000" w:rsidR="00000000" w:rsidRPr="00000000">
              <w:rPr>
                <w:rtl w:val="0"/>
              </w:rPr>
            </w:r>
          </w:p>
        </w:tc>
        <w:tc>
          <w:tcPr>
            <w:tcBorders>
              <w:bottom w:color="000000" w:space="0" w:sz="18" w:val="single"/>
            </w:tcBorders>
          </w:tcPr>
          <w:p w:rsidR="00000000" w:rsidDel="00000000" w:rsidP="00000000" w:rsidRDefault="00000000" w:rsidRPr="00000000" w14:paraId="00000172">
            <w:pPr>
              <w:spacing w:after="0" w:before="0" w:line="480" w:lineRule="auto"/>
              <w:rPr>
                <w:sz w:val="18"/>
                <w:szCs w:val="18"/>
              </w:rPr>
            </w:pPr>
            <w:r w:rsidDel="00000000" w:rsidR="00000000" w:rsidRPr="00000000">
              <w:rPr>
                <w:sz w:val="18"/>
                <w:szCs w:val="18"/>
                <w:rtl w:val="0"/>
              </w:rPr>
              <w:t xml:space="preserve">130</w:t>
            </w:r>
          </w:p>
        </w:tc>
        <w:tc>
          <w:tcPr>
            <w:tcBorders>
              <w:bottom w:color="000000" w:space="0" w:sz="18" w:val="single"/>
            </w:tcBorders>
          </w:tcPr>
          <w:p w:rsidR="00000000" w:rsidDel="00000000" w:rsidP="00000000" w:rsidRDefault="00000000" w:rsidRPr="00000000" w14:paraId="00000173">
            <w:pPr>
              <w:spacing w:after="0" w:before="0" w:line="480" w:lineRule="auto"/>
              <w:rPr>
                <w:sz w:val="18"/>
                <w:szCs w:val="18"/>
              </w:rPr>
            </w:pPr>
            <w:r w:rsidDel="00000000" w:rsidR="00000000" w:rsidRPr="00000000">
              <w:rPr>
                <w:sz w:val="18"/>
                <w:szCs w:val="18"/>
                <w:rtl w:val="0"/>
              </w:rPr>
              <w:t xml:space="preserve">Logged candidates only (65 retained + 65 FP), not a second hedge count</w:t>
            </w:r>
          </w:p>
        </w:tc>
      </w:tr>
    </w:tbl>
    <w:p w:rsidR="00000000" w:rsidDel="00000000" w:rsidP="00000000" w:rsidRDefault="00000000" w:rsidRPr="00000000" w14:paraId="00000174">
      <w:pPr>
        <w:spacing w:after="0" w:before="240" w:line="480" w:lineRule="auto"/>
        <w:ind w:firstLine="720"/>
        <w:jc w:val="both"/>
        <w:rPr/>
      </w:pPr>
      <w:r w:rsidDel="00000000" w:rsidR="00000000" w:rsidRPr="00000000">
        <w:rPr>
          <w:rtl w:val="0"/>
        </w:rPr>
        <w:t xml:space="preserve">No retained hedge was independently labeled Politeness. Under the Step 2 rule (claim condition, then Working Test and Reader Test), only tokens attached to claims that pass at least one removal check enter the retained hedge set. Candidates that fail the claim condition or both checks, including recommendations and other non-claims, are logged as false positives and do not count in the 65. P = 0 is the distribution of retained functions under that scheme: every claim-attached candidate was tested, and none passed as P. Softened recommendations, where interpersonal softening is most likely, were logged FP-Rec (15 tokens) and never reached the Reader Test, so a scheme that counted them could return a different P total. The result answers the function question as a split within the definition adopted here (stance change toward a proposition), not as evidence about politeness in abstracts generally. An all-EC profile fits how scientific English uses hedges on knowledge claims. Hyland (1996, 1998) treats scientific hedging as a resource for precision, caution, and negotiated commitment to propositions. Salager-Meyer (1994) frames the same work as claim-responsibility management. Hedges distribute responsibility for the accuracy or reach of a statement among the writer, the data, and external conditions.</w:t>
      </w:r>
    </w:p>
    <w:p w:rsidR="00000000" w:rsidDel="00000000" w:rsidP="00000000" w:rsidRDefault="00000000" w:rsidRPr="00000000" w14:paraId="00000175">
      <w:pPr>
        <w:spacing w:after="0" w:before="0" w:line="480" w:lineRule="auto"/>
        <w:ind w:firstLine="720"/>
        <w:jc w:val="both"/>
        <w:rPr/>
      </w:pPr>
      <w:r w:rsidDel="00000000" w:rsidR="00000000" w:rsidRPr="00000000">
        <w:rPr>
          <w:rtl w:val="0"/>
        </w:rPr>
        <w:t xml:space="preserve">Gillaerts and Van de Velde (2010) show that research-article abstracts are not miniature full articles. Interactional markers in abstracts have their own make-up, and the degree of interpersonality can be more limited than in the longer text. In this PSAU sample, most retained hedges sit in implication and conclusion sentences rather than in bare results lines. Forms such as potential and suggest/suggests/suggesting qualified applications or interpretations. Results sentences in the same abstracts often use factive verbs (showed, revealed, demonstrated) without qualification. No move-structured count was run, so this is a qualitative reading, but it points to abstracts that report findings directly and hedge mainly where findings turn into meaning. Novice and L2 academic writing further situates the result. Student writers often work with a narrower stance repertoire and lean on classroom habits more than on genre-sensitive interpersonal design (Saengsuwan &amp; Suwannatrai, 2026). In agricultural-science writing, L2 students have been found to use fewer hedges than expert writers in the same field (Qiu et al., 2024). The present corpus shows a related English-language pattern. When hedges were retained, they did epistemic work with a small lexical set. Modal verbs (20 instances, all EC) almost exclusively marked possibility about results or implications, while Lexical hedges (42 instances, all EC) qualified the strength of findings or implications.</w:t>
      </w:r>
    </w:p>
    <w:p w:rsidR="00000000" w:rsidDel="00000000" w:rsidP="00000000" w:rsidRDefault="00000000" w:rsidRPr="00000000" w14:paraId="00000176">
      <w:pPr>
        <w:spacing w:after="0" w:before="0" w:line="480" w:lineRule="auto"/>
        <w:ind w:firstLine="720"/>
        <w:jc w:val="both"/>
        <w:rPr/>
      </w:pPr>
      <w:r w:rsidDel="00000000" w:rsidR="00000000" w:rsidRPr="00000000">
        <w:rPr>
          <w:rtl w:val="0"/>
        </w:rPr>
        <w:t xml:space="preserve">Linguistically, the profile shows English in these abstracts adjusting the epistemic weight of findings and implications. It does not show retained hedges doing interpersonal softening of those claims. As an account of ratified undergraduate abstracts, the result is a functionally narrow stance repertoire centered on the proposition.</w:t>
      </w:r>
    </w:p>
    <w:p w:rsidR="00000000" w:rsidDel="00000000" w:rsidP="00000000" w:rsidRDefault="00000000" w:rsidRPr="00000000" w14:paraId="00000177">
      <w:pPr>
        <w:keepNext w:val="1"/>
        <w:spacing w:after="120" w:before="240" w:line="480" w:lineRule="auto"/>
        <w:ind w:firstLine="0"/>
        <w:rPr>
          <w:sz w:val="24"/>
          <w:szCs w:val="24"/>
        </w:rPr>
      </w:pPr>
      <w:r w:rsidDel="00000000" w:rsidR="00000000" w:rsidRPr="00000000">
        <w:rPr>
          <w:b w:val="1"/>
          <w:b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178">
      <w:pPr>
        <w:spacing w:after="0" w:before="0" w:line="480" w:lineRule="auto"/>
        <w:ind w:firstLine="720"/>
        <w:jc w:val="both"/>
        <w:rPr/>
      </w:pPr>
      <w:r w:rsidDel="00000000" w:rsidR="00000000" w:rsidRPr="00000000">
        <w:rPr>
          <w:rtl w:val="0"/>
        </w:rPr>
        <w:t xml:space="preserve">Parts I through III established frequency, function, and density differences in this corpus. Part IV asks what those differences amount to once the outcome type is in view. The discussion draws on Salager-Meyer’s (1994) claim-responsibility framework and Hyland’s (2005) stance model.</w:t>
      </w:r>
    </w:p>
    <w:p w:rsidR="00000000" w:rsidDel="00000000" w:rsidP="00000000" w:rsidRDefault="00000000" w:rsidRPr="00000000" w14:paraId="00000179">
      <w:pPr>
        <w:keepNext w:val="1"/>
        <w:pageBreakBefore w:val="0"/>
        <w:spacing w:after="0" w:before="720" w:line="480" w:lineRule="auto"/>
        <w:jc w:val="center"/>
        <w:rPr/>
      </w:pPr>
      <w:r w:rsidDel="00000000" w:rsidR="00000000" w:rsidRPr="00000000">
        <w:rPr>
          <w:b w:val="1"/>
          <w:bCs w:val="1"/>
          <w:rtl w:val="0"/>
        </w:rPr>
        <w:t xml:space="preserve">Table 7</w:t>
      </w:r>
      <w:r w:rsidDel="00000000" w:rsidR="00000000" w:rsidRPr="00000000">
        <w:rPr>
          <w:rtl w:val="0"/>
        </w:rPr>
      </w:r>
    </w:p>
    <w:p w:rsidR="00000000" w:rsidDel="00000000" w:rsidP="00000000" w:rsidRDefault="00000000" w:rsidRPr="00000000" w14:paraId="0000017A">
      <w:pPr>
        <w:keepNext w:val="1"/>
        <w:spacing w:after="60" w:before="0" w:line="480" w:lineRule="auto"/>
        <w:jc w:val="center"/>
        <w:rPr/>
      </w:pPr>
      <w:r w:rsidDel="00000000" w:rsidR="00000000" w:rsidRPr="00000000">
        <w:rPr>
          <w:rtl w:val="0"/>
        </w:rPr>
        <w:t xml:space="preserve">Outcome Type by Discipline</w:t>
      </w:r>
    </w:p>
    <w:tbl>
      <w:tblPr>
        <w:tblStyle w:val="Table7"/>
        <w:tblW w:w="8305.0" w:type="dxa"/>
        <w:jc w:val="left"/>
        <w:tblInd w:w="-223.0" w:type="dxa"/>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7B">
            <w:pPr>
              <w:spacing w:after="0" w:before="0" w:line="480" w:lineRule="auto"/>
              <w:rPr>
                <w:sz w:val="18"/>
                <w:szCs w:val="18"/>
              </w:rPr>
            </w:pPr>
            <w:r w:rsidDel="00000000" w:rsidR="00000000" w:rsidRPr="00000000">
              <w:rPr>
                <w:b w:val="1"/>
                <w:bCs w:val="1"/>
                <w:sz w:val="18"/>
                <w:szCs w:val="18"/>
                <w:rtl w:val="0"/>
              </w:rPr>
              <w:t xml:space="preserve">Outcome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C">
            <w:pPr>
              <w:spacing w:after="0" w:before="0" w:line="480" w:lineRule="auto"/>
              <w:rPr>
                <w:sz w:val="18"/>
                <w:szCs w:val="18"/>
              </w:rPr>
            </w:pPr>
            <w:r w:rsidDel="00000000" w:rsidR="00000000" w:rsidRPr="00000000">
              <w:rPr>
                <w:b w:val="1"/>
                <w:bCs w:val="1"/>
                <w:sz w:val="18"/>
                <w:szCs w:val="18"/>
                <w:rtl w:val="0"/>
              </w:rPr>
              <w:t xml:space="preserve">Agriculture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D">
            <w:pPr>
              <w:spacing w:after="0" w:before="0" w:line="480" w:lineRule="auto"/>
              <w:rPr>
                <w:sz w:val="18"/>
                <w:szCs w:val="18"/>
              </w:rPr>
            </w:pPr>
            <w:r w:rsidDel="00000000" w:rsidR="00000000" w:rsidRPr="00000000">
              <w:rPr>
                <w:b w:val="1"/>
                <w:bCs w:val="1"/>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E">
            <w:pPr>
              <w:spacing w:after="0" w:before="0" w:line="480" w:lineRule="auto"/>
              <w:rPr>
                <w:sz w:val="18"/>
                <w:szCs w:val="18"/>
              </w:rPr>
            </w:pPr>
            <w:r w:rsidDel="00000000" w:rsidR="00000000" w:rsidRPr="00000000">
              <w:rPr>
                <w:b w:val="1"/>
                <w:bCs w:val="1"/>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F">
            <w:pPr>
              <w:spacing w:after="0" w:before="0" w:line="480" w:lineRule="auto"/>
              <w:rPr>
                <w:sz w:val="18"/>
                <w:szCs w:val="18"/>
              </w:rPr>
            </w:pPr>
            <w:r w:rsidDel="00000000" w:rsidR="00000000" w:rsidRPr="00000000">
              <w:rPr>
                <w:b w:val="1"/>
                <w:bCs w:val="1"/>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0" w:before="0" w:line="480" w:lineRule="auto"/>
              <w:rPr>
                <w:sz w:val="18"/>
                <w:szCs w:val="18"/>
              </w:rPr>
            </w:pPr>
            <w:r w:rsidDel="00000000" w:rsidR="00000000" w:rsidRPr="00000000">
              <w:rPr>
                <w:sz w:val="18"/>
                <w:szCs w:val="18"/>
                <w:rtl w:val="0"/>
              </w:rPr>
              <w:t xml:space="preserve">Binary</w:t>
            </w:r>
          </w:p>
        </w:tc>
        <w:tc>
          <w:tcPr/>
          <w:p w:rsidR="00000000" w:rsidDel="00000000" w:rsidP="00000000" w:rsidRDefault="00000000" w:rsidRPr="00000000" w14:paraId="00000181">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2">
            <w:pPr>
              <w:spacing w:after="0" w:before="0" w:line="480"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83">
            <w:pPr>
              <w:spacing w:after="0" w:before="0" w:line="480" w:lineRule="auto"/>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184">
            <w:pPr>
              <w:spacing w:after="0" w:before="0" w:line="480" w:lineRule="auto"/>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185">
            <w:pPr>
              <w:spacing w:after="0" w:before="0" w:line="480" w:lineRule="auto"/>
              <w:rPr>
                <w:sz w:val="18"/>
                <w:szCs w:val="18"/>
              </w:rPr>
            </w:pPr>
            <w:r w:rsidDel="00000000" w:rsidR="00000000" w:rsidRPr="00000000">
              <w:rPr>
                <w:sz w:val="18"/>
                <w:szCs w:val="18"/>
                <w:rtl w:val="0"/>
              </w:rPr>
              <w:t xml:space="preserve">Continuous</w:t>
            </w:r>
          </w:p>
        </w:tc>
        <w:tc>
          <w:tcPr/>
          <w:p w:rsidR="00000000" w:rsidDel="00000000" w:rsidP="00000000" w:rsidRDefault="00000000" w:rsidRPr="00000000" w14:paraId="00000186">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7">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8">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9">
            <w:pPr>
              <w:spacing w:after="0" w:before="0" w:line="480" w:lineRule="auto"/>
              <w:rPr>
                <w:sz w:val="18"/>
                <w:szCs w:val="18"/>
              </w:rPr>
            </w:pPr>
            <w:r w:rsidDel="00000000" w:rsidR="00000000" w:rsidRPr="00000000">
              <w:rPr>
                <w:sz w:val="18"/>
                <w:szCs w:val="18"/>
                <w:rtl w:val="0"/>
              </w:rPr>
              <w:t xml:space="preserve">10</w:t>
            </w:r>
          </w:p>
        </w:tc>
      </w:tr>
      <w:tr>
        <w:trPr>
          <w:cantSplit w:val="1"/>
          <w:tblHeader w:val="0"/>
        </w:trPr>
        <w:tc>
          <w:tcPr/>
          <w:p w:rsidR="00000000" w:rsidDel="00000000" w:rsidP="00000000" w:rsidRDefault="00000000" w:rsidRPr="00000000" w14:paraId="0000018A">
            <w:pPr>
              <w:spacing w:after="0" w:before="0" w:line="480" w:lineRule="auto"/>
              <w:rPr>
                <w:sz w:val="18"/>
                <w:szCs w:val="18"/>
              </w:rPr>
            </w:pPr>
            <w:r w:rsidDel="00000000" w:rsidR="00000000" w:rsidRPr="00000000">
              <w:rPr>
                <w:sz w:val="18"/>
                <w:szCs w:val="18"/>
                <w:rtl w:val="0"/>
              </w:rPr>
              <w:t xml:space="preserve">Mixed</w:t>
            </w:r>
          </w:p>
        </w:tc>
        <w:tc>
          <w:tcPr/>
          <w:p w:rsidR="00000000" w:rsidDel="00000000" w:rsidP="00000000" w:rsidRDefault="00000000" w:rsidRPr="00000000" w14:paraId="0000018B">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C">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8D">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E">
            <w:pPr>
              <w:spacing w:after="0" w:before="0" w:line="480" w:lineRule="auto"/>
              <w:rPr>
                <w:sz w:val="18"/>
                <w:szCs w:val="18"/>
              </w:rPr>
            </w:pPr>
            <w:r w:rsidDel="00000000" w:rsidR="00000000" w:rsidRPr="00000000">
              <w:rPr>
                <w:sz w:val="18"/>
                <w:szCs w:val="18"/>
                <w:rtl w:val="0"/>
              </w:rPr>
              <w:t xml:space="preserve">9</w:t>
            </w:r>
          </w:p>
        </w:tc>
      </w:tr>
      <w:tr>
        <w:trPr>
          <w:cantSplit w:val="1"/>
          <w:tblHeader w:val="0"/>
        </w:trPr>
        <w:tc>
          <w:tcPr/>
          <w:p w:rsidR="00000000" w:rsidDel="00000000" w:rsidP="00000000" w:rsidRDefault="00000000" w:rsidRPr="00000000" w14:paraId="0000018F">
            <w:pPr>
              <w:spacing w:after="0" w:before="0" w:line="480" w:lineRule="auto"/>
              <w:rPr>
                <w:sz w:val="18"/>
                <w:szCs w:val="18"/>
              </w:rPr>
            </w:pPr>
            <w:r w:rsidDel="00000000" w:rsidR="00000000" w:rsidRPr="00000000">
              <w:rPr>
                <w:sz w:val="18"/>
                <w:szCs w:val="18"/>
                <w:rtl w:val="0"/>
              </w:rPr>
              <w:t xml:space="preserve">Null/NS</w:t>
            </w:r>
          </w:p>
        </w:tc>
        <w:tc>
          <w:tcPr/>
          <w:p w:rsidR="00000000" w:rsidDel="00000000" w:rsidP="00000000" w:rsidRDefault="00000000" w:rsidRPr="00000000" w14:paraId="00000190">
            <w:pPr>
              <w:spacing w:after="0" w:before="0" w:line="480" w:lineRule="auto"/>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191">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2">
            <w:pPr>
              <w:spacing w:after="0" w:before="0" w:line="48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93">
            <w:pPr>
              <w:spacing w:after="0" w:before="0" w:line="480" w:lineRule="auto"/>
              <w:rPr>
                <w:sz w:val="18"/>
                <w:szCs w:val="18"/>
              </w:rPr>
            </w:pPr>
            <w:r w:rsidDel="00000000" w:rsidR="00000000" w:rsidRPr="00000000">
              <w:rPr>
                <w:sz w:val="18"/>
                <w:szCs w:val="18"/>
                <w:rtl w:val="0"/>
              </w:rPr>
              <w:t xml:space="preserve">21</w:t>
            </w:r>
          </w:p>
        </w:tc>
      </w:tr>
      <w:tr>
        <w:trPr>
          <w:cantSplit w:val="1"/>
          <w:tblHeader w:val="0"/>
        </w:trPr>
        <w:tc>
          <w:tcPr/>
          <w:p w:rsidR="00000000" w:rsidDel="00000000" w:rsidP="00000000" w:rsidRDefault="00000000" w:rsidRPr="00000000" w14:paraId="00000194">
            <w:pPr>
              <w:spacing w:after="0" w:before="0" w:line="480" w:lineRule="auto"/>
              <w:rPr>
                <w:sz w:val="18"/>
                <w:szCs w:val="18"/>
              </w:rPr>
            </w:pPr>
            <w:r w:rsidDel="00000000" w:rsidR="00000000" w:rsidRPr="00000000">
              <w:rPr>
                <w:sz w:val="18"/>
                <w:szCs w:val="18"/>
                <w:rtl w:val="0"/>
              </w:rPr>
              <w:t xml:space="preserve">Other</w:t>
            </w:r>
          </w:p>
        </w:tc>
        <w:tc>
          <w:tcPr/>
          <w:p w:rsidR="00000000" w:rsidDel="00000000" w:rsidP="00000000" w:rsidRDefault="00000000" w:rsidRPr="00000000" w14:paraId="00000195">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6">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97">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8">
            <w:pPr>
              <w:spacing w:after="0" w:before="0" w:line="480" w:lineRule="auto"/>
              <w:rPr>
                <w:sz w:val="18"/>
                <w:szCs w:val="18"/>
              </w:rPr>
            </w:pPr>
            <w:r w:rsidDel="00000000" w:rsidR="00000000" w:rsidRPr="00000000">
              <w:rPr>
                <w:sz w:val="18"/>
                <w:szCs w:val="18"/>
                <w:rtl w:val="0"/>
              </w:rPr>
              <w:t xml:space="preserve">5</w:t>
            </w:r>
          </w:p>
        </w:tc>
      </w:tr>
      <w:tr>
        <w:trPr>
          <w:cantSplit w:val="1"/>
          <w:tblHeader w:val="0"/>
        </w:trPr>
        <w:tc>
          <w:tcPr>
            <w:tcBorders>
              <w:bottom w:color="000000" w:space="0" w:sz="18" w:val="single"/>
            </w:tcBorders>
          </w:tcPr>
          <w:p w:rsidR="00000000" w:rsidDel="00000000" w:rsidP="00000000" w:rsidRDefault="00000000" w:rsidRPr="00000000" w14:paraId="00000199">
            <w:pPr>
              <w:spacing w:after="0" w:before="0" w:line="480" w:lineRule="auto"/>
              <w:rPr>
                <w:sz w:val="18"/>
                <w:szCs w:val="18"/>
              </w:rPr>
            </w:pPr>
            <w:r w:rsidDel="00000000" w:rsidR="00000000" w:rsidRPr="00000000">
              <w:rPr>
                <w:sz w:val="18"/>
                <w:szCs w:val="18"/>
                <w:rtl w:val="0"/>
              </w:rPr>
              <w:t xml:space="preserve">Total</w:t>
            </w:r>
          </w:p>
        </w:tc>
        <w:tc>
          <w:tcPr>
            <w:tcBorders>
              <w:bottom w:color="000000" w:space="0" w:sz="18" w:val="single"/>
            </w:tcBorders>
          </w:tcPr>
          <w:p w:rsidR="00000000" w:rsidDel="00000000" w:rsidP="00000000" w:rsidRDefault="00000000" w:rsidRPr="00000000" w14:paraId="0000019A">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B">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C">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D">
            <w:pPr>
              <w:spacing w:after="0" w:before="0" w:line="480" w:lineRule="auto"/>
              <w:rPr>
                <w:sz w:val="18"/>
                <w:szCs w:val="18"/>
              </w:rPr>
            </w:pPr>
            <w:r w:rsidDel="00000000" w:rsidR="00000000" w:rsidRPr="00000000">
              <w:rPr>
                <w:sz w:val="18"/>
                <w:szCs w:val="18"/>
                <w:rtl w:val="0"/>
              </w:rPr>
              <w:t xml:space="preserve">60</w:t>
            </w:r>
          </w:p>
        </w:tc>
      </w:tr>
    </w:tbl>
    <w:p w:rsidR="00000000" w:rsidDel="00000000" w:rsidP="00000000" w:rsidRDefault="00000000" w:rsidRPr="00000000" w14:paraId="0000019E">
      <w:pPr>
        <w:spacing w:after="0" w:before="240" w:line="480" w:lineRule="auto"/>
        <w:ind w:firstLine="720"/>
        <w:jc w:val="both"/>
        <w:rPr/>
      </w:pPr>
      <w:r w:rsidDel="00000000" w:rsidR="00000000" w:rsidRPr="00000000">
        <w:rPr>
          <w:rtl w:val="0"/>
        </w:rPr>
        <w:t xml:space="preserve">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 categories describe study outcomes so that density patterns can be read against result style. On that coding, the binary-outcome account of VM density is not supported. VM Binary abstracts average 0.38 hedges (3 hedges across 8 abstracts). Biology Binary abstracts average 1.57 (11 hedges across 7 abstracts). Same outcome class, substantially more hedging in Biology.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9F">
      <w:pPr>
        <w:spacing w:after="0" w:before="0" w:line="480" w:lineRule="auto"/>
        <w:ind w:firstLine="720"/>
        <w:jc w:val="both"/>
        <w:rPr/>
      </w:pPr>
      <w:r w:rsidDel="00000000" w:rsidR="00000000" w:rsidRPr="00000000">
        <w:rPr>
          <w:rtl w:val="0"/>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and writers who state implications flatly take fuller responsibility for those claims. Veterinary Medicine’s lower hedge density is therefore readable as less explicit softening where abstracts turn from results to implications. Unhedged assertions were 4 in Veterinary Medicine, 4 in Biology, and 6 in Agriculture (Table 5), so VM shows no sign of more overclaiming. Hyland’s (2005) stance model fits this reading: fewer hedges mean less explicit softening of authorial commitment.</w:t>
      </w:r>
    </w:p>
    <w:p w:rsidR="00000000" w:rsidDel="00000000" w:rsidP="00000000" w:rsidRDefault="00000000" w:rsidRPr="00000000" w14:paraId="000001A0">
      <w:pPr>
        <w:spacing w:after="0" w:before="0" w:line="480" w:lineRule="auto"/>
        <w:ind w:firstLine="720"/>
        <w:jc w:val="both"/>
        <w:rPr/>
      </w:pPr>
      <w:r w:rsidDel="00000000" w:rsidR="00000000" w:rsidRPr="00000000">
        <w:rPr>
          <w:rtl w:val="0"/>
        </w:rPr>
        <w:t xml:space="preserve">Outcome type does not remove the gap. When results are reported as presence/absence findings, VM abstracts still use fewer epistemic softeners than Biology abstracts of the same outcome class. That is consistent with programs managing claim responsibility differently, not with a rule that binary evidence needs no hedge. Acs2 illustrates the opposite pole. It is one Agriculture abstract, so it cannot show a Null/NS pattern, but it is theoretically useful. Under Salager-Meyer’s (1994) claim-responsibility account, the abstract reports non-significance and then redistributes responsibility by hedging residual benefits. In English terms, the writer keeps a treatment sounding viable after the statistical claim has failed. That is the overclaiming risk flagged in the introduction, visible as rescue-hedging rather than as high density alone. Counting how many of the 21 Null/NS abstracts hedge a benefit after a non-significant result would show how common this is. The corpus therefore supports a limited claim: in these abstracts, density differences track how programs word caution around findings and implications, not only how study designs package results.</w:t>
      </w:r>
    </w:p>
    <w:p w:rsidR="00000000" w:rsidDel="00000000" w:rsidP="00000000" w:rsidRDefault="00000000" w:rsidRPr="00000000" w14:paraId="000001A1">
      <w:pPr>
        <w:spacing w:after="0" w:before="0" w:line="480" w:lineRule="auto"/>
        <w:ind w:firstLine="720"/>
        <w:jc w:val="both"/>
        <w:rPr/>
      </w:pPr>
      <w:r w:rsidDel="00000000" w:rsidR="00000000" w:rsidRPr="00000000">
        <w:rPr>
          <w:rtl w:val="0"/>
        </w:rPr>
        <w:t xml:space="preserve">Among these three programs, the only pairwise density contrast that survives correction is Biology versus Veterinary Medicine. What differs is how these ratified abstracts use English to mark caution around findings and implications: more sustained epistemic softening in the Biology subset, thinner softening in the Veterinary Medicine subset, under the same outcome class. Abstract text alone cannot separate field convention, adviser practice, and individual skill as causes.</w:t>
      </w:r>
    </w:p>
    <w:p w:rsidR="00000000" w:rsidDel="00000000" w:rsidP="00000000" w:rsidRDefault="00000000" w:rsidRPr="00000000" w14:paraId="000001A2">
      <w:pPr>
        <w:spacing w:after="0" w:before="0" w:line="480" w:lineRule="auto"/>
        <w:ind w:firstLine="720"/>
        <w:jc w:val="both"/>
        <w:rPr/>
      </w:pPr>
      <w:r w:rsidDel="00000000" w:rsidR="00000000" w:rsidRPr="00000000">
        <w:rPr>
          <w:rtl w:val="0"/>
        </w:rPr>
        <w:t xml:space="preserve">Interpretive proposals. Two readings follow from these patterns, offered as hypotheses for later work. First, VM abstracts may more often end on results with no implication sentence, which leaves less to hedge. A move-structured count of the VM subset would show whether this is so. Second, advisers may filter interpersonal softening out of final abstracts, which would help explain the all-EC profile. Comparing early drafts with the ratified abstracts would test it.</w:t>
      </w:r>
    </w:p>
    <w:p w:rsidR="00000000" w:rsidDel="00000000" w:rsidP="00000000" w:rsidRDefault="00000000" w:rsidRPr="00000000" w14:paraId="000001A3">
      <w:pPr>
        <w:spacing w:after="0" w:before="0" w:line="480" w:lineRule="auto"/>
        <w:ind w:firstLine="720"/>
        <w:jc w:val="both"/>
        <w:rPr/>
        <w:sectPr>
          <w:headerReference r:id="rId21" w:type="default"/>
          <w:headerReference r:id="rId22" w:type="first"/>
          <w:footerReference r:id="rId23" w:type="default"/>
          <w:footerReference r:id="rId24" w:type="first"/>
          <w:type w:val="nextPage"/>
          <w:pgSz w:h="16838" w:w="11906" w:orient="portrait"/>
          <w:pgMar w:bottom="1440" w:top="1440" w:left="216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0" w:line="480" w:lineRule="auto"/>
        <w:ind w:firstLine="0"/>
        <w:jc w:val="center"/>
        <w:rPr>
          <w:sz w:val="28"/>
          <w:szCs w:val="28"/>
        </w:rPr>
      </w:pPr>
      <w:r w:rsidDel="00000000" w:rsidR="00000000" w:rsidRPr="00000000">
        <w:rPr>
          <w:b w:val="1"/>
          <w:bCs w:val="1"/>
          <w:sz w:val="28"/>
          <w:szCs w:val="28"/>
          <w:rtl w:val="0"/>
        </w:rPr>
        <w:t xml:space="preserve">CONCLUSIONS AND RECOMMENDATIONS</w:t>
      </w:r>
      <w:r w:rsidDel="00000000" w:rsidR="00000000" w:rsidRPr="00000000">
        <w:rPr>
          <w:rtl w:val="0"/>
        </w:rPr>
      </w:r>
    </w:p>
    <w:p w:rsidR="00000000" w:rsidDel="00000000" w:rsidP="00000000" w:rsidRDefault="00000000" w:rsidRPr="00000000" w14:paraId="000001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A6">
      <w:pPr>
        <w:spacing w:after="0" w:before="0" w:line="480" w:lineRule="auto"/>
        <w:ind w:firstLine="720"/>
        <w:jc w:val="both"/>
        <w:rPr/>
      </w:pPr>
      <w:r w:rsidDel="00000000" w:rsidR="00000000" w:rsidRPr="00000000">
        <w:rPr>
          <w:rtl w:val="0"/>
        </w:rPr>
        <w:t xml:space="preserve">This study addressed a local gap: no published study identified in this review had mapped how developing researchers in Agriculture, Veterinary Medicine, and Biology at PSAU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p>
    <w:p w:rsidR="00000000" w:rsidDel="00000000" w:rsidP="00000000" w:rsidRDefault="00000000" w:rsidRPr="00000000" w14:paraId="000001A7">
      <w:pPr>
        <w:spacing w:after="0" w:before="0" w:line="480" w:lineRule="auto"/>
        <w:ind w:firstLine="720"/>
        <w:jc w:val="both"/>
        <w:rPr/>
      </w:pPr>
      <w:r w:rsidDel="00000000" w:rsidR="00000000" w:rsidRPr="00000000">
        <w:rPr>
          <w:rtl w:val="0"/>
        </w:rPr>
        <w:t xml:space="preserve">What follows states what that design allows the study to conclude about hedging in this corpus.</w:t>
      </w:r>
    </w:p>
    <w:p w:rsidR="00000000" w:rsidDel="00000000" w:rsidP="00000000" w:rsidRDefault="00000000" w:rsidRPr="00000000" w14:paraId="000001A8">
      <w:pPr>
        <w:keepNext w:val="1"/>
        <w:spacing w:after="120" w:before="240" w:line="480" w:lineRule="auto"/>
        <w:ind w:firstLine="0"/>
        <w:rPr>
          <w:sz w:val="24"/>
          <w:szCs w:val="24"/>
        </w:rPr>
      </w:pPr>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14:paraId="000001A9">
      <w:pPr>
        <w:spacing w:after="0" w:before="0" w:line="480" w:lineRule="auto"/>
        <w:ind w:firstLine="720"/>
        <w:jc w:val="both"/>
        <w:rPr/>
      </w:pPr>
      <w:r w:rsidDel="00000000" w:rsidR="00000000" w:rsidRPr="00000000">
        <w:rPr>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p>
    <w:p w:rsidR="00000000" w:rsidDel="00000000" w:rsidP="00000000" w:rsidRDefault="00000000" w:rsidRPr="00000000" w14:paraId="000001AA">
      <w:pPr>
        <w:spacing w:after="0" w:before="0" w:line="480" w:lineRule="auto"/>
        <w:ind w:firstLine="720"/>
        <w:jc w:val="both"/>
        <w:rPr/>
      </w:pPr>
      <w:r w:rsidDel="00000000" w:rsidR="00000000" w:rsidRPr="00000000">
        <w:rPr>
          <w:rtl w:val="0"/>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w:t>
      </w:r>
    </w:p>
    <w:p w:rsidR="00000000" w:rsidDel="00000000" w:rsidP="00000000" w:rsidRDefault="00000000" w:rsidRPr="00000000" w14:paraId="000001AB">
      <w:pPr>
        <w:spacing w:after="0" w:before="0" w:line="480" w:lineRule="auto"/>
        <w:ind w:firstLine="720"/>
        <w:jc w:val="both"/>
        <w:rPr/>
      </w:pPr>
      <w:r w:rsidDel="00000000" w:rsidR="00000000" w:rsidRPr="00000000">
        <w:rPr>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AC">
      <w:pPr>
        <w:keepNext w:val="1"/>
        <w:spacing w:after="120" w:before="240" w:line="480" w:lineRule="auto"/>
        <w:ind w:firstLine="0"/>
        <w:rPr>
          <w:sz w:val="24"/>
          <w:szCs w:val="24"/>
        </w:rPr>
      </w:pPr>
      <w:r w:rsidDel="00000000" w:rsidR="00000000" w:rsidRPr="00000000">
        <w:rPr>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1AD">
      <w:pPr>
        <w:spacing w:after="0" w:before="0" w:line="480" w:lineRule="auto"/>
        <w:ind w:firstLine="720"/>
        <w:jc w:val="both"/>
        <w:rPr/>
      </w:pPr>
      <w:r w:rsidDel="00000000" w:rsidR="00000000" w:rsidRPr="00000000">
        <w:rPr>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p>
    <w:p w:rsidR="00000000" w:rsidDel="00000000" w:rsidP="00000000" w:rsidRDefault="00000000" w:rsidRPr="00000000" w14:paraId="000001AE">
      <w:pPr>
        <w:spacing w:after="0" w:before="0" w:line="480" w:lineRule="auto"/>
        <w:ind w:firstLine="720"/>
        <w:jc w:val="both"/>
        <w:rPr/>
      </w:pPr>
      <w:r w:rsidDel="00000000" w:rsidR="00000000" w:rsidRPr="00000000">
        <w:rPr>
          <w:rtl w:val="0"/>
        </w:rPr>
        <w:t xml:space="preserve">Teachers in the BAELS program and related writing courses may use the local pattern as a teaching resource. Many abstracts in the sample soften little. When they do, the work is concentrated in a narrow set of forms, mainly lexical items such as </w:t>
      </w:r>
      <w:r w:rsidDel="00000000" w:rsidR="00000000" w:rsidRPr="00000000">
        <w:rPr>
          <w:i w:val="1"/>
          <w:iCs w:val="1"/>
          <w:rtl w:val="0"/>
        </w:rPr>
        <w:t xml:space="preserve">potential</w:t>
      </w:r>
      <w:r w:rsidDel="00000000" w:rsidR="00000000" w:rsidRPr="00000000">
        <w:rPr>
          <w:rtl w:val="0"/>
        </w:rPr>
        <w:t xml:space="preserve"> and </w:t>
      </w:r>
      <w:r w:rsidDel="00000000" w:rsidR="00000000" w:rsidRPr="00000000">
        <w:rPr>
          <w:i w:val="1"/>
          <w:iCs w:val="1"/>
          <w:rtl w:val="0"/>
        </w:rPr>
        <w:t xml:space="preserve">suggest</w:t>
      </w:r>
      <w:r w:rsidDel="00000000" w:rsidR="00000000" w:rsidRPr="00000000">
        <w:rPr>
          <w:rtl w:val="0"/>
        </w:rPr>
        <w:t xml:space="preserve">, with modal verbs as the other main resource. Instruction that assumes a full academic hedging repertoire will miss what this campus sample actually shows. Classroom tasks may instead train students to match the strength of a claim to the strength of the evidence in the same sentence.</w:t>
      </w:r>
    </w:p>
    <w:p w:rsidR="00000000" w:rsidDel="00000000" w:rsidP="00000000" w:rsidRDefault="00000000" w:rsidRPr="00000000" w14:paraId="000001AF">
      <w:pPr>
        <w:spacing w:after="0" w:before="0" w:line="480" w:lineRule="auto"/>
        <w:ind w:firstLine="720"/>
        <w:jc w:val="both"/>
        <w:rPr/>
      </w:pPr>
      <w:r w:rsidDel="00000000" w:rsidR="00000000" w:rsidRPr="00000000">
        <w:rPr>
          <w:rtl w:val="0"/>
        </w:rPr>
        <w:t xml:space="preserve">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rsidR="00000000" w:rsidDel="00000000" w:rsidP="00000000" w:rsidRDefault="00000000" w:rsidRPr="00000000" w14:paraId="000001B0">
      <w:pPr>
        <w:spacing w:after="0" w:before="0" w:line="480" w:lineRule="auto"/>
        <w:ind w:firstLine="720"/>
        <w:jc w:val="both"/>
        <w:rPr/>
        <w:sectPr>
          <w:headerReference r:id="rId25" w:type="default"/>
          <w:headerReference r:id="rId26" w:type="first"/>
          <w:footerReference r:id="rId27" w:type="default"/>
          <w:footerReference r:id="rId28" w:type="first"/>
          <w:type w:val="nextPage"/>
          <w:pgSz w:h="16838" w:w="11906" w:orient="portrait"/>
          <w:pgMar w:bottom="1440" w:top="1440" w:left="2160" w:right="1440" w:header="720" w:footer="720"/>
          <w:titlePg w:val="1"/>
        </w:sectPr>
      </w:pPr>
      <w:r w:rsidDel="00000000" w:rsidR="00000000" w:rsidRPr="00000000">
        <w:rPr>
          <w:rtl w:val="0"/>
        </w:rPr>
        <w:t xml:space="preserve">Researchers may also apply the coding rules and false-positive log from this thesis to longer genres, such as discussion chapters, where interpersonal softening of claims may have more room than the abstract form allows.</w:t>
      </w:r>
    </w:p>
    <w:p w:rsidR="00000000" w:rsidDel="00000000" w:rsidP="00000000" w:rsidRDefault="00000000" w:rsidRPr="00000000" w14:paraId="000001B1">
      <w:pPr>
        <w:spacing w:after="240" w:before="720" w:line="480" w:lineRule="auto"/>
        <w:ind w:firstLine="0"/>
        <w:jc w:val="center"/>
        <w:rPr>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B2">
      <w:pPr>
        <w:spacing w:after="0" w:before="0" w:line="480" w:lineRule="auto"/>
        <w:ind w:left="720" w:firstLine="720"/>
        <w:jc w:val="both"/>
        <w:rPr/>
      </w:pPr>
      <w:r w:rsidDel="00000000" w:rsidR="00000000" w:rsidRPr="00000000">
        <w:rPr>
          <w:rtl w:val="0"/>
        </w:rPr>
      </w:r>
    </w:p>
    <w:p w:rsidR="00000000" w:rsidDel="00000000" w:rsidP="00000000" w:rsidRDefault="00000000" w:rsidRPr="00000000" w14:paraId="000001B3">
      <w:pPr>
        <w:spacing w:after="0" w:before="0" w:line="480" w:lineRule="auto"/>
        <w:ind w:left="720" w:hanging="720"/>
        <w:jc w:val="both"/>
        <w:rPr/>
      </w:pPr>
      <w:r w:rsidDel="00000000" w:rsidR="00000000" w:rsidRPr="00000000">
        <w:rPr>
          <w:rtl w:val="0"/>
        </w:rPr>
        <w:t xml:space="preserve">Afshar, H. S., Moradi, M., &amp; Hamzavi, R. (2014). Frequency and type of hedging devices used in the research articles of humanities, basic sciences and agriculture. Procedia - Social and Behavioral Sciences, 136, 70-74. </w:t>
      </w:r>
      <w:hyperlink r:id="rId29">
        <w:r w:rsidDel="00000000" w:rsidR="00000000" w:rsidRPr="00000000">
          <w:rPr>
            <w:color w:val="1155cc"/>
            <w:u w:val="single"/>
            <w:rtl w:val="0"/>
          </w:rPr>
          <w:t xml:space="preserve">https://doi.org/10.1016/j.sbspro.2014.05.290</w:t>
        </w:r>
      </w:hyperlink>
      <w:r w:rsidDel="00000000" w:rsidR="00000000" w:rsidRPr="00000000">
        <w:rPr>
          <w:rtl w:val="0"/>
        </w:rPr>
      </w:r>
    </w:p>
    <w:p w:rsidR="00000000" w:rsidDel="00000000" w:rsidP="00000000" w:rsidRDefault="00000000" w:rsidRPr="00000000" w14:paraId="000001B4">
      <w:pPr>
        <w:spacing w:after="0" w:before="0" w:line="480" w:lineRule="auto"/>
        <w:ind w:left="720" w:hanging="720"/>
        <w:jc w:val="both"/>
        <w:rPr/>
      </w:pPr>
      <w:r w:rsidDel="00000000" w:rsidR="00000000" w:rsidRPr="00000000">
        <w:rPr>
          <w:rtl w:val="0"/>
        </w:rPr>
        <w:t xml:space="preserve">Biber, D., Conrad, S., &amp; Reppen, R. (1998). </w:t>
      </w:r>
      <w:r w:rsidDel="00000000" w:rsidR="00000000" w:rsidRPr="00000000">
        <w:rPr>
          <w:i w:val="1"/>
          <w:iCs w:val="1"/>
          <w:rtl w:val="0"/>
        </w:rPr>
        <w:t xml:space="preserve">Corpus linguistics: Investigating language structure and use</w:t>
      </w:r>
      <w:r w:rsidDel="00000000" w:rsidR="00000000" w:rsidRPr="00000000">
        <w:rPr>
          <w:rtl w:val="0"/>
        </w:rPr>
        <w:t xml:space="preserve">. Cambridge University Press.</w:t>
      </w:r>
    </w:p>
    <w:p w:rsidR="00000000" w:rsidDel="00000000" w:rsidP="00000000" w:rsidRDefault="00000000" w:rsidRPr="00000000" w14:paraId="000001B5">
      <w:pPr>
        <w:spacing w:after="0" w:before="0" w:line="480" w:lineRule="auto"/>
        <w:ind w:left="720" w:hanging="720"/>
        <w:jc w:val="both"/>
        <w:rPr/>
      </w:pPr>
      <w:r w:rsidDel="00000000" w:rsidR="00000000" w:rsidRPr="00000000">
        <w:rPr>
          <w:rtl w:val="0"/>
        </w:rPr>
        <w:t xml:space="preserve">Crompton, P. (1997). Hedging in academic writing: Some theoretical problems. English for Specific Purposes, 16(4), 271-287. </w:t>
      </w:r>
      <w:hyperlink r:id="rId30">
        <w:r w:rsidDel="00000000" w:rsidR="00000000" w:rsidRPr="00000000">
          <w:rPr>
            <w:color w:val="1155cc"/>
            <w:u w:val="single"/>
            <w:rtl w:val="0"/>
          </w:rPr>
          <w:t xml:space="preserve">https://doi.org/10.1016/S0889-4906(97)00007-0</w:t>
        </w:r>
      </w:hyperlink>
      <w:r w:rsidDel="00000000" w:rsidR="00000000" w:rsidRPr="00000000">
        <w:rPr>
          <w:rtl w:val="0"/>
        </w:rPr>
      </w:r>
    </w:p>
    <w:p w:rsidR="00000000" w:rsidDel="00000000" w:rsidP="00000000" w:rsidRDefault="00000000" w:rsidRPr="00000000" w14:paraId="000001B6">
      <w:pPr>
        <w:spacing w:after="0" w:before="0" w:line="480" w:lineRule="auto"/>
        <w:ind w:left="720" w:hanging="720"/>
        <w:jc w:val="both"/>
        <w:rPr/>
      </w:pPr>
      <w:r w:rsidDel="00000000" w:rsidR="00000000" w:rsidRPr="00000000">
        <w:rPr>
          <w:rtl w:val="0"/>
        </w:rPr>
        <w:t xml:space="preserve">Demir, C. (2018). Hedging and academic writing: An analysis of lexical hedges. Journal of Language and Linguistic Studies, 14(4), 74-92. </w:t>
      </w:r>
      <w:hyperlink r:id="rId31">
        <w:r w:rsidDel="00000000" w:rsidR="00000000" w:rsidRPr="00000000">
          <w:rPr>
            <w:color w:val="1155cc"/>
            <w:u w:val="single"/>
            <w:rtl w:val="0"/>
          </w:rPr>
          <w:t xml:space="preserve">https://files.eric.ed.gov/fulltext/EJ1201945.pdf</w:t>
        </w:r>
      </w:hyperlink>
      <w:r w:rsidDel="00000000" w:rsidR="00000000" w:rsidRPr="00000000">
        <w:rPr>
          <w:rtl w:val="0"/>
        </w:rPr>
      </w:r>
    </w:p>
    <w:p w:rsidR="00000000" w:rsidDel="00000000" w:rsidP="00000000" w:rsidRDefault="00000000" w:rsidRPr="00000000" w14:paraId="000001B7">
      <w:pPr>
        <w:spacing w:after="0" w:before="0" w:line="480" w:lineRule="auto"/>
        <w:ind w:left="720" w:hanging="720"/>
        <w:jc w:val="both"/>
        <w:rPr/>
      </w:pPr>
      <w:r w:rsidDel="00000000" w:rsidR="00000000" w:rsidRPr="00000000">
        <w:rPr>
          <w:rtl w:val="0"/>
        </w:rPr>
        <w:t xml:space="preserve">Escalona, S. L. (2025). Hedges and boosters in college essays: A study of linguistic modulation in student writing. International Journal of English Literature and Social Sciences, 10(1), 7-17. </w:t>
      </w:r>
      <w:hyperlink r:id="rId32">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1B8">
      <w:pPr>
        <w:spacing w:after="0" w:before="0" w:line="480" w:lineRule="auto"/>
        <w:ind w:left="720" w:hanging="720"/>
        <w:jc w:val="both"/>
        <w:rPr/>
      </w:pPr>
      <w:r w:rsidDel="00000000" w:rsidR="00000000" w:rsidRPr="00000000">
        <w:rPr>
          <w:rtl w:val="0"/>
        </w:rPr>
        <w:t xml:space="preserve">Ghia, E., Petrocelli, E., &amp; Pizziconi, S. (2022). Data possibly suggest… Hedging in second language writing: A study on advanced Italian EFL learners. Belgrade English Language and Literature Studies, 14, 47-72. </w:t>
      </w:r>
      <w:hyperlink r:id="rId33">
        <w:r w:rsidDel="00000000" w:rsidR="00000000" w:rsidRPr="00000000">
          <w:rPr>
            <w:color w:val="1155cc"/>
            <w:u w:val="single"/>
            <w:rtl w:val="0"/>
          </w:rPr>
          <w:t xml:space="preserve">https://doi.org/10.18485/bells.2022.14.2</w:t>
        </w:r>
      </w:hyperlink>
      <w:r w:rsidDel="00000000" w:rsidR="00000000" w:rsidRPr="00000000">
        <w:rPr>
          <w:rtl w:val="0"/>
        </w:rPr>
      </w:r>
    </w:p>
    <w:p w:rsidR="00000000" w:rsidDel="00000000" w:rsidP="00000000" w:rsidRDefault="00000000" w:rsidRPr="00000000" w14:paraId="000001B9">
      <w:pPr>
        <w:spacing w:after="0" w:before="0" w:line="480" w:lineRule="auto"/>
        <w:ind w:left="720" w:hanging="720"/>
        <w:jc w:val="both"/>
        <w:rPr/>
      </w:pPr>
      <w:r w:rsidDel="00000000" w:rsidR="00000000" w:rsidRPr="00000000">
        <w:rPr>
          <w:rtl w:val="0"/>
        </w:rPr>
        <w:t xml:space="preserve">Gillaerts, P., &amp; Van de Velde, F. (2010). Interactional metadiscourse in research article abstracts. Journal of English for Academic Purposes, 9(2), 128-139. https://doi.org/10.1016/j.jeap.2010.02.004</w:t>
      </w:r>
    </w:p>
    <w:p w:rsidR="00000000" w:rsidDel="00000000" w:rsidP="00000000" w:rsidRDefault="00000000" w:rsidRPr="00000000" w14:paraId="000001BA">
      <w:pPr>
        <w:spacing w:after="0" w:before="0" w:line="480" w:lineRule="auto"/>
        <w:ind w:left="720" w:hanging="720"/>
        <w:jc w:val="both"/>
        <w:rPr/>
      </w:pPr>
      <w:r w:rsidDel="00000000" w:rsidR="00000000" w:rsidRPr="00000000">
        <w:rPr>
          <w:rtl w:val="0"/>
        </w:rPr>
        <w:t xml:space="preserve">Hamidi, H., Najafi Sarem, S., &amp; Lotfi, A. H. (2025). Exploring hedging devices in scientific research papers: A content analysis study of the Medical Journal of the Islamic Republic of Iran. </w:t>
      </w:r>
      <w:r w:rsidDel="00000000" w:rsidR="00000000" w:rsidRPr="00000000">
        <w:rPr>
          <w:i w:val="1"/>
          <w:iCs w:val="1"/>
          <w:rtl w:val="0"/>
        </w:rPr>
        <w:t xml:space="preserve">Medical Journal of the Islamic Republic of Iran, 39</w:t>
      </w:r>
      <w:r w:rsidDel="00000000" w:rsidR="00000000" w:rsidRPr="00000000">
        <w:rPr>
          <w:rtl w:val="0"/>
        </w:rPr>
        <w:t xml:space="preserve">, Article 125. </w:t>
      </w:r>
      <w:hyperlink r:id="rId34">
        <w:r w:rsidDel="00000000" w:rsidR="00000000" w:rsidRPr="00000000">
          <w:rPr>
            <w:color w:val="1155cc"/>
            <w:u w:val="single"/>
            <w:rtl w:val="0"/>
          </w:rPr>
          <w:t xml:space="preserve">https://pmc.ncbi.nlm.nih.gov/articles/PMC12584097/</w:t>
        </w:r>
      </w:hyperlink>
      <w:r w:rsidDel="00000000" w:rsidR="00000000" w:rsidRPr="00000000">
        <w:rPr>
          <w:rtl w:val="0"/>
        </w:rPr>
      </w:r>
    </w:p>
    <w:p w:rsidR="00000000" w:rsidDel="00000000" w:rsidP="00000000" w:rsidRDefault="00000000" w:rsidRPr="00000000" w14:paraId="000001BB">
      <w:pPr>
        <w:spacing w:after="0" w:before="0" w:line="480" w:lineRule="auto"/>
        <w:ind w:left="720" w:hanging="720"/>
        <w:jc w:val="both"/>
        <w:rPr/>
      </w:pPr>
      <w:r w:rsidDel="00000000" w:rsidR="00000000" w:rsidRPr="00000000">
        <w:rPr>
          <w:rtl w:val="0"/>
        </w:rPr>
        <w:t xml:space="preserve">Hu, G., &amp; Cao, F. (2011). Hedging and boosting in abstracts of applied linguistics articles: A comparative study of English- and Chinese-medium journals. Journal of Pragmatics, 43(11), 2795-2809. </w:t>
      </w:r>
      <w:hyperlink r:id="rId35">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1BC">
      <w:pPr>
        <w:spacing w:after="0" w:before="0" w:line="480" w:lineRule="auto"/>
        <w:ind w:left="720" w:hanging="720"/>
        <w:jc w:val="both"/>
        <w:rPr/>
      </w:pPr>
      <w:r w:rsidDel="00000000" w:rsidR="00000000" w:rsidRPr="00000000">
        <w:rPr>
          <w:rtl w:val="0"/>
        </w:rPr>
        <w:t xml:space="preserve">Hyland, K. (1996a). Talking to the Academy: Forms of hedging in science research articles. Written Communication, 13(2), 251-281. https://doi.org/10.1177/0741088396013002004</w:t>
      </w:r>
    </w:p>
    <w:p w:rsidR="00000000" w:rsidDel="00000000" w:rsidP="00000000" w:rsidRDefault="00000000" w:rsidRPr="00000000" w14:paraId="000001BD">
      <w:pPr>
        <w:spacing w:after="0" w:before="0" w:line="480" w:lineRule="auto"/>
        <w:ind w:left="720" w:hanging="720"/>
        <w:jc w:val="both"/>
        <w:rPr/>
      </w:pPr>
      <w:r w:rsidDel="00000000" w:rsidR="00000000" w:rsidRPr="00000000">
        <w:rPr>
          <w:rtl w:val="0"/>
        </w:rPr>
        <w:t xml:space="preserve">Hyland, K. (1996b). Writing without conviction? Hedging in science research articles. Applied Linguistics, 17(4), 433-454. https://doi.org/10.1093/applin/17.4.433</w:t>
      </w:r>
    </w:p>
    <w:p w:rsidR="00000000" w:rsidDel="00000000" w:rsidP="00000000" w:rsidRDefault="00000000" w:rsidRPr="00000000" w14:paraId="000001BE">
      <w:pPr>
        <w:spacing w:after="0" w:before="0" w:line="480" w:lineRule="auto"/>
        <w:ind w:left="720" w:hanging="720"/>
        <w:jc w:val="both"/>
        <w:rPr/>
      </w:pPr>
      <w:r w:rsidDel="00000000" w:rsidR="00000000" w:rsidRPr="00000000">
        <w:rPr>
          <w:rtl w:val="0"/>
        </w:rPr>
        <w:t xml:space="preserve">Hyland, K. (1998). </w:t>
      </w:r>
      <w:r w:rsidDel="00000000" w:rsidR="00000000" w:rsidRPr="00000000">
        <w:rPr>
          <w:i w:val="1"/>
          <w:iCs w:val="1"/>
          <w:rtl w:val="0"/>
        </w:rPr>
        <w:t xml:space="preserve">Hedging in scientific research articles</w:t>
      </w:r>
      <w:r w:rsidDel="00000000" w:rsidR="00000000" w:rsidRPr="00000000">
        <w:rPr>
          <w:rtl w:val="0"/>
        </w:rPr>
        <w:t xml:space="preserve">. John Benjamins Publishing.</w:t>
      </w:r>
    </w:p>
    <w:p w:rsidR="00000000" w:rsidDel="00000000" w:rsidP="00000000" w:rsidRDefault="00000000" w:rsidRPr="00000000" w14:paraId="000001BF">
      <w:pPr>
        <w:spacing w:after="0" w:before="0" w:line="480" w:lineRule="auto"/>
        <w:ind w:left="720" w:hanging="720"/>
        <w:jc w:val="both"/>
        <w:rPr/>
      </w:pPr>
      <w:r w:rsidDel="00000000" w:rsidR="00000000" w:rsidRPr="00000000">
        <w:rPr>
          <w:rtl w:val="0"/>
        </w:rPr>
        <w:t xml:space="preserve">Hyland, K. (2005). Stance and engagement: A model of interaction in academic discourse. Discourse Studies, 7(2), 173-192. </w:t>
      </w:r>
      <w:hyperlink r:id="rId36">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1C0">
      <w:pPr>
        <w:spacing w:after="0" w:before="0" w:line="480" w:lineRule="auto"/>
        <w:ind w:left="720" w:hanging="720"/>
        <w:jc w:val="both"/>
        <w:rPr/>
      </w:pPr>
      <w:r w:rsidDel="00000000" w:rsidR="00000000" w:rsidRPr="00000000">
        <w:rPr>
          <w:rtl w:val="0"/>
        </w:rPr>
        <w:t xml:space="preserve">Hyland, K., &amp; Milton, J. (1997). Qualification and certainty in L1 and L2 students’ writing. Journal of Second Language Writing, 6(2), 183-205. </w:t>
      </w:r>
      <w:hyperlink r:id="rId37">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1C1">
      <w:pPr>
        <w:spacing w:after="0" w:before="0" w:line="480" w:lineRule="auto"/>
        <w:ind w:left="720" w:hanging="720"/>
        <w:jc w:val="both"/>
        <w:rPr/>
      </w:pPr>
      <w:r w:rsidDel="00000000" w:rsidR="00000000" w:rsidRPr="00000000">
        <w:rPr>
          <w:rtl w:val="0"/>
        </w:rPr>
        <w:t xml:space="preserve">Imataki, N., &amp; Kobayashi, Y. (2024). Analyzing disciplinary variation in abstracts: Linguistic features across scientific and technical fields. Linguistics and Literature Studies, 12(3), 19-28. </w:t>
      </w:r>
      <w:hyperlink r:id="rId38">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1C2">
      <w:pPr>
        <w:spacing w:after="0" w:before="0" w:line="480" w:lineRule="auto"/>
        <w:ind w:left="720" w:hanging="720"/>
        <w:jc w:val="both"/>
        <w:rPr/>
      </w:pPr>
      <w:r w:rsidDel="00000000" w:rsidR="00000000" w:rsidRPr="00000000">
        <w:rPr>
          <w:rtl w:val="0"/>
        </w:rPr>
        <w:t xml:space="preserve">Khunasathitchai, K., Sittironnarit, S., Sinturat, T., &amp; Kumdee, S. (2025). Move analysis and hedge use in the research paper abstracts of Thai EFL English-majored undergraduates. rEFLections, 32(2), 951-973. </w:t>
      </w:r>
      <w:hyperlink r:id="rId39">
        <w:r w:rsidDel="00000000" w:rsidR="00000000" w:rsidRPr="00000000">
          <w:rPr>
            <w:color w:val="1155cc"/>
            <w:u w:val="single"/>
            <w:rtl w:val="0"/>
          </w:rPr>
          <w:t xml:space="preserve">https://doi.org/10.61508/refl.v32i2.282512</w:t>
        </w:r>
      </w:hyperlink>
      <w:r w:rsidDel="00000000" w:rsidR="00000000" w:rsidRPr="00000000">
        <w:rPr>
          <w:rtl w:val="0"/>
        </w:rPr>
      </w:r>
    </w:p>
    <w:p w:rsidR="00000000" w:rsidDel="00000000" w:rsidP="00000000" w:rsidRDefault="00000000" w:rsidRPr="00000000" w14:paraId="000001C3">
      <w:pPr>
        <w:spacing w:after="0" w:before="0" w:line="480" w:lineRule="auto"/>
        <w:ind w:left="720" w:hanging="720"/>
        <w:jc w:val="both"/>
        <w:rPr/>
      </w:pPr>
      <w:r w:rsidDel="00000000" w:rsidR="00000000" w:rsidRPr="00000000">
        <w:rPr>
          <w:rtl w:val="0"/>
        </w:rPr>
        <w:t xml:space="preserve">Landis, J. R., &amp; Koch, G. G. (1977). The measurement of observer agreement for categorical data. Biometrics, 33(1), 159-174. </w:t>
      </w:r>
      <w:hyperlink r:id="rId40">
        <w:r w:rsidDel="00000000" w:rsidR="00000000" w:rsidRPr="00000000">
          <w:rPr>
            <w:color w:val="1155cc"/>
            <w:u w:val="single"/>
            <w:rtl w:val="0"/>
          </w:rPr>
          <w:t xml:space="preserve">https://doi.org/10.2307/2529310</w:t>
        </w:r>
      </w:hyperlink>
      <w:r w:rsidDel="00000000" w:rsidR="00000000" w:rsidRPr="00000000">
        <w:rPr>
          <w:rtl w:val="0"/>
        </w:rPr>
      </w:r>
    </w:p>
    <w:p w:rsidR="00000000" w:rsidDel="00000000" w:rsidP="00000000" w:rsidRDefault="00000000" w:rsidRPr="00000000" w14:paraId="000001C4">
      <w:pPr>
        <w:spacing w:after="0" w:before="0" w:line="480" w:lineRule="auto"/>
        <w:ind w:left="720" w:hanging="720"/>
        <w:jc w:val="both"/>
        <w:rPr/>
      </w:pPr>
      <w:r w:rsidDel="00000000" w:rsidR="00000000" w:rsidRPr="00000000">
        <w:rPr>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41">
        <w:r w:rsidDel="00000000" w:rsidR="00000000" w:rsidRPr="00000000">
          <w:rPr>
            <w:color w:val="1155cc"/>
            <w:u w:val="single"/>
            <w:rtl w:val="0"/>
          </w:rPr>
          <w:t xml:space="preserve">https://doi.org/10.47772/IJRISS.2025.91100485</w:t>
        </w:r>
      </w:hyperlink>
      <w:r w:rsidDel="00000000" w:rsidR="00000000" w:rsidRPr="00000000">
        <w:rPr>
          <w:rtl w:val="0"/>
        </w:rPr>
      </w:r>
    </w:p>
    <w:p w:rsidR="00000000" w:rsidDel="00000000" w:rsidP="00000000" w:rsidRDefault="00000000" w:rsidRPr="00000000" w14:paraId="000001C5">
      <w:pPr>
        <w:spacing w:after="0" w:before="0" w:line="480" w:lineRule="auto"/>
        <w:ind w:left="720" w:hanging="720"/>
        <w:jc w:val="both"/>
        <w:rPr/>
      </w:pPr>
      <w:r w:rsidDel="00000000" w:rsidR="00000000" w:rsidRPr="00000000">
        <w:rPr>
          <w:rtl w:val="0"/>
        </w:rPr>
        <w:t xml:space="preserve">Mazidah, E. N., Cahyani, W. I., &amp; Masruroh, L. (2022). Hedges and boosters in undergraduate thesis abstracts of Qomaruddin University students. Journal of Education, Humaniora and Social Sciences (JEHSS), 4(3), 1657-1663. </w:t>
      </w:r>
      <w:hyperlink r:id="rId42">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1C6">
      <w:pPr>
        <w:spacing w:after="0" w:before="0" w:line="480" w:lineRule="auto"/>
        <w:ind w:left="720" w:hanging="720"/>
        <w:jc w:val="both"/>
        <w:rPr/>
      </w:pPr>
      <w:r w:rsidDel="00000000" w:rsidR="00000000" w:rsidRPr="00000000">
        <w:rPr>
          <w:rtl w:val="0"/>
        </w:rPr>
        <w:t xml:space="preserve">Mohammed, S. J. (2011). </w:t>
      </w:r>
      <w:r w:rsidDel="00000000" w:rsidR="00000000" w:rsidRPr="00000000">
        <w:rPr>
          <w:i w:val="1"/>
          <w:iCs w:val="1"/>
          <w:rtl w:val="0"/>
        </w:rPr>
        <w:t xml:space="preserve">Lexical hedges: A study of cultural and disciplinary variation in academic research articles</w:t>
      </w:r>
      <w:r w:rsidDel="00000000" w:rsidR="00000000" w:rsidRPr="00000000">
        <w:rPr>
          <w:rtl w:val="0"/>
        </w:rPr>
        <w:t xml:space="preserve"> [Master’s thesis, Universiti Teknologi MARA]. CORE. </w:t>
      </w:r>
      <w:hyperlink r:id="rId43">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1C7">
      <w:pPr>
        <w:spacing w:after="0" w:before="0" w:line="480" w:lineRule="auto"/>
        <w:ind w:left="720" w:hanging="720"/>
        <w:jc w:val="both"/>
        <w:rPr/>
      </w:pPr>
      <w:r w:rsidDel="00000000" w:rsidR="00000000" w:rsidRPr="00000000">
        <w:rPr>
          <w:rtl w:val="0"/>
        </w:rPr>
        <w:t xml:space="preserve">Ningrum, S., Puspita, H., &amp; Mulyadi, A. I. (2024). Hedges and boosters in academic writing of ASEAN EFL learners. Journal of English Education and Teaching, 8(1), 202-218. </w:t>
      </w:r>
      <w:hyperlink r:id="rId44">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1C8">
      <w:pPr>
        <w:spacing w:after="0" w:before="0" w:line="480" w:lineRule="auto"/>
        <w:ind w:left="720" w:hanging="720"/>
        <w:jc w:val="both"/>
        <w:rPr/>
      </w:pPr>
      <w:r w:rsidDel="00000000" w:rsidR="00000000" w:rsidRPr="00000000">
        <w:rPr>
          <w:rtl w:val="0"/>
        </w:rPr>
        <w:t xml:space="preserve">Petchkij, W. (2019). Explicit teaching of hedges: Bringing hedging in academic writing into the Thai EFL classroom. Electronic Journal of Foreign Language Teaching, 16(1), 95-113. </w:t>
      </w:r>
      <w:hyperlink r:id="rId45">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1C9">
      <w:pPr>
        <w:spacing w:after="0" w:before="0" w:line="480" w:lineRule="auto"/>
        <w:ind w:left="720" w:hanging="720"/>
        <w:jc w:val="both"/>
        <w:rPr/>
      </w:pPr>
      <w:r w:rsidDel="00000000" w:rsidR="00000000" w:rsidRPr="00000000">
        <w:rPr>
          <w:rtl w:val="0"/>
        </w:rPr>
        <w:t xml:space="preserve">Qiu, X., Wang, Y. (A.), Dartey, E. A., &amp; Kim, M. (2024). Interactional metadiscourse in expert and student disciplinary writing: Exploring intrageneric and functional variation. English for Specific Purposes, 73, 124-140. https://doi.org/10.1016/j.esp.2023.10.007</w:t>
      </w:r>
    </w:p>
    <w:p w:rsidR="00000000" w:rsidDel="00000000" w:rsidP="00000000" w:rsidRDefault="00000000" w:rsidRPr="00000000" w14:paraId="000001CA">
      <w:pPr>
        <w:spacing w:after="0" w:before="0" w:line="480" w:lineRule="auto"/>
        <w:ind w:left="720" w:hanging="720"/>
        <w:jc w:val="both"/>
        <w:rPr/>
      </w:pPr>
      <w:r w:rsidDel="00000000" w:rsidR="00000000" w:rsidRPr="00000000">
        <w:rPr>
          <w:rtl w:val="0"/>
        </w:rPr>
        <w:t xml:space="preserve">Salager-Meyer, F. (1994). Hedges and textual communicative function in medical English written discourse. English for Specific Purposes, 13(2), 149-170. </w:t>
      </w:r>
      <w:hyperlink r:id="rId46">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1CB">
      <w:pPr>
        <w:spacing w:after="0" w:before="0" w:line="480" w:lineRule="auto"/>
        <w:ind w:left="720" w:hanging="720"/>
        <w:jc w:val="both"/>
        <w:rPr/>
      </w:pPr>
      <w:r w:rsidDel="00000000" w:rsidR="00000000" w:rsidRPr="00000000">
        <w:rPr>
          <w:rtl w:val="0"/>
        </w:rPr>
        <w:t xml:space="preserve">Saengsuwan, C., &amp; Suwannatrai, L. (2026). Interactional metadiscourse in Thai EFL student essays: A corpus-based study. Rajapark Journal, 20(68), 138-154.</w:t>
      </w:r>
    </w:p>
    <w:p w:rsidR="00000000" w:rsidDel="00000000" w:rsidP="00000000" w:rsidRDefault="00000000" w:rsidRPr="00000000" w14:paraId="000001CC">
      <w:pPr>
        <w:spacing w:after="0" w:before="0" w:line="480" w:lineRule="auto"/>
        <w:ind w:left="720" w:hanging="720"/>
        <w:jc w:val="both"/>
        <w:rPr/>
      </w:pPr>
      <w:r w:rsidDel="00000000" w:rsidR="00000000" w:rsidRPr="00000000">
        <w:rPr>
          <w:rtl w:val="0"/>
        </w:rPr>
        <w:t xml:space="preserve">Souici, F., &amp; Slougui, D. (2022). Hedges in biology research articles: What types and frequency do Algerian authors use? Journal of Human Sciences, 33(4), 49-59. </w:t>
      </w:r>
      <w:hyperlink r:id="rId47">
        <w:r w:rsidDel="00000000" w:rsidR="00000000" w:rsidRPr="00000000">
          <w:rPr>
            <w:color w:val="1155cc"/>
            <w:u w:val="single"/>
            <w:rtl w:val="0"/>
          </w:rPr>
          <w:t xml:space="preserve">https://revue.umc.edu.dz/h/article/view/4015</w:t>
        </w:r>
      </w:hyperlink>
      <w:r w:rsidDel="00000000" w:rsidR="00000000" w:rsidRPr="00000000">
        <w:rPr>
          <w:rtl w:val="0"/>
        </w:rPr>
      </w:r>
    </w:p>
    <w:p w:rsidR="00000000" w:rsidDel="00000000" w:rsidP="00000000" w:rsidRDefault="00000000" w:rsidRPr="00000000" w14:paraId="000001CD">
      <w:pPr>
        <w:spacing w:after="0" w:before="0" w:line="480" w:lineRule="auto"/>
        <w:ind w:left="720" w:hanging="720"/>
        <w:jc w:val="both"/>
        <w:rPr/>
      </w:pPr>
      <w:r w:rsidDel="00000000" w:rsidR="00000000" w:rsidRPr="00000000">
        <w:rPr>
          <w:rtl w:val="0"/>
        </w:rPr>
        <w:t xml:space="preserve">Suratno, A., &amp; Aydawati, E. N. (2025). Hedging strategies in non-science theses: A corpus-based analysis of discussion sections. ETERNAL (English Teaching Journal), 16(1), 37-52. </w:t>
      </w:r>
      <w:hyperlink r:id="rId48">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1CE">
      <w:pPr>
        <w:spacing w:after="0" w:before="0" w:line="480" w:lineRule="auto"/>
        <w:ind w:left="720" w:hanging="720"/>
        <w:jc w:val="both"/>
        <w:rPr/>
      </w:pPr>
      <w:r w:rsidDel="00000000" w:rsidR="00000000" w:rsidRPr="00000000">
        <w:rPr>
          <w:rtl w:val="0"/>
        </w:rPr>
        <w:t xml:space="preserve">Villanueva, V. S. (2014). Hedging devices in Philippine newspaper editorials. Asian Journal of English Language Studies, 2, 103-117. </w:t>
      </w:r>
      <w:hyperlink r:id="rId49">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1CF">
      <w:pPr>
        <w:spacing w:after="0" w:before="0" w:line="480" w:lineRule="auto"/>
        <w:ind w:left="720" w:hanging="720"/>
        <w:jc w:val="both"/>
        <w:rPr/>
      </w:pPr>
      <w:r w:rsidDel="00000000" w:rsidR="00000000" w:rsidRPr="00000000">
        <w:rPr>
          <w:rtl w:val="0"/>
        </w:rPr>
        <w:t xml:space="preserve">Wang, X. (2022). </w:t>
      </w:r>
      <w:r w:rsidDel="00000000" w:rsidR="00000000" w:rsidRPr="00000000">
        <w:rPr>
          <w:i w:val="1"/>
          <w:iCs w:val="1"/>
          <w:rtl w:val="0"/>
        </w:rPr>
        <w:t xml:space="preserve">Hedging in academic writing: Cross-disciplinary comparisons in the Michigan Corpus of Upper-Level Student Papers (MICUSP)</w:t>
      </w:r>
      <w:r w:rsidDel="00000000" w:rsidR="00000000" w:rsidRPr="00000000">
        <w:rPr>
          <w:rtl w:val="0"/>
        </w:rPr>
        <w:t xml:space="preserve"> [Preprint]. OSF Preprints. </w:t>
      </w:r>
      <w:hyperlink r:id="rId50">
        <w:r w:rsidDel="00000000" w:rsidR="00000000" w:rsidRPr="00000000">
          <w:rPr>
            <w:color w:val="1155cc"/>
            <w:u w:val="single"/>
            <w:rtl w:val="0"/>
          </w:rPr>
          <w:t xml:space="preserve">https://osf.io/preprints/edarxiv/5xj27</w:t>
        </w:r>
      </w:hyperlink>
      <w:r w:rsidDel="00000000" w:rsidR="00000000" w:rsidRPr="00000000">
        <w:rPr>
          <w:rtl w:val="0"/>
        </w:rPr>
      </w:r>
    </w:p>
    <w:p w:rsidR="00000000" w:rsidDel="00000000" w:rsidP="00000000" w:rsidRDefault="00000000" w:rsidRPr="00000000" w14:paraId="000001D0">
      <w:pPr>
        <w:spacing w:after="0" w:before="0" w:line="480" w:lineRule="auto"/>
        <w:ind w:left="720" w:hanging="720"/>
        <w:jc w:val="both"/>
        <w:rPr/>
        <w:sectPr>
          <w:headerReference r:id="rId51" w:type="default"/>
          <w:headerReference r:id="rId52" w:type="first"/>
          <w:footerReference r:id="rId53" w:type="default"/>
          <w:footerReference r:id="rId54" w:type="first"/>
          <w:type w:val="nextPage"/>
          <w:pgSz w:h="16838" w:w="11906" w:orient="portrait"/>
          <w:pgMar w:bottom="1440" w:top="1440" w:left="2160" w:right="1440" w:header="720" w:footer="720"/>
          <w:titlePg w:val="1"/>
        </w:sectPr>
      </w:pPr>
      <w:r w:rsidDel="00000000" w:rsidR="00000000" w:rsidRPr="00000000">
        <w:rPr>
          <w:rtl w:val="0"/>
        </w:rPr>
        <w:t xml:space="preserve">Xie, S., &amp; Mi, C. (2023). Promotion and caution in research article abstracts: The use of positive, negative and hedge words across disciplines and rankings. Learned Publishing, 36(2), 249-265. https://doi.org/10.1002/leap.1515</w:t>
      </w:r>
    </w:p>
    <w:sectPr>
      <w:headerReference r:id="rId59" w:type="default"/>
      <w:headerReference r:id="rId60" w:type="first"/>
      <w:footerReference r:id="rId61" w:type="default"/>
      <w:footerReference r:id="rId6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1"/>
      <w:spacing w:after="200" w:before="0" w:line="480" w:lineRule="auto"/>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widowControl w:val="1"/>
      <w:spacing w:after="200" w:before="0" w:line="480" w:lineRule="auto"/>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widowControl w:val="1"/>
      <w:spacing w:after="200" w:before="0" w:line="48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widowControl w:val="1"/>
      <w:spacing w:after="200" w:before="0" w:line="480" w:lineRule="auto"/>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widowControl w:val="1"/>
      <w:spacing w:after="200" w:before="0" w:line="480" w:lineRule="auto"/>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widowControl w:val="1"/>
      <w:spacing w:after="200" w:before="0" w:line="48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1"/>
      <w:spacing w:after="200" w:before="0" w:line="48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307/2529310" TargetMode="External"/><Relationship Id="rId42" Type="http://schemas.openxmlformats.org/officeDocument/2006/relationships/hyperlink" Target="https://doi.org/10.34007/jehss.v4i3.925" TargetMode="External"/><Relationship Id="rId41" Type="http://schemas.openxmlformats.org/officeDocument/2006/relationships/hyperlink" Target="https://doi.org/10.47772/IJRISS.2025.91100485" TargetMode="External"/><Relationship Id="rId44" Type="http://schemas.openxmlformats.org/officeDocument/2006/relationships/hyperlink" Target="https://doi.org/10.33369/jeet.8.1.202-218" TargetMode="External"/><Relationship Id="rId43" Type="http://schemas.openxmlformats.org/officeDocument/2006/relationships/hyperlink" Target="https://core.ac.uk/download/78277430.pdf" TargetMode="External"/><Relationship Id="rId46" Type="http://schemas.openxmlformats.org/officeDocument/2006/relationships/hyperlink" Target="https://doi.org/10.1016/0889-4906(94)90013-2" TargetMode="External"/><Relationship Id="rId45" Type="http://schemas.openxmlformats.org/officeDocument/2006/relationships/hyperlink" Target="https://e-flt.nus.edu.sg/wp-content/uploads/2020/09/petchkij.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journal2.upgris.ac.id/index.php/eternal/article/view/1059" TargetMode="External"/><Relationship Id="rId47" Type="http://schemas.openxmlformats.org/officeDocument/2006/relationships/hyperlink" Target="https://revue.umc.edu.dz/h/article/view/4015" TargetMode="External"/><Relationship Id="rId49" Type="http://schemas.openxmlformats.org/officeDocument/2006/relationships/hyperlink" Target="https://doi.org/10.59960/2.a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files.eric.ed.gov/fulltext/EJ1201945.pdf" TargetMode="External"/><Relationship Id="rId30" Type="http://schemas.openxmlformats.org/officeDocument/2006/relationships/hyperlink" Target="https://doi.org/10.1016/S0889-4906(97)00007-0" TargetMode="External"/><Relationship Id="rId33" Type="http://schemas.openxmlformats.org/officeDocument/2006/relationships/hyperlink" Target="https://doi.org/10.18485/bells.2022.14.2" TargetMode="External"/><Relationship Id="rId32" Type="http://schemas.openxmlformats.org/officeDocument/2006/relationships/hyperlink" Target="https://doi.org/10.22161/ijels.101.2" TargetMode="External"/><Relationship Id="rId35" Type="http://schemas.openxmlformats.org/officeDocument/2006/relationships/hyperlink" Target="https://doi.org/10.1016/j.pragma.2011.04.007" TargetMode="External"/><Relationship Id="rId34" Type="http://schemas.openxmlformats.org/officeDocument/2006/relationships/hyperlink" Target="https://pmc.ncbi.nlm.nih.gov/articles/PMC12584097/" TargetMode="External"/><Relationship Id="rId37" Type="http://schemas.openxmlformats.org/officeDocument/2006/relationships/hyperlink" Target="https://doi.org/10.1016/S1060-3743(97)90033-3" TargetMode="External"/><Relationship Id="rId36" Type="http://schemas.openxmlformats.org/officeDocument/2006/relationships/hyperlink" Target="https://doi.org/10.1177/1461445605050365" TargetMode="External"/><Relationship Id="rId39" Type="http://schemas.openxmlformats.org/officeDocument/2006/relationships/hyperlink" Target="https://doi.org/10.61508/refl.v32i2.282512" TargetMode="External"/><Relationship Id="rId38" Type="http://schemas.openxmlformats.org/officeDocument/2006/relationships/hyperlink" Target="https://doi.org/10.13189/lls.2024.120301" TargetMode="External"/><Relationship Id="rId62" Type="http://schemas.openxmlformats.org/officeDocument/2006/relationships/footer" Target="footer17.xml"/><Relationship Id="rId61" Type="http://schemas.openxmlformats.org/officeDocument/2006/relationships/footer" Target="footer16.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60" Type="http://schemas.openxmlformats.org/officeDocument/2006/relationships/header" Target="header17.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footer" Target="footer10.xml"/><Relationship Id="rId29" Type="http://schemas.openxmlformats.org/officeDocument/2006/relationships/hyperlink" Target="https://doi.org/10.1016/j.sbspro.2014.05.290" TargetMode="External"/><Relationship Id="rId51" Type="http://schemas.openxmlformats.org/officeDocument/2006/relationships/header" Target="header12.xml"/><Relationship Id="rId50" Type="http://schemas.openxmlformats.org/officeDocument/2006/relationships/hyperlink" Target="https://osf.io/preprints/edarxiv/5xj27" TargetMode="External"/><Relationship Id="rId53" Type="http://schemas.openxmlformats.org/officeDocument/2006/relationships/footer" Target="footer12.xml"/><Relationship Id="rId52" Type="http://schemas.openxmlformats.org/officeDocument/2006/relationships/header" Target="header13.xml"/><Relationship Id="rId11" Type="http://schemas.openxmlformats.org/officeDocument/2006/relationships/footer" Target="footer3.xml"/><Relationship Id="rId55" Type="http://schemas.openxmlformats.org/officeDocument/2006/relationships/header" Target="header14.xml"/><Relationship Id="rId10" Type="http://schemas.openxmlformats.org/officeDocument/2006/relationships/footer" Target="footer2.xml"/><Relationship Id="rId54" Type="http://schemas.openxmlformats.org/officeDocument/2006/relationships/footer" Target="footer13.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image" Target="media/image1.png"/><Relationship Id="rId56" Type="http://schemas.openxmlformats.org/officeDocument/2006/relationships/header" Target="header15.xml"/><Relationship Id="rId15" Type="http://schemas.openxmlformats.org/officeDocument/2006/relationships/footer" Target="footer4.xml"/><Relationship Id="rId59" Type="http://schemas.openxmlformats.org/officeDocument/2006/relationships/header" Target="header16.xml"/><Relationship Id="rId14" Type="http://schemas.openxmlformats.org/officeDocument/2006/relationships/header" Target="header5.xml"/><Relationship Id="rId58"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