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and/or Politeness/Deference. Discourse organization is not a Step 3 function label. DO is decided at Step 2 (logged when pure framing or sequencing does not mitigate a claim) and is not treated as a co-function on retained tokens, because multifunctional DO does not arise under this token-level scheme. The Working Test supported the EC label. Retained tokens were also marked for grammatical type using the Appendix A decision rules. In this corpus all retained hedges were coded Epistemic Caution at Step 3. No P forms appeared in the retained set.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for retained hedges are Epistemic Caution and Politeness/Deference only. They are assigned after Step 2. They are not mutually exclusive: EC and P may co-occur on one retained token. Discourse organization is not assigned at Step 3.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and/or interpersonal (P) only. Discourse organization is not a Step 3 label.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Findings framing and sequencing without mitigation were logged as discourse organization at Step 2, outside the retained set. DO was not used as a Step 3 function label.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Steps 1–3:</w:t>
      </w:r>
      <w:r>
        <w:rPr>
          <w:rFonts w:ascii="Georgia" w:hAnsi="Georgia" w:cs="Georgia" w:eastAsia="Georgia"/>
          <w:sz w:val="22"/>
          <w:szCs w:val="22"/>
        </w:rPr>
        <w:t xml:space="preserve"> Step 1 wide-net candidates. Step 2 retain claim mitigation only (framing/sequencing without mitigation → DO log; FP = capability/recommendation/procedure/topic-naming). Step 3 label EC and/or P only (no 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Step 2 (retained hedge). Keep as a retained hedge only if removing the expression makes a knowledge claim more categorical or more direct, or softens how that claim is put forward.</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3 (function). Label retained hedges only: EC and/or P. Co-occurrence limited to EC+P on one token. DO is not a Step 3 label; DO is logged at Step 2 only.</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sz w:val="22"/>
          <w:szCs w:val="22"/>
          <w:rtl w:val="0"/>
          <w:b/>
          <w:bCs w:val="0"/>
        </w:rPr>
        <w:t>WORKING EXAMPLES: STEP 2 SORT AND STEP 3 FUNCTION (EC, P)</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Pure DO: “In conclusion, T3 produced the highest yield.” Candidate may be tagged. Step 2 = pure DO log (findings framing only). Not a retained hedge. Appendix C may still show (DO) for visibility.</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DO frame + separate hedge: “It should be noted that the results may indicate growth.” Code may as retained hedge (EC). The frame alone is not a second hedge count.</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Summary: Step 1 is wide. Only claim mitigation enters the retained hedge set. Pure findings framing is logged as DO and fails as a hedge. Step 3 labels retained hedges EC and/or P only. DO is not a Step 3 function. Working Test supports EC only. In this corpus all 65 retained tokens were EC. No P forms appeared in the retained set. Pure DO was logged outside that set.</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and P.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