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r>
      <w:r>
        <w:rPr>
          <w:rFonts w:ascii="Georgia" w:hAnsi="Georgia" w:cs="Georgia"/>
          <w:b/>
          <w:sz w:val="28"/>
        </w:rPr>
        <w:t>APPENDIX A: HEDGING CODEBOOK</w:t>
      </w:r>
    </w:p>
    <w:p>
      <w:pPr>
        <w:spacing w:before="0" w:after="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480" w:lineRule="auto" w:before="0" w:after="0"/>
        <w:ind w:firstLine="720"/>
        <w:jc w:val="left"/>
      </w:pPr>
      <w:r>
        <w:rPr>
          <w:rFonts w:ascii="Georgia" w:hAnsi="Georgia" w:eastAsia="Georgia"/>
          <w:b w:val="0"/>
          <w:i w:val="0"/>
          <w:sz w:val="22"/>
        </w:rPr>
      </w:r>
      <w:r>
        <w:rPr>
          <w:rFonts w:ascii="Georgia" w:hAnsi="Georgia" w:cs="Georgia"/>
          <w:b/>
          <w:sz w:val="24"/>
        </w:rPr>
        <w:t>QUICK-REFERENCE</w:t>
      </w:r>
    </w:p>
    <w:p>
      <w:pPr>
        <w:keepNext/>
        <w:keepLines/>
        <w:spacing w:before="240" w:after="240" w:line="48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480" w:lineRule="auto" w:before="0" w:after="0"/>
        <w:jc w:val="left"/>
      </w:pPr>
      <w:r>
        <w:rPr>
          <w:rFonts w:ascii="Georgia" w:hAnsi="Georgia" w:eastAsia="Georgia"/>
          <w:b w:val="0"/>
          <w:i w:val="0"/>
          <w:sz w:val="22"/>
        </w:rPr>
      </w:r>
      <w:r>
        <w:rPr>
          <w:rFonts w:ascii="Georgia" w:hAnsi="Georgia" w:cs="Georgia"/>
          <w:b/>
          <w:sz w:val="24"/>
        </w:rPr>
        <w:t>Hedge types</w:t>
      </w:r>
    </w:p>
    <w:p>
      <w:pPr>
        <w:spacing w:line="480" w:lineRule="auto" w:before="0" w:after="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480" w:lineRule="auto" w:before="0" w:after="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480" w:lineRule="auto" w:before="0" w:after="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240" w:after="240" w:line="480" w:lineRule="auto"/>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sz w:val="24"/>
        </w:rPr>
        <w:t>Hedge functions</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240" w:after="240" w:line="480" w:lineRule="auto"/>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sz w:val="24"/>
        </w:rPr>
        <w:t>Core decision rules</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480" w:lineRule="auto" w:before="0" w:after="0"/>
        <w:ind w:firstLine="72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240" w:after="240" w:line="480" w:lineRule="auto"/>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480" w:lineRule="auto" w:before="0" w:after="0"/>
        <w:ind w:firstLine="720"/>
        <w:jc w:val="left"/>
      </w:pPr>
      <w:r>
        <w:rPr>
          <w:rFonts w:ascii="Georgia" w:hAnsi="Georgia" w:eastAsia="Georgia"/>
          <w:b w:val="0"/>
          <w:i w:val="0"/>
          <w:sz w:val="22"/>
        </w:rPr>
      </w:r>
      <w:r>
        <w:rPr>
          <w:rFonts w:ascii="Georgia" w:hAnsi="Georgia" w:cs="Georgia"/>
          <w:b/>
          <w:sz w:val="24"/>
        </w:rPr>
        <w:t>Exclusion and Working Test</w:t>
      </w:r>
    </w:p>
    <w:p>
      <w:pPr>
        <w:spacing w:before="0" w:after="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0" w:after="0" w:line="48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cs="Georgia"/>
          <w:b/>
          <w:i w:val="0"/>
          <w:sz w:val="22"/>
        </w:rPr>
        <w:t>PURPOSE</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