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thinner caution needs a careful reading. Many VM abstracts report clinical findings from animal studies, including drug-efficacy trials, disease detection, and hematological profiling. Binary or presence-style results are common in that set, but they do not fully explain the wording gap: Biology abstracts with similar result styles still show more epistemic softening of implications. The pattern is better treated as how VM abstracts in this institutional corpus tend to word results,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