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b w:val="1"/>
          <w:bCs w:val="1"/>
          <w:rtl w:val="0"/>
        </w:rPr>
        <w:t xml:space="preserve">For writing instructors and thesis advisers at PSAU, </w:t>
      </w:r>
      <w:r>
        <w:rPr>
          <w:rFonts w:ascii="Georgia" w:hAnsi="Georgia" w:cs="Georgia" w:eastAsia="Georgia"/>
          <w:b w:val="0"/>
          <w:bCs w:val="0"/>
          <w:rtl w:val="0"/>
        </w:rPr>
        <w:t xml:space="preserve">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b w:val="1"/>
          <w:bCs w:val="1"/>
          <w:rtl w:val="0"/>
        </w:rPr>
        <w:t xml:space="preserve">For academic writing researchers, </w:t>
      </w:r>
      <w:r>
        <w:rPr>
          <w:rFonts w:ascii="Georgia" w:hAnsi="Georgia" w:cs="Georgia" w:eastAsia="Georgia"/>
          <w:b w:val="0"/>
          <w:bCs w:val="0"/>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b w:val="1"/>
          <w:bCs w:val="1"/>
          <w:rtl w:val="0"/>
        </w:rPr>
        <w:t xml:space="preserve">For the BAELS program, </w:t>
      </w:r>
      <w:r>
        <w:rPr>
          <w:rFonts w:ascii="Georgia" w:hAnsi="Georgia" w:cs="Georgia" w:eastAsia="Georgia"/>
          <w:b w:val="0"/>
          <w:bCs w:val="0"/>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b w:val="1"/>
          <w:bCs w:val="1"/>
          <w:rtl w:val="0"/>
        </w:rPr>
        <w:t xml:space="preserve">For future researchers, </w:t>
      </w:r>
      <w:r>
        <w:rPr>
          <w:rFonts w:ascii="Georgia" w:hAnsi="Georgia" w:cs="Georgia" w:eastAsia="Georgia"/>
          <w:b w:val="0"/>
          <w:bCs w:val="0"/>
          <w:rtl w:val="0"/>
        </w:rPr>
        <w:t xml:space="preserve">the sampling design, coding decision rules, and false-positive log offer a replicable protocol for similar corpus studies.</w:t>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Chi-Square Test of Independence, </w:t>
      </w:r>
      <w:r>
        <w:rPr>
          <w:rFonts w:ascii="Georgia" w:cs="Georgia" w:eastAsia="Georgia" w:hAnsi="Georgia"/>
          <w:b w:val="0"/>
          <w:bCs w:val="0"/>
          <w:i w:val="0"/>
          <w:iCs w:val="0"/>
          <w:sz w:val="22"/>
          <w:szCs w:val="22"/>
          <w:rtl w:val="0"/>
        </w:rPr>
        <w:t xml:space="preserve">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Cohen’s Kappa (κ), </w:t>
      </w:r>
      <w:r>
        <w:rPr>
          <w:rFonts w:ascii="Georgia" w:cs="Georgia" w:eastAsia="Georgia" w:hAnsi="Georgia"/>
          <w:b w:val="0"/>
          <w:bCs w:val="0"/>
          <w:i w:val="0"/>
          <w:iCs w:val="0"/>
          <w:sz w:val="22"/>
          <w:szCs w:val="22"/>
          <w:rtl w:val="0"/>
        </w:rPr>
        <w:t xml:space="preserve">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Epistemic Weight, </w:t>
      </w:r>
      <w:r>
        <w:rPr>
          <w:rFonts w:ascii="Georgia" w:cs="Georgia" w:eastAsia="Georgia" w:hAnsi="Georgia"/>
          <w:b w:val="0"/>
          <w:bCs w:val="0"/>
          <w:i w:val="0"/>
          <w:iCs w:val="0"/>
          <w:sz w:val="22"/>
          <w:szCs w:val="22"/>
          <w:rtl w:val="0"/>
        </w:rPr>
        <w:t xml:space="preserve">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Kruskal-Wallis Test, </w:t>
      </w:r>
      <w:r>
        <w:rPr>
          <w:rFonts w:ascii="Georgia" w:cs="Georgia" w:eastAsia="Georgia" w:hAnsi="Georgia"/>
          <w:b w:val="0"/>
          <w:bCs w:val="0"/>
          <w:i w:val="0"/>
          <w:iCs w:val="0"/>
          <w:sz w:val="22"/>
          <w:szCs w:val="22"/>
          <w:rtl w:val="0"/>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Rescue-Hedging (Rescue Framing), </w:t>
      </w:r>
      <w:r>
        <w:rPr>
          <w:rFonts w:ascii="Georgia" w:cs="Georgia" w:eastAsia="Georgia" w:hAnsi="Georgia"/>
          <w:b w:val="0"/>
          <w:bCs w:val="0"/>
          <w:i w:val="0"/>
          <w:iCs w:val="0"/>
          <w:sz w:val="22"/>
          <w:szCs w:val="22"/>
          <w:rtl w:val="0"/>
        </w:rPr>
        <w:t xml:space="preserve">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Softening, </w:t>
      </w:r>
      <w:r>
        <w:rPr>
          <w:rFonts w:ascii="Georgia" w:cs="Georgia" w:eastAsia="Georgia" w:hAnsi="Georgia"/>
          <w:b w:val="0"/>
          <w:bCs w:val="0"/>
          <w:i w:val="0"/>
          <w:iCs w:val="0"/>
          <w:sz w:val="22"/>
          <w:szCs w:val="22"/>
          <w:rtl w:val="0"/>
        </w:rPr>
        <w:t xml:space="preserve">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t xml:space="preserve">e. Data Analysis. </w:t>
      </w:r>
      <w:r>
        <w:rPr>
          <w:rFonts w:ascii="Georgia" w:hAnsi="Georgia" w:cs="Georgia" w:eastAsia="Georgia"/>
          <w:i w:val="0"/>
          <w:iCs w:val="0"/>
          <w:sz w:val="22"/>
          <w:szCs w:val="22"/>
          <w:rtl w:val="0"/>
          <w:b w:val="0"/>
          <w:bCs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keepLines/>
      </w:pPr>
      <w:r>
        <w:rPr>
          <w:rFonts w:ascii="Georgia" w:hAnsi="Georgia" w:cs="Georgia" w:eastAsia="Georgia"/>
          <w:sz w:val="22"/>
          <w:szCs w:val="22"/>
          <w:b/>
        </w:rPr>
        <w:t xml:space="preserve">Table 3</w:t>
      </w:r>
    </w:p>
    <w:p>
      <w:pPr>
        <w:spacing w:before="0" w:after="0" w:line="480" w:lineRule="auto"/>
        <w:jc w:val="center"/>
        <w:keepNext/>
        <w:keepLines/>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Layer 3 is included as a descriptive inventory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keepLines w:val="1"/>
        <w:spacing w:before="720" w:after="0" w:line="480" w:lineRule="auto"/>
        <w:jc w:val="center"/>
      </w:pPr>
      <w:r>
        <w:rPr>
          <w:rFonts w:ascii="Georgia" w:hAnsi="Georgia"/>
          <w:b/>
          <w:sz w:val="24"/>
        </w:rPr>
        <w:t>Table 6</w:t>
      </w:r>
    </w:p>
    <w:p>
      <w:pPr>
        <w:keepNext w:val="1"/>
        <w:keepLines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keepLines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keepLines/>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keepLines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rFonts w:ascii="Georgia" w:hAnsi="Georgia" w:cs="Georgia" w:eastAsia="Georgia"/>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0" w:after="40" w:line="276"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76"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24" w:after="0" w:line="276"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76"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76"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rPr>
      </w:r>
    </w:p>
    <w:p w:rsidR="00000000" w:rsidDel="00000000" w:rsidP="00000000" w:rsidRDefault="00000000" w:rsidRPr="00000000" w14:paraId="000001A7">
      <w:pPr>
        <w:spacing w:before="0" w:after="0" w:line="276"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76"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24" w:after="0" w:line="276"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76"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76"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76"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24" w:after="0" w:line="276"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76" w:lineRule="auto"/>
        <w:ind w:left="240" w:firstLine="720"/>
        <w:jc w:val="both"/>
        <w:rPr/>
      </w:pPr>
      <w:r>
        <w:rPr>
          <w:rFonts w:ascii="Georgia" w:hAnsi="Georgia" w:cs="Georgia" w:eastAsia="Georgia"/>
          <w:rtl w:val="0"/>
          <w:i/>
          <w:iCs/>
          <w:sz w:val="24"/>
          <w:szCs w:val="24"/>
        </w:rPr>
        <w:t xml:space="preserve">suggest / indicate becomes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76" w:lineRule="auto"/>
        <w:ind w:left="240" w:firstLine="720"/>
        <w:jc w:val="both"/>
        <w:rPr/>
      </w:pPr>
      <w:r>
        <w:rPr>
          <w:rFonts w:ascii="Georgia" w:hAnsi="Georgia" w:cs="Georgia" w:eastAsia="Georgia"/>
          <w:rtl w:val="0"/>
          <w:i/>
          <w:iCs/>
          <w:sz w:val="24"/>
          <w:szCs w:val="24"/>
        </w:rPr>
        <w:t xml:space="preserve">can / may becomes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76" w:lineRule="auto"/>
        <w:ind w:left="240" w:firstLine="720"/>
        <w:jc w:val="both"/>
        <w:rPr/>
      </w:pPr>
      <w:r>
        <w:rPr>
          <w:rFonts w:ascii="Georgia" w:hAnsi="Georgia" w:cs="Georgia" w:eastAsia="Georgia"/>
          <w:rtl w:val="0"/>
          <w:i/>
          <w:iCs/>
          <w:sz w:val="24"/>
          <w:szCs w:val="24"/>
        </w:rPr>
        <w:t xml:space="preserve">generally / typically becomes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76" w:lineRule="auto"/>
        <w:ind w:left="240" w:firstLine="0"/>
        <w:jc w:val="both"/>
        <w:rPr/>
      </w:pPr>
      <w:r>
        <w:rPr>
          <w:rFonts w:ascii="Georgia" w:hAnsi="Georgia" w:cs="Georgia" w:eastAsia="Georgia"/>
          <w:rtl w:val="0"/>
          <w:i/>
          <w:iCs/>
          <w:sz w:val="24"/>
          <w:szCs w:val="24"/>
        </w:rPr>
        <w:t xml:space="preserve">appear / seem becomes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24" w:after="0" w:line="276"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76"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Stage 1: retain if removing the device makes a knowledge claim more categorical or more direct, or reduces imposition in how that claim is put forward (not directives). Working Test: used at Stage 2 to support EC when commitment to the proposition changes. Worked examples appear under Working Examples in the full codebook below.</w:t>
      </w:r>
      <w:r>
        <w:rPr>
          <w:rtl w:val="0"/>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240" w:after="0" w:line="48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Stage 1 (retention). Retain an expression if removing it makes a knowledge claim about findings more categorical or more direct in context, or reduces interpersonal imposition in how that claim is put forward. The gate is inclusive of epistemic, politeness, and discourse-managing mitigation of claims. It does not admit deontic directives (recommendations, obligations), capability statements, pure procedure, pure move sequencing, or topic-naming without force reduction on a claim. Stage 2 (function). Label each retained item EC, P, and/or DO by dominant function. Co-occurrence is allowed. Working Test (EC diagnostic). For distinguishing epistemic effect, ask whether removing the device changes commitment to the truth of the proposition. Use this to support an EC label, not as the only Stage 1 membership test. Phrases that only point to evidence for a claim already asserted elsewhere (e.g., "as indicated by X") still fail Stage 1 when they do not reduce force, directness, or imposition.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Softening is broader than epistemic qualification. Stage 1 admits softening of force, directness, or imposition, including interpersonal and discourse-managing uses. The Working Test then helps decide whether a retained item is EC (commitment to the proposition changes) as opposed to primarily P or DO. P-only or DO-only items can be retained at Stage 1 when they reduce imposition or frame uptake, even if certainty is unchanged.</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Deontic language (obligation/recommendation) is never retained at Stage 1,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“can” is a hedge only for possibility, not capability. “suggest” is a hedge only for a finding, not a recommendation.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apply Stage 1 (force / directness / imposition), check Decision Rules and false-positive exclusions, assign Stage 2 function (EC, P, and/or DO), use the Working Test when deciding whether EC applies, and log unresolved cases in Coder Notes rather than guessing.</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Function labels (EC, P, DO) are applied after Stage 1 retention. Stage 1 asks whether removing the expression makes a knowledge claim more categorical or more direct, or softens imposition on that claim (not a directive). The Working Test asks whether commitment to the proposition’s truth changes; it supports EC labeling and does not by itself bar P or DO. The examples below separate retention from function.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Epistemic Caution (EC) as hedge. “The treatment may reduce infection rates.” Removing may raises certainty about the finding. Working Test: pass. Code as hedge; function EC.</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Not a hedge (capability / false positive). “PCR can detect low concentrations.” Removing can does not change commitment to a research claim; can marks capability. Working Test: fail. Code FP-Cap, not a hedge.</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Politeness / Deference (P), Stage 1 pass possible. “As suggested by previous researchers, the treatment is effective.” Removing As suggested by previous researchers makes the claim more direct and less deferential. Stage 1: pass (reduced imposition). Working Test for EC: fail (certainty unchanged). Stage 2: P, not EC. Count as a hedge/mitigation device with function P.</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Both P and EC (Stage 1 pass; Stage 2 EC with P co-occurring). “We would suggest that the treatment may be less effective than earlier reports claimed.” Removing would suggest / may makes the criticism more categorical and more imposing. Stage 1: pass. Working Test for EC: pass. Stage 2: EC primary, P co-occurring (deference and softened disagreement).</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Discourse Organization (DO), Stage 1 pass when framing uptake. “It should be noted that the treatment increased plant height.” Removing It should be noted that removes reader guidance and can make the point land more bluntly. Stage 1: pass if the phrase frames how the claim is taken. Working Test for EC: fail. Stage 2: DO. Pure sequence markers (Thus, Therefore, Hence, In conclusion) that only order moves still fail Stage 1 and are not counted.</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DO-looking frame with a separate hedge. “It should be noted that the results may indicate a positive effect.” It should be noted that fails the Working Test on its own. may indicate passes. Code only may indicate as the hedge (EC). Do not treat the whole clause as one hedge because a later token is epistemic.</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Summary rule. Stage 1 can retain P-only or DO-only items when they reduce force, directness, or imposition even if certainty is unchanged. Stage 2 labels EC, P, and/or DO. The Working Test supports EC, not exclusive membership. In this corpus, every token retained in the coded set was labeled EC; no P candidates appeared in the abstracts, and sequence-only DO markers were not counted as hedges. Full corpus pass under this Stage 1 rule: recommendation/deontic forms (FP-Rec), capability (FP-Cap), procedural norms (FP-Proc), topic-naming and factive restatement (FP-Gen), pure sequence connectives (Hence/Thus/Therefore/In conclusion as move markers), and framing adverbs such as Overall remained excluded. No politeness/deference forms were present in the 60 abstracts. No additional tokens were promoted into the retained set; n=65 and all-EC function counts are unchanged.</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40" w:line="288"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60" w:after="40" w:line="360" w:lineRule="auto"/>
        <w:ind w:firstLine="720"/>
        <w:jc w:val="both"/>
        <w:rPr/>
      </w:pPr>
      <w:r>
        <w:rPr>
          <w:rFonts w:ascii="Georgia" w:cs="Georgia" w:eastAsia="Georgia" w:hAnsi="Georgia"/>
          <w:i w:val="0"/>
          <w:iCs w:val="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becomes "presence of mycobacterial infections"), the token is coded Lexical EC even in an aim or rationale sentence. Pure topic-naming aims leave a research-object name when the token is removed and remain FP-Gen. </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6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[R]. There were variations in the mean antibody titer measured among samples.</w:t>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indicated (FP-Gen) that knowledge significantly predicted self-assessed awareness, while personal experience did not. The findings highlight critical knowledge gaps and underscore the need for targeted educational interventions using accessible media such as social platforms.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potential (EC) of butterfly pea flower aqueous extract in improving the survival of zebrafish at its larval stage.</w:t>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30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